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79E3" w:rsidP="00A179E3" w:rsidRDefault="00A179E3" w14:paraId="3094CC87" w14:textId="77777777">
      <w:pPr>
        <w:pStyle w:val="BodyText2"/>
        <w:widowControl/>
        <w:tabs>
          <w:tab w:val="clear" w:pos="-1440"/>
          <w:tab w:val="clear" w:pos="-7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12" w:lineRule="auto"/>
        <w:rPr>
          <w:rFonts w:ascii="Arial" w:hAnsi="Arial" w:cs="Arial"/>
          <w:b/>
          <w:color w:val="000000"/>
          <w:sz w:val="20"/>
          <w:szCs w:val="24"/>
        </w:rPr>
      </w:pPr>
    </w:p>
    <w:p w:rsidR="00A179E3" w:rsidP="00A179E3" w:rsidRDefault="00A179E3" w14:paraId="57773454" w14:textId="77777777">
      <w:pPr>
        <w:pStyle w:val="BodyText2"/>
        <w:widowControl/>
        <w:tabs>
          <w:tab w:val="clear" w:pos="-1440"/>
          <w:tab w:val="clear" w:pos="-7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12" w:lineRule="auto"/>
        <w:rPr>
          <w:rFonts w:ascii="Arial" w:hAnsi="Arial" w:cs="Arial"/>
          <w:b/>
          <w:color w:val="000000"/>
          <w:sz w:val="20"/>
          <w:szCs w:val="24"/>
        </w:rPr>
      </w:pPr>
      <w:r>
        <w:rPr>
          <w:rFonts w:ascii="Arial" w:hAnsi="Arial" w:cs="Arial"/>
          <w:b/>
          <w:color w:val="000000"/>
          <w:sz w:val="20"/>
          <w:szCs w:val="24"/>
        </w:rPr>
        <w:t>If you are in any doubt about the contents of this Prospectus, the risks involved in investing in the ICAV or the suitability for you of investment in the ICAV, you should consult your stock broker, bank manager, solicitor, accountant, tax adviser or other independent financial adviser.</w:t>
      </w:r>
    </w:p>
    <w:p w:rsidR="00A179E3" w:rsidP="00A179E3" w:rsidRDefault="00A179E3" w14:paraId="131F59D4" w14:textId="77777777">
      <w:pPr>
        <w:pStyle w:val="BodyText2"/>
        <w:widowControl/>
        <w:tabs>
          <w:tab w:val="clear" w:pos="-1440"/>
          <w:tab w:val="clear" w:pos="-7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12" w:lineRule="auto"/>
        <w:rPr>
          <w:rFonts w:ascii="Arial" w:hAnsi="Arial" w:cs="Arial"/>
          <w:b/>
          <w:color w:val="000000"/>
          <w:sz w:val="20"/>
          <w:szCs w:val="24"/>
        </w:rPr>
      </w:pPr>
    </w:p>
    <w:p w:rsidR="00A179E3" w:rsidP="00A179E3" w:rsidRDefault="00A179E3" w14:paraId="34C5CF4A" w14:textId="77777777">
      <w:pPr>
        <w:pStyle w:val="BodyText2"/>
        <w:widowControl/>
        <w:tabs>
          <w:tab w:val="clear" w:pos="-1440"/>
          <w:tab w:val="clear" w:pos="-72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12" w:lineRule="auto"/>
        <w:rPr>
          <w:rFonts w:ascii="Arial" w:hAnsi="Arial" w:cs="Arial"/>
          <w:b/>
          <w:color w:val="000000"/>
          <w:sz w:val="20"/>
          <w:szCs w:val="24"/>
        </w:rPr>
      </w:pPr>
      <w:r>
        <w:rPr>
          <w:rFonts w:ascii="Arial" w:hAnsi="Arial" w:cs="Arial"/>
          <w:color w:val="000000"/>
          <w:sz w:val="20"/>
          <w:szCs w:val="24"/>
        </w:rPr>
        <w:t>The Directors of the ICAV whose names appear under the heading “Management and Administration” of this Prospectus accept responsibility for the information contained in this Prospectus. To the best of the knowledge and belief of the Directors (who have taken all reasonable care to ensure that such is the case) the information contained in this Prospectus is in accordance with the facts and does not omit anything likely to affect the import of such information.  The Directors accept responsibility accordingly.</w:t>
      </w:r>
    </w:p>
    <w:p w:rsidR="00A179E3" w:rsidP="00146480" w:rsidRDefault="00A179E3" w14:paraId="23AE2958" w14:textId="77777777">
      <w:pPr>
        <w:widowControl/>
        <w:pBdr>
          <w:bottom w:val="single" w:color="auto" w:sz="12" w:space="0"/>
        </w:pBdr>
        <w:spacing w:line="312" w:lineRule="auto"/>
        <w:jc w:val="center"/>
        <w:rPr>
          <w:rFonts w:ascii="Arial" w:hAnsi="Arial" w:cs="Arial"/>
          <w:b/>
          <w:color w:val="000000"/>
          <w:sz w:val="20"/>
          <w:szCs w:val="24"/>
        </w:rPr>
      </w:pPr>
    </w:p>
    <w:p w:rsidR="00A179E3" w:rsidP="00A179E3" w:rsidRDefault="00A179E3" w14:paraId="6B74D82D" w14:textId="77777777">
      <w:pPr>
        <w:widowControl/>
        <w:spacing w:line="312" w:lineRule="auto"/>
        <w:jc w:val="center"/>
        <w:rPr>
          <w:rFonts w:ascii="Arial" w:hAnsi="Arial" w:cs="Arial"/>
          <w:b/>
          <w:color w:val="000000"/>
          <w:sz w:val="32"/>
          <w:szCs w:val="32"/>
          <w:lang w:val="en-GB"/>
        </w:rPr>
      </w:pPr>
    </w:p>
    <w:p w:rsidRPr="00B73291" w:rsidR="00A179E3" w:rsidP="00A179E3" w:rsidRDefault="00A179E3" w14:paraId="7C9633ED" w14:textId="77777777">
      <w:pPr>
        <w:widowControl/>
        <w:spacing w:line="312" w:lineRule="auto"/>
        <w:jc w:val="center"/>
        <w:rPr>
          <w:rFonts w:ascii="Arial" w:hAnsi="Arial" w:cs="Arial"/>
          <w:b/>
          <w:color w:val="000000"/>
          <w:sz w:val="32"/>
          <w:szCs w:val="32"/>
          <w:lang w:val="en-GB"/>
        </w:rPr>
      </w:pPr>
      <w:r>
        <w:rPr>
          <w:rFonts w:ascii="Arial" w:hAnsi="Arial" w:cs="Arial"/>
          <w:b/>
          <w:sz w:val="32"/>
          <w:szCs w:val="32"/>
        </w:rPr>
        <w:t>Redhedge</w:t>
      </w:r>
      <w:r w:rsidRPr="00B73291">
        <w:rPr>
          <w:rFonts w:ascii="Arial" w:hAnsi="Arial" w:cs="Arial"/>
          <w:b/>
          <w:sz w:val="32"/>
          <w:szCs w:val="32"/>
        </w:rPr>
        <w:t xml:space="preserve"> ICAV</w:t>
      </w:r>
      <w:r w:rsidRPr="00B73291">
        <w:rPr>
          <w:rFonts w:ascii="Arial" w:hAnsi="Arial" w:cs="Arial"/>
          <w:b/>
          <w:color w:val="000000"/>
          <w:sz w:val="32"/>
          <w:szCs w:val="32"/>
          <w:lang w:val="en-GB"/>
        </w:rPr>
        <w:t xml:space="preserve"> </w:t>
      </w:r>
    </w:p>
    <w:p w:rsidR="00A179E3" w:rsidP="00A179E3" w:rsidRDefault="00A179E3" w14:paraId="2952F56C" w14:textId="77777777">
      <w:pPr>
        <w:widowControl/>
        <w:spacing w:line="312" w:lineRule="auto"/>
        <w:jc w:val="center"/>
        <w:rPr>
          <w:rFonts w:ascii="Arial" w:hAnsi="Arial" w:cs="Arial"/>
          <w:b/>
          <w:color w:val="000000"/>
          <w:sz w:val="20"/>
          <w:szCs w:val="24"/>
          <w:lang w:val="en-GB"/>
        </w:rPr>
      </w:pPr>
    </w:p>
    <w:p w:rsidR="00A179E3" w:rsidP="00A179E3" w:rsidRDefault="00A179E3" w14:paraId="6E9E007B" w14:textId="04FE1B9A">
      <w:pPr>
        <w:spacing w:line="312" w:lineRule="auto"/>
        <w:jc w:val="both"/>
        <w:rPr>
          <w:rFonts w:ascii="Arial" w:hAnsi="Arial" w:cs="Arial"/>
          <w:color w:val="000000"/>
          <w:sz w:val="20"/>
        </w:rPr>
      </w:pPr>
      <w:r>
        <w:rPr>
          <w:rFonts w:ascii="Arial" w:hAnsi="Arial" w:cs="Arial"/>
          <w:color w:val="000000"/>
          <w:sz w:val="20"/>
          <w:szCs w:val="24"/>
        </w:rPr>
        <w:t>(</w:t>
      </w:r>
      <w:r>
        <w:rPr>
          <w:rFonts w:ascii="Arial" w:hAnsi="Arial" w:cs="Arial"/>
          <w:color w:val="000000"/>
          <w:sz w:val="20"/>
        </w:rPr>
        <w:t>an umbrella type Irish collective asset-management vehicle with variable capital and with segregated liability between sub-funds registered with and authorised by the Central Bank of Ireland with registration number C</w:t>
      </w:r>
      <w:r w:rsidR="004E4A69">
        <w:rPr>
          <w:rFonts w:ascii="Arial" w:hAnsi="Arial" w:cs="Arial"/>
          <w:color w:val="000000"/>
          <w:sz w:val="20"/>
        </w:rPr>
        <w:t xml:space="preserve">155838, </w:t>
      </w:r>
      <w:r>
        <w:rPr>
          <w:rFonts w:ascii="Arial" w:hAnsi="Arial" w:cs="Arial"/>
          <w:color w:val="000000"/>
          <w:sz w:val="20"/>
        </w:rPr>
        <w:t>pursuant to Part 2 of the Irish Collective Asset-management Vehicles Act, 2015)</w:t>
      </w:r>
    </w:p>
    <w:p w:rsidR="00A179E3" w:rsidP="00A179E3" w:rsidRDefault="00A179E3" w14:paraId="3E855D21" w14:textId="77777777">
      <w:pPr>
        <w:spacing w:line="312" w:lineRule="auto"/>
        <w:jc w:val="both"/>
        <w:rPr>
          <w:rFonts w:ascii="Arial" w:hAnsi="Arial" w:cs="Arial"/>
          <w:color w:val="000000"/>
          <w:sz w:val="20"/>
          <w:szCs w:val="24"/>
        </w:rPr>
      </w:pPr>
    </w:p>
    <w:p w:rsidR="00A179E3" w:rsidP="00A179E3" w:rsidRDefault="00A179E3" w14:paraId="1D528ACA"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center"/>
        <w:outlineLvl w:val="0"/>
        <w:rPr>
          <w:rFonts w:ascii="Arial" w:hAnsi="Arial" w:cs="Arial"/>
          <w:color w:val="000000"/>
          <w:sz w:val="20"/>
          <w:szCs w:val="24"/>
        </w:rPr>
      </w:pPr>
    </w:p>
    <w:p w:rsidRPr="003F1D3D" w:rsidR="00A179E3" w:rsidP="00A179E3" w:rsidRDefault="00A179E3" w14:paraId="02A32C05"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center"/>
        <w:rPr>
          <w:rFonts w:ascii="Arial" w:hAnsi="Arial" w:cs="Arial"/>
          <w:b/>
          <w:color w:val="000000"/>
          <w:sz w:val="32"/>
          <w:szCs w:val="24"/>
          <w:lang w:val="pt-PT"/>
        </w:rPr>
      </w:pPr>
      <w:r w:rsidRPr="003F1D3D">
        <w:rPr>
          <w:rFonts w:ascii="Arial" w:hAnsi="Arial" w:cs="Arial"/>
          <w:b/>
          <w:color w:val="000000"/>
          <w:sz w:val="32"/>
          <w:szCs w:val="24"/>
          <w:lang w:val="pt-PT"/>
        </w:rPr>
        <w:t>P R O S P E C T U S</w:t>
      </w:r>
    </w:p>
    <w:p w:rsidRPr="003F1D3D" w:rsidR="00A179E3" w:rsidP="00A179E3" w:rsidRDefault="00A179E3" w14:paraId="48DC7DFA"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center"/>
        <w:rPr>
          <w:rFonts w:ascii="Arial" w:hAnsi="Arial" w:cs="Arial"/>
          <w:b/>
          <w:color w:val="000000"/>
          <w:sz w:val="32"/>
          <w:szCs w:val="24"/>
          <w:lang w:val="pt-PT"/>
        </w:rPr>
      </w:pPr>
    </w:p>
    <w:p w:rsidRPr="003F1D3D" w:rsidR="00A179E3" w:rsidP="00A179E3" w:rsidRDefault="0074722D" w14:paraId="4DD9C892" w14:textId="49643E2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center"/>
        <w:rPr>
          <w:rFonts w:ascii="Arial" w:hAnsi="Arial"/>
          <w:b/>
          <w:color w:val="000000"/>
          <w:szCs w:val="24"/>
          <w:lang w:val="pt-PT"/>
        </w:rPr>
      </w:pPr>
      <w:r>
        <w:rPr>
          <w:rFonts w:ascii="Arial" w:hAnsi="Arial"/>
          <w:b/>
          <w:color w:val="000000"/>
          <w:szCs w:val="24"/>
          <w:lang w:val="pt-PT"/>
        </w:rPr>
        <w:t>22 August</w:t>
      </w:r>
      <w:r w:rsidR="00EF2E06">
        <w:rPr>
          <w:rFonts w:ascii="Arial" w:hAnsi="Arial"/>
          <w:b/>
          <w:color w:val="000000"/>
          <w:szCs w:val="24"/>
          <w:lang w:val="pt-PT"/>
        </w:rPr>
        <w:t xml:space="preserve"> 2025</w:t>
      </w:r>
    </w:p>
    <w:p w:rsidRPr="003F1D3D" w:rsidR="00A179E3" w:rsidP="00A179E3" w:rsidRDefault="00A179E3" w14:paraId="36F07756" w14:textId="77777777">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spacing w:line="312" w:lineRule="auto"/>
        <w:rPr>
          <w:rFonts w:ascii="Arial" w:hAnsi="Arial"/>
          <w:b/>
          <w:color w:val="000000"/>
          <w:sz w:val="20"/>
          <w:lang w:val="pt-PT"/>
        </w:rPr>
      </w:pPr>
    </w:p>
    <w:p w:rsidRPr="003F1D3D" w:rsidR="00A179E3" w:rsidP="00A179E3" w:rsidRDefault="00A179E3" w14:paraId="421EE01B" w14:textId="77777777">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spacing w:line="312" w:lineRule="auto"/>
        <w:jc w:val="center"/>
        <w:rPr>
          <w:rStyle w:val="CharacterStyle2"/>
          <w:rFonts w:ascii="Arial" w:hAnsi="Arial" w:cs="Arial"/>
          <w:b/>
          <w:bCs/>
          <w:sz w:val="24"/>
          <w:szCs w:val="24"/>
          <w:lang w:val="en-US"/>
        </w:rPr>
      </w:pPr>
      <w:r w:rsidRPr="003F1D3D">
        <w:rPr>
          <w:rStyle w:val="CharacterStyle2"/>
          <w:rFonts w:ascii="Arial" w:hAnsi="Arial" w:cs="Arial"/>
          <w:b/>
          <w:bCs/>
          <w:sz w:val="24"/>
          <w:szCs w:val="24"/>
          <w:lang w:val="en-US"/>
        </w:rPr>
        <w:t>Investment Manager</w:t>
      </w:r>
    </w:p>
    <w:p w:rsidRPr="008B1CCD" w:rsidR="00A179E3" w:rsidP="00A179E3" w:rsidRDefault="008B1CCD" w14:paraId="45F3795A" w14:textId="4D33629C">
      <w:pPr>
        <w:widowControl/>
        <w:pBdr>
          <w:bottom w:val="single" w:color="auto" w:sz="12" w:space="1"/>
        </w:pBdr>
        <w:tabs>
          <w:tab w:val="center" w:pos="4514"/>
          <w:tab w:val="left" w:pos="4890"/>
          <w:tab w:val="left" w:pos="5490"/>
          <w:tab w:val="left" w:pos="6090"/>
          <w:tab w:val="left" w:pos="6690"/>
          <w:tab w:val="left" w:pos="7290"/>
          <w:tab w:val="left" w:pos="7890"/>
          <w:tab w:val="left" w:pos="8010"/>
          <w:tab w:val="left" w:pos="8640"/>
        </w:tabs>
        <w:spacing w:line="312" w:lineRule="auto"/>
        <w:rPr>
          <w:rFonts w:ascii="Arial" w:hAnsi="Arial"/>
          <w:b/>
          <w:color w:val="000000"/>
          <w:szCs w:val="24"/>
          <w:lang w:val="en-US"/>
        </w:rPr>
      </w:pPr>
      <w:r>
        <w:rPr>
          <w:rFonts w:ascii="Arial" w:hAnsi="Arial" w:cs="Arial"/>
          <w:color w:val="000000"/>
          <w:sz w:val="20"/>
        </w:rPr>
        <w:tab/>
      </w:r>
      <w:r w:rsidRPr="008B1CCD">
        <w:rPr>
          <w:rFonts w:ascii="Arial" w:hAnsi="Arial" w:cs="Arial"/>
          <w:b/>
          <w:color w:val="000000"/>
          <w:szCs w:val="24"/>
        </w:rPr>
        <w:t>Redhedge Asset Management</w:t>
      </w:r>
      <w:r w:rsidRPr="008B1CCD">
        <w:rPr>
          <w:rFonts w:ascii="Arial" w:hAnsi="Arial" w:cs="Arial"/>
          <w:b/>
          <w:szCs w:val="24"/>
          <w:lang w:val="en-GB"/>
        </w:rPr>
        <w:t xml:space="preserve"> LLP</w:t>
      </w:r>
    </w:p>
    <w:p w:rsidRPr="003E4B51" w:rsidR="00A179E3" w:rsidP="00A179E3" w:rsidRDefault="00A179E3" w14:paraId="28833B20"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center"/>
        <w:rPr>
          <w:rFonts w:ascii="Arial" w:hAnsi="Arial"/>
          <w:b/>
          <w:color w:val="000000"/>
          <w:sz w:val="20"/>
          <w:lang w:val="en-US"/>
        </w:rPr>
      </w:pPr>
      <w:r w:rsidRPr="003E4B51">
        <w:rPr>
          <w:rFonts w:ascii="Arial" w:hAnsi="Arial"/>
          <w:b/>
          <w:color w:val="000000"/>
          <w:sz w:val="20"/>
          <w:lang w:val="en-US"/>
        </w:rPr>
        <w:tab/>
      </w:r>
    </w:p>
    <w:p w:rsidR="00A179E3" w:rsidP="00A179E3" w:rsidRDefault="00A179E3" w14:paraId="4D8014C3" w14:textId="77777777">
      <w:pPr>
        <w:tabs>
          <w:tab w:val="center" w:pos="4514"/>
          <w:tab w:val="left" w:pos="4965"/>
        </w:tabs>
        <w:spacing w:line="312" w:lineRule="auto"/>
        <w:rPr>
          <w:rFonts w:ascii="Arial" w:hAnsi="Arial"/>
          <w:color w:val="000000"/>
          <w:sz w:val="12"/>
          <w:lang w:val="en-US"/>
        </w:rPr>
      </w:pPr>
    </w:p>
    <w:p w:rsidR="00A179E3" w:rsidP="00A179E3" w:rsidRDefault="00A179E3" w14:paraId="45A96A63" w14:textId="77777777">
      <w:pPr>
        <w:tabs>
          <w:tab w:val="center" w:pos="4514"/>
          <w:tab w:val="left" w:pos="4965"/>
        </w:tabs>
        <w:spacing w:line="312" w:lineRule="auto"/>
        <w:rPr>
          <w:rFonts w:ascii="Arial" w:hAnsi="Arial"/>
          <w:color w:val="000000"/>
          <w:sz w:val="12"/>
          <w:lang w:val="en-US"/>
        </w:rPr>
      </w:pPr>
    </w:p>
    <w:p w:rsidR="00A179E3" w:rsidP="00A179E3" w:rsidRDefault="00A179E3" w14:paraId="0F6320E0" w14:textId="77777777">
      <w:pPr>
        <w:tabs>
          <w:tab w:val="center" w:pos="4514"/>
          <w:tab w:val="left" w:pos="4965"/>
        </w:tabs>
        <w:spacing w:line="312" w:lineRule="auto"/>
        <w:rPr>
          <w:rFonts w:ascii="Arial" w:hAnsi="Arial"/>
          <w:color w:val="000000"/>
          <w:sz w:val="12"/>
          <w:lang w:val="en-US"/>
        </w:rPr>
      </w:pPr>
    </w:p>
    <w:p w:rsidR="00A179E3" w:rsidP="00A179E3" w:rsidRDefault="00A179E3" w14:paraId="68F0DABC" w14:textId="77777777">
      <w:pPr>
        <w:tabs>
          <w:tab w:val="center" w:pos="4514"/>
          <w:tab w:val="left" w:pos="4965"/>
        </w:tabs>
        <w:spacing w:line="312" w:lineRule="auto"/>
        <w:rPr>
          <w:rFonts w:ascii="Arial" w:hAnsi="Arial"/>
          <w:color w:val="000000"/>
          <w:sz w:val="12"/>
          <w:lang w:val="en-US"/>
        </w:rPr>
      </w:pPr>
    </w:p>
    <w:p w:rsidR="00A179E3" w:rsidP="00A179E3" w:rsidRDefault="00A179E3" w14:paraId="7B044253" w14:textId="77777777">
      <w:pPr>
        <w:tabs>
          <w:tab w:val="center" w:pos="4514"/>
          <w:tab w:val="left" w:pos="4965"/>
        </w:tabs>
        <w:spacing w:line="312" w:lineRule="auto"/>
        <w:rPr>
          <w:rFonts w:ascii="Arial" w:hAnsi="Arial"/>
          <w:color w:val="000000"/>
          <w:sz w:val="12"/>
          <w:lang w:val="en-US"/>
        </w:rPr>
      </w:pPr>
    </w:p>
    <w:p w:rsidR="00A179E3" w:rsidP="00A179E3" w:rsidRDefault="00A179E3" w14:paraId="6D7156CC" w14:textId="77777777">
      <w:pPr>
        <w:tabs>
          <w:tab w:val="center" w:pos="4514"/>
          <w:tab w:val="left" w:pos="4965"/>
        </w:tabs>
        <w:spacing w:line="312" w:lineRule="auto"/>
        <w:rPr>
          <w:rFonts w:ascii="Arial" w:hAnsi="Arial"/>
          <w:color w:val="000000"/>
          <w:sz w:val="12"/>
          <w:lang w:val="en-US"/>
        </w:rPr>
      </w:pPr>
    </w:p>
    <w:p w:rsidR="00A179E3" w:rsidP="00A179E3" w:rsidRDefault="00A179E3" w14:paraId="301BB87C" w14:textId="77777777">
      <w:pPr>
        <w:tabs>
          <w:tab w:val="center" w:pos="4514"/>
          <w:tab w:val="left" w:pos="4965"/>
        </w:tabs>
        <w:spacing w:line="312" w:lineRule="auto"/>
        <w:rPr>
          <w:rFonts w:ascii="Arial" w:hAnsi="Arial"/>
          <w:color w:val="000000"/>
          <w:sz w:val="12"/>
          <w:lang w:val="en-US"/>
        </w:rPr>
      </w:pPr>
    </w:p>
    <w:p w:rsidR="00A179E3" w:rsidP="00A179E3" w:rsidRDefault="00A179E3" w14:paraId="328147F0" w14:textId="77777777">
      <w:pPr>
        <w:tabs>
          <w:tab w:val="center" w:pos="4514"/>
          <w:tab w:val="left" w:pos="4965"/>
        </w:tabs>
        <w:spacing w:line="312" w:lineRule="auto"/>
        <w:rPr>
          <w:rFonts w:ascii="Arial" w:hAnsi="Arial"/>
          <w:color w:val="000000"/>
          <w:sz w:val="12"/>
          <w:lang w:val="en-US"/>
        </w:rPr>
      </w:pPr>
    </w:p>
    <w:p w:rsidR="00A179E3" w:rsidP="00A179E3" w:rsidRDefault="00A179E3" w14:paraId="24B18254" w14:textId="77777777">
      <w:pPr>
        <w:tabs>
          <w:tab w:val="center" w:pos="4514"/>
          <w:tab w:val="left" w:pos="4965"/>
        </w:tabs>
        <w:spacing w:line="312" w:lineRule="auto"/>
        <w:rPr>
          <w:rFonts w:ascii="Arial" w:hAnsi="Arial"/>
          <w:color w:val="000000"/>
          <w:sz w:val="12"/>
          <w:lang w:val="en-US"/>
        </w:rPr>
      </w:pPr>
    </w:p>
    <w:p w:rsidR="00A179E3" w:rsidP="00A179E3" w:rsidRDefault="00A179E3" w14:paraId="48E19693" w14:textId="77777777">
      <w:pPr>
        <w:tabs>
          <w:tab w:val="center" w:pos="4514"/>
          <w:tab w:val="left" w:pos="4965"/>
        </w:tabs>
        <w:spacing w:line="312" w:lineRule="auto"/>
        <w:rPr>
          <w:rFonts w:ascii="Arial" w:hAnsi="Arial"/>
          <w:color w:val="000000"/>
          <w:sz w:val="12"/>
          <w:lang w:val="en-US"/>
        </w:rPr>
      </w:pPr>
    </w:p>
    <w:p w:rsidR="00A179E3" w:rsidP="00A179E3" w:rsidRDefault="00A179E3" w14:paraId="115A58E0" w14:textId="77777777">
      <w:pPr>
        <w:tabs>
          <w:tab w:val="center" w:pos="4514"/>
          <w:tab w:val="left" w:pos="4965"/>
        </w:tabs>
        <w:spacing w:line="312" w:lineRule="auto"/>
        <w:rPr>
          <w:rFonts w:ascii="Arial" w:hAnsi="Arial"/>
          <w:color w:val="000000"/>
          <w:sz w:val="12"/>
          <w:lang w:val="en-US"/>
        </w:rPr>
      </w:pPr>
    </w:p>
    <w:p w:rsidR="00A179E3" w:rsidP="00A179E3" w:rsidRDefault="00A179E3" w14:paraId="52104A30" w14:textId="77777777">
      <w:pPr>
        <w:tabs>
          <w:tab w:val="center" w:pos="4514"/>
          <w:tab w:val="left" w:pos="4965"/>
        </w:tabs>
        <w:spacing w:line="312" w:lineRule="auto"/>
        <w:rPr>
          <w:rFonts w:ascii="Arial" w:hAnsi="Arial"/>
          <w:color w:val="000000"/>
          <w:sz w:val="12"/>
          <w:lang w:val="en-US"/>
        </w:rPr>
      </w:pPr>
    </w:p>
    <w:p w:rsidR="00A179E3" w:rsidP="00A179E3" w:rsidRDefault="00A179E3" w14:paraId="55FAF1D9" w14:textId="77777777">
      <w:pPr>
        <w:tabs>
          <w:tab w:val="center" w:pos="4514"/>
          <w:tab w:val="left" w:pos="4965"/>
        </w:tabs>
        <w:spacing w:line="312" w:lineRule="auto"/>
        <w:rPr>
          <w:rFonts w:ascii="Arial" w:hAnsi="Arial"/>
          <w:color w:val="000000"/>
          <w:sz w:val="12"/>
          <w:lang w:val="en-US"/>
        </w:rPr>
      </w:pPr>
    </w:p>
    <w:p w:rsidR="00A179E3" w:rsidP="00A179E3" w:rsidRDefault="00A179E3" w14:paraId="171CE694" w14:textId="77777777">
      <w:pPr>
        <w:tabs>
          <w:tab w:val="center" w:pos="4514"/>
          <w:tab w:val="left" w:pos="4965"/>
        </w:tabs>
        <w:spacing w:line="312" w:lineRule="auto"/>
        <w:rPr>
          <w:rFonts w:ascii="Arial" w:hAnsi="Arial"/>
          <w:color w:val="000000"/>
          <w:sz w:val="12"/>
          <w:lang w:val="en-US"/>
        </w:rPr>
      </w:pPr>
    </w:p>
    <w:p w:rsidR="00A179E3" w:rsidP="00A179E3" w:rsidRDefault="00A179E3" w14:paraId="4AC67FF3" w14:textId="77777777">
      <w:pPr>
        <w:tabs>
          <w:tab w:val="center" w:pos="4514"/>
          <w:tab w:val="left" w:pos="4965"/>
        </w:tabs>
        <w:spacing w:line="312" w:lineRule="auto"/>
        <w:rPr>
          <w:rFonts w:ascii="Arial" w:hAnsi="Arial"/>
          <w:color w:val="000000"/>
          <w:sz w:val="12"/>
          <w:lang w:val="en-US"/>
        </w:rPr>
      </w:pPr>
    </w:p>
    <w:p w:rsidR="00A179E3" w:rsidP="00A179E3" w:rsidRDefault="00A179E3" w14:paraId="3C27725B" w14:textId="77777777">
      <w:pPr>
        <w:tabs>
          <w:tab w:val="center" w:pos="4514"/>
          <w:tab w:val="left" w:pos="4965"/>
        </w:tabs>
        <w:spacing w:line="312" w:lineRule="auto"/>
        <w:rPr>
          <w:rFonts w:ascii="Arial" w:hAnsi="Arial"/>
          <w:color w:val="000000"/>
          <w:sz w:val="12"/>
          <w:lang w:val="en-US"/>
        </w:rPr>
      </w:pPr>
    </w:p>
    <w:p w:rsidR="00A179E3" w:rsidP="00A179E3" w:rsidRDefault="00A179E3" w14:paraId="505AE82C" w14:textId="77777777">
      <w:pPr>
        <w:tabs>
          <w:tab w:val="center" w:pos="4514"/>
          <w:tab w:val="left" w:pos="4965"/>
        </w:tabs>
        <w:spacing w:line="312" w:lineRule="auto"/>
        <w:rPr>
          <w:rFonts w:ascii="Arial" w:hAnsi="Arial"/>
          <w:color w:val="000000"/>
          <w:sz w:val="12"/>
          <w:lang w:val="en-US"/>
        </w:rPr>
      </w:pPr>
    </w:p>
    <w:p w:rsidR="00A179E3" w:rsidP="00A179E3" w:rsidRDefault="00A179E3" w14:paraId="4A89B507" w14:textId="77777777">
      <w:pPr>
        <w:tabs>
          <w:tab w:val="center" w:pos="4514"/>
          <w:tab w:val="left" w:pos="4965"/>
        </w:tabs>
        <w:spacing w:line="312" w:lineRule="auto"/>
        <w:rPr>
          <w:rFonts w:ascii="Arial" w:hAnsi="Arial"/>
          <w:color w:val="000000"/>
          <w:sz w:val="12"/>
          <w:lang w:val="en-US"/>
        </w:rPr>
      </w:pPr>
    </w:p>
    <w:p w:rsidR="00A179E3" w:rsidP="00A179E3" w:rsidRDefault="00A179E3" w14:paraId="1FF2AD9A" w14:textId="77777777">
      <w:pPr>
        <w:tabs>
          <w:tab w:val="center" w:pos="4514"/>
          <w:tab w:val="left" w:pos="4965"/>
        </w:tabs>
        <w:spacing w:line="312" w:lineRule="auto"/>
        <w:rPr>
          <w:rFonts w:ascii="Arial" w:hAnsi="Arial"/>
          <w:color w:val="000000"/>
          <w:sz w:val="12"/>
          <w:lang w:val="en-US"/>
        </w:rPr>
      </w:pPr>
    </w:p>
    <w:p w:rsidR="00A179E3" w:rsidP="00A179E3" w:rsidRDefault="00A179E3" w14:paraId="3BFAC18A" w14:textId="77777777">
      <w:pPr>
        <w:tabs>
          <w:tab w:val="center" w:pos="4514"/>
          <w:tab w:val="left" w:pos="4965"/>
        </w:tabs>
        <w:spacing w:line="312" w:lineRule="auto"/>
        <w:rPr>
          <w:rFonts w:ascii="Arial" w:hAnsi="Arial"/>
          <w:color w:val="000000"/>
          <w:sz w:val="12"/>
          <w:lang w:val="en-US"/>
        </w:rPr>
      </w:pPr>
    </w:p>
    <w:p w:rsidR="00A179E3" w:rsidP="00A179E3" w:rsidRDefault="00A179E3" w14:paraId="1DDFA7BF" w14:textId="77777777">
      <w:pPr>
        <w:tabs>
          <w:tab w:val="center" w:pos="4514"/>
          <w:tab w:val="left" w:pos="4965"/>
        </w:tabs>
        <w:spacing w:line="312" w:lineRule="auto"/>
        <w:rPr>
          <w:rFonts w:ascii="Arial" w:hAnsi="Arial"/>
          <w:color w:val="000000"/>
          <w:sz w:val="12"/>
          <w:lang w:val="en-US"/>
        </w:rPr>
      </w:pPr>
    </w:p>
    <w:p w:rsidR="00A179E3" w:rsidP="00A179E3" w:rsidRDefault="00A179E3" w14:paraId="28331158" w14:textId="77777777">
      <w:pPr>
        <w:tabs>
          <w:tab w:val="center" w:pos="4514"/>
          <w:tab w:val="left" w:pos="4965"/>
        </w:tabs>
        <w:spacing w:line="312" w:lineRule="auto"/>
        <w:rPr>
          <w:rFonts w:ascii="Arial" w:hAnsi="Arial"/>
          <w:color w:val="000000"/>
          <w:sz w:val="12"/>
          <w:lang w:val="en-US"/>
        </w:rPr>
      </w:pPr>
    </w:p>
    <w:p w:rsidR="00D81E29" w:rsidRDefault="00D81E29" w14:paraId="4D042C30" w14:textId="77777777">
      <w:pPr>
        <w:widowControl/>
        <w:autoSpaceDE/>
        <w:autoSpaceDN/>
        <w:adjustRightInd/>
        <w:rPr>
          <w:rFonts w:ascii="Arial" w:hAnsi="Arial"/>
          <w:b/>
          <w:noProof/>
          <w:sz w:val="20"/>
          <w:lang w:val="en-US"/>
        </w:rPr>
      </w:pPr>
      <w:bookmarkStart w:name="_Ref456817689" w:id="0"/>
      <w:r>
        <w:br w:type="page"/>
      </w:r>
    </w:p>
    <w:p w:rsidRPr="0038611C" w:rsidR="00A179E3" w:rsidP="00A179E3" w:rsidRDefault="00A179E3" w14:paraId="4A2D3755" w14:textId="33292884">
      <w:pPr>
        <w:pStyle w:val="Heading1"/>
      </w:pPr>
      <w:bookmarkStart w:name="_Toc395106583" w:id="1"/>
      <w:bookmarkStart w:name="_Toc435089550" w:id="2"/>
      <w:bookmarkStart w:name="_Toc435107861" w:id="3"/>
      <w:r w:rsidRPr="0038611C">
        <w:lastRenderedPageBreak/>
        <w:t>IMPORTANT INFORMATION</w:t>
      </w:r>
      <w:bookmarkEnd w:id="0"/>
      <w:bookmarkEnd w:id="1"/>
      <w:bookmarkEnd w:id="2"/>
      <w:bookmarkEnd w:id="3"/>
    </w:p>
    <w:p w:rsidRPr="003E4B51" w:rsidR="00A179E3" w:rsidP="00A179E3" w:rsidRDefault="00A179E3" w14:paraId="43B093F7" w14:textId="77777777">
      <w:pPr>
        <w:pStyle w:val="n"/>
        <w:spacing w:line="312" w:lineRule="auto"/>
        <w:jc w:val="center"/>
        <w:rPr>
          <w:rFonts w:ascii="Arial" w:hAnsi="Arial"/>
          <w:color w:val="000000"/>
          <w:sz w:val="20"/>
          <w:lang w:val="en-US"/>
        </w:rPr>
      </w:pPr>
    </w:p>
    <w:p w:rsidRPr="00EA46DD" w:rsidR="00A179E3" w:rsidP="00A179E3" w:rsidRDefault="00A179E3" w14:paraId="68294DA2" w14:textId="77777777">
      <w:pPr>
        <w:pStyle w:val="Heading3"/>
      </w:pPr>
      <w:bookmarkStart w:name="_Ref456817702" w:id="4"/>
      <w:bookmarkStart w:name="_Toc395106584" w:id="5"/>
      <w:bookmarkStart w:name="_Toc435089551" w:id="6"/>
      <w:bookmarkStart w:name="_Toc435107862" w:id="7"/>
      <w:r w:rsidRPr="00EA46DD">
        <w:t>The Prospectus</w:t>
      </w:r>
      <w:bookmarkEnd w:id="4"/>
      <w:bookmarkEnd w:id="5"/>
      <w:bookmarkEnd w:id="6"/>
      <w:bookmarkEnd w:id="7"/>
      <w:r w:rsidRPr="00EA46DD">
        <w:t xml:space="preserve"> </w:t>
      </w:r>
    </w:p>
    <w:p w:rsidR="00A179E3" w:rsidP="00A179E3" w:rsidRDefault="00A179E3" w14:paraId="13943711"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b/>
          <w:color w:val="000000"/>
          <w:sz w:val="20"/>
          <w:szCs w:val="16"/>
        </w:rPr>
      </w:pPr>
    </w:p>
    <w:p w:rsidRPr="007A1EF7" w:rsidR="00A179E3" w:rsidP="00A179E3" w:rsidRDefault="00A179E3" w14:paraId="38113A47" w14:textId="275C7FDC">
      <w:pPr>
        <w:widowControl/>
        <w:spacing w:line="312" w:lineRule="auto"/>
        <w:jc w:val="both"/>
        <w:rPr>
          <w:rFonts w:ascii="Arial" w:hAnsi="Arial" w:cs="Arial"/>
          <w:color w:val="000000"/>
          <w:sz w:val="20"/>
        </w:rPr>
      </w:pPr>
      <w:r>
        <w:rPr>
          <w:rFonts w:ascii="Arial" w:hAnsi="Arial" w:cs="Arial"/>
          <w:color w:val="000000"/>
          <w:sz w:val="20"/>
          <w:szCs w:val="16"/>
        </w:rPr>
        <w:t xml:space="preserve">This Prospectus </w:t>
      </w:r>
      <w:r>
        <w:rPr>
          <w:rFonts w:ascii="Arial" w:hAnsi="Arial" w:cs="Arial"/>
          <w:color w:val="000000"/>
          <w:sz w:val="20"/>
        </w:rPr>
        <w:t xml:space="preserve">describes </w:t>
      </w:r>
      <w:r>
        <w:rPr>
          <w:rFonts w:ascii="Arial" w:hAnsi="Arial" w:cs="Arial"/>
          <w:sz w:val="20"/>
        </w:rPr>
        <w:t>Redhedge</w:t>
      </w:r>
      <w:r w:rsidRPr="00B73291">
        <w:rPr>
          <w:rFonts w:ascii="Arial" w:hAnsi="Arial" w:cs="Arial"/>
          <w:sz w:val="20"/>
        </w:rPr>
        <w:t xml:space="preserve"> ICAV</w:t>
      </w:r>
      <w:r>
        <w:rPr>
          <w:rFonts w:ascii="Arial" w:hAnsi="Arial" w:cs="Arial"/>
          <w:color w:val="000000"/>
          <w:sz w:val="20"/>
        </w:rPr>
        <w:t xml:space="preserve"> (the "</w:t>
      </w:r>
      <w:r>
        <w:rPr>
          <w:rFonts w:ascii="Arial" w:hAnsi="Arial" w:cs="Arial"/>
          <w:b/>
          <w:color w:val="000000"/>
          <w:sz w:val="20"/>
        </w:rPr>
        <w:t>ICAV</w:t>
      </w:r>
      <w:r>
        <w:rPr>
          <w:rFonts w:ascii="Arial" w:hAnsi="Arial" w:cs="Arial"/>
          <w:color w:val="000000"/>
          <w:sz w:val="20"/>
        </w:rPr>
        <w:t>”), an umbrella type Irish collective asset management vehicle with variable capital and with segregated liability between Funds registered with and authorised by the Central Bank of Ireland with registration number C</w:t>
      </w:r>
      <w:r w:rsidR="002303C9">
        <w:rPr>
          <w:rFonts w:ascii="Arial" w:hAnsi="Arial" w:cs="Arial"/>
          <w:color w:val="000000"/>
          <w:sz w:val="20"/>
        </w:rPr>
        <w:t>155838</w:t>
      </w:r>
      <w:r>
        <w:rPr>
          <w:rFonts w:ascii="Arial" w:hAnsi="Arial" w:cs="Arial"/>
          <w:color w:val="000000"/>
          <w:sz w:val="20"/>
        </w:rPr>
        <w:t xml:space="preserve">, pursuant to Part 2 of the Irish Collective Asset-management Vehicles Act, 2015, as may be amended, supplemented or re-enacted from time to time. </w:t>
      </w:r>
      <w:r>
        <w:rPr>
          <w:rFonts w:ascii="Arial" w:hAnsi="Arial" w:cs="Arial"/>
          <w:color w:val="000000"/>
          <w:sz w:val="20"/>
          <w:szCs w:val="16"/>
        </w:rPr>
        <w:t xml:space="preserve">Each Fund will constitute a separate portfolio of assets maintained by the ICAV in accordance with its Instrument of Incorporation. Funds may be established as open-ended funds, limited liquidity or closed ended funds. The Directors may in their absolute discretion differentiate between Classes of Shares, without limitation, as to currency of denomination of a particular Class, voting rights, dividend policy, hedging strategies if any applied to the designated currency of a particular Class, fees and expenses, return of capital, the </w:t>
      </w:r>
      <w:r w:rsidRPr="00965CD7">
        <w:rPr>
          <w:rFonts w:ascii="Arial" w:hAnsi="Arial" w:cs="Arial"/>
          <w:sz w:val="20"/>
          <w:lang w:val="en-GB"/>
        </w:rPr>
        <w:t>use of techniques and instruments for efficient portfolio management</w:t>
      </w:r>
      <w:r>
        <w:rPr>
          <w:rFonts w:ascii="Arial" w:hAnsi="Arial" w:cs="Arial"/>
          <w:sz w:val="20"/>
          <w:lang w:val="en-GB"/>
        </w:rPr>
        <w:t>,</w:t>
      </w:r>
      <w:r>
        <w:rPr>
          <w:rFonts w:ascii="Arial" w:hAnsi="Arial" w:cs="Arial"/>
          <w:color w:val="000000"/>
          <w:sz w:val="20"/>
          <w:szCs w:val="16"/>
        </w:rPr>
        <w:t xml:space="preserve"> subscription or redemption procedures or the minimum subscription, minimum transaction size or minimum holding applicable. A separate pool of assets shall not be maintained in respect of each Class save in specific circumstances permitted by the Central Bank. The Directors have power to issue further Classes of Shares upon prior notification to and clearance by the Central Bank.</w:t>
      </w:r>
    </w:p>
    <w:p w:rsidR="00A179E3" w:rsidP="00A179E3" w:rsidRDefault="00A179E3" w14:paraId="07F58AFD"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szCs w:val="16"/>
        </w:rPr>
      </w:pPr>
    </w:p>
    <w:p w:rsidR="00A179E3" w:rsidP="00A179E3" w:rsidRDefault="00A179E3" w14:paraId="71E1D38A" w14:textId="77777777">
      <w:pPr>
        <w:pStyle w:val="Style1"/>
        <w:kinsoku w:val="0"/>
        <w:autoSpaceDE/>
        <w:autoSpaceDN/>
        <w:adjustRightInd/>
        <w:spacing w:line="312" w:lineRule="auto"/>
        <w:ind w:right="-44"/>
        <w:jc w:val="both"/>
        <w:rPr>
          <w:rStyle w:val="CharacterStyle2"/>
          <w:rFonts w:ascii="Arial" w:hAnsi="Arial" w:eastAsia="MS Mincho" w:cs="Arial"/>
          <w:lang w:val="en-IE" w:eastAsia="ja-JP"/>
        </w:rPr>
      </w:pPr>
      <w:r>
        <w:rPr>
          <w:rFonts w:ascii="Arial" w:hAnsi="Arial" w:cs="Arial"/>
          <w:color w:val="000000"/>
          <w:szCs w:val="16"/>
        </w:rPr>
        <w:t>This Prospectus will be issued with one or more Supplements, each containing information relating to a separate Fund.</w:t>
      </w:r>
      <w:r w:rsidRPr="000445C3">
        <w:rPr>
          <w:rFonts w:cs="Arial"/>
        </w:rPr>
        <w:t xml:space="preserve"> </w:t>
      </w:r>
      <w:r w:rsidRPr="009853FE">
        <w:rPr>
          <w:rStyle w:val="CharacterStyle2"/>
          <w:rFonts w:ascii="Arial" w:hAnsi="Arial" w:cs="Arial"/>
        </w:rPr>
        <w:t>Details relating to Classes may be dealt with in the relevant Fund Supplement. Each Supplement</w:t>
      </w:r>
      <w:r>
        <w:rPr>
          <w:rStyle w:val="CharacterStyle2"/>
          <w:rFonts w:ascii="Arial" w:hAnsi="Arial" w:cs="Arial"/>
        </w:rPr>
        <w:t xml:space="preserve"> </w:t>
      </w:r>
      <w:r w:rsidRPr="009853FE">
        <w:rPr>
          <w:rStyle w:val="CharacterStyle2"/>
          <w:rFonts w:ascii="Arial" w:hAnsi="Arial" w:cs="Arial"/>
        </w:rPr>
        <w:t>shall form part of, and should be read in conjunction with, this Prospectus. To the extent that there is any inconsistency between this Prospectus and any Supplement, the relevant Supplement</w:t>
      </w:r>
      <w:r>
        <w:rPr>
          <w:rStyle w:val="CharacterStyle2"/>
          <w:rFonts w:ascii="Arial" w:hAnsi="Arial" w:cs="Arial"/>
        </w:rPr>
        <w:t xml:space="preserve"> </w:t>
      </w:r>
      <w:r w:rsidRPr="009853FE">
        <w:rPr>
          <w:rStyle w:val="CharacterStyle2"/>
          <w:rFonts w:ascii="Arial" w:hAnsi="Arial" w:cs="Arial"/>
        </w:rPr>
        <w:t>shall prevail.</w:t>
      </w:r>
    </w:p>
    <w:p w:rsidR="00A179E3" w:rsidP="00A179E3" w:rsidRDefault="00A179E3" w14:paraId="7F7D47D8" w14:textId="77777777">
      <w:pPr>
        <w:pStyle w:val="Style1"/>
        <w:kinsoku w:val="0"/>
        <w:autoSpaceDE/>
        <w:autoSpaceDN/>
        <w:adjustRightInd/>
        <w:spacing w:line="312" w:lineRule="auto"/>
        <w:ind w:right="-490"/>
        <w:jc w:val="both"/>
        <w:rPr>
          <w:rStyle w:val="CharacterStyle2"/>
          <w:rFonts w:ascii="Arial" w:hAnsi="Arial" w:cs="Arial"/>
        </w:rPr>
      </w:pPr>
    </w:p>
    <w:p w:rsidRPr="009853FE" w:rsidR="00A179E3" w:rsidP="00A179E3" w:rsidRDefault="00A179E3" w14:paraId="043A2D46" w14:textId="77777777">
      <w:pPr>
        <w:pStyle w:val="Heading3"/>
        <w:spacing w:before="0" w:after="0"/>
        <w:rPr>
          <w:rStyle w:val="CharacterStyle1"/>
          <w:b w:val="0"/>
          <w:bCs/>
          <w:sz w:val="20"/>
        </w:rPr>
      </w:pPr>
      <w:bookmarkStart w:name="_Ref456817709" w:id="8"/>
      <w:bookmarkStart w:name="_Toc435107863" w:id="9"/>
      <w:r w:rsidRPr="009853FE">
        <w:rPr>
          <w:rStyle w:val="CharacterStyle1"/>
          <w:bCs/>
          <w:sz w:val="20"/>
        </w:rPr>
        <w:t>Limited Liquidity Funds</w:t>
      </w:r>
      <w:bookmarkEnd w:id="8"/>
      <w:bookmarkEnd w:id="9"/>
    </w:p>
    <w:p w:rsidRPr="009853FE" w:rsidR="00A179E3" w:rsidP="00A179E3" w:rsidRDefault="00A179E3" w14:paraId="46E77706" w14:textId="77777777">
      <w:pPr>
        <w:pStyle w:val="Style3"/>
        <w:kinsoku w:val="0"/>
        <w:autoSpaceDE/>
        <w:autoSpaceDN/>
        <w:spacing w:before="0" w:line="312" w:lineRule="auto"/>
        <w:ind w:right="-490"/>
        <w:jc w:val="both"/>
        <w:rPr>
          <w:rStyle w:val="CharacterStyle1"/>
          <w:sz w:val="20"/>
          <w:szCs w:val="20"/>
        </w:rPr>
      </w:pPr>
    </w:p>
    <w:p w:rsidR="00A179E3" w:rsidP="00A179E3" w:rsidRDefault="00A179E3" w14:paraId="38CDFB8B" w14:textId="77777777">
      <w:pPr>
        <w:pStyle w:val="Style3"/>
        <w:kinsoku w:val="0"/>
        <w:autoSpaceDE/>
        <w:autoSpaceDN/>
        <w:spacing w:before="0" w:line="312" w:lineRule="auto"/>
        <w:ind w:right="-44"/>
        <w:jc w:val="both"/>
        <w:rPr>
          <w:rStyle w:val="CharacterStyle1"/>
          <w:rFonts w:eastAsia="MS Mincho" w:cs="Times New Roman"/>
          <w:sz w:val="20"/>
          <w:szCs w:val="20"/>
          <w:lang w:val="en-IE" w:eastAsia="ja-JP"/>
        </w:rPr>
      </w:pPr>
      <w:r>
        <w:rPr>
          <w:rStyle w:val="CharacterStyle1"/>
          <w:sz w:val="20"/>
          <w:szCs w:val="20"/>
        </w:rPr>
        <w:t>I</w:t>
      </w:r>
      <w:r w:rsidRPr="009853FE">
        <w:rPr>
          <w:rStyle w:val="CharacterStyle1"/>
          <w:sz w:val="20"/>
          <w:szCs w:val="20"/>
        </w:rPr>
        <w:t xml:space="preserve">nvestors that </w:t>
      </w:r>
      <w:r>
        <w:rPr>
          <w:rStyle w:val="CharacterStyle1"/>
          <w:sz w:val="20"/>
          <w:szCs w:val="20"/>
        </w:rPr>
        <w:t>wish to purchase shares in any</w:t>
      </w:r>
      <w:r w:rsidRPr="009853FE">
        <w:rPr>
          <w:rStyle w:val="CharacterStyle1"/>
          <w:sz w:val="20"/>
          <w:szCs w:val="20"/>
        </w:rPr>
        <w:t xml:space="preserve"> Fund</w:t>
      </w:r>
      <w:r>
        <w:rPr>
          <w:rStyle w:val="CharacterStyle1"/>
          <w:sz w:val="20"/>
          <w:szCs w:val="20"/>
        </w:rPr>
        <w:t xml:space="preserve"> with limited liquidity (identified as such in the relevant Supplement)</w:t>
      </w:r>
      <w:r w:rsidRPr="009853FE">
        <w:rPr>
          <w:rStyle w:val="CharacterStyle1"/>
          <w:sz w:val="20"/>
          <w:szCs w:val="20"/>
        </w:rPr>
        <w:t xml:space="preserve"> should be aware that such Funds may offer subscription and redemption facilities on a less frequent basis than open-ended Funds. In addition, investors should be aware that the redemption process in respect of Funds with limited liquidity may involve substantial complications and delays and the ability of the Fund to honour redemption requests will be dependent upon circumstances relating to, inter alia, investment in underlying assets. Investors should read and consider the disclosures in the section entitled "THE SHARES" relevant to Funds with limited liquidity before investing in any such Fund.</w:t>
      </w:r>
    </w:p>
    <w:p w:rsidRPr="00C47B06" w:rsidR="00A179E3" w:rsidP="00A179E3" w:rsidRDefault="00A179E3" w14:paraId="5137DF95" w14:textId="77777777">
      <w:pPr>
        <w:pStyle w:val="Style3"/>
        <w:kinsoku w:val="0"/>
        <w:autoSpaceDE/>
        <w:autoSpaceDN/>
        <w:spacing w:before="0" w:line="312" w:lineRule="auto"/>
        <w:ind w:right="-490"/>
        <w:jc w:val="both"/>
        <w:rPr>
          <w:rStyle w:val="CharacterStyle1"/>
          <w:b/>
          <w:sz w:val="20"/>
          <w:szCs w:val="20"/>
        </w:rPr>
      </w:pPr>
    </w:p>
    <w:p w:rsidRPr="00C47B06" w:rsidR="00A179E3" w:rsidP="00A179E3" w:rsidRDefault="00A179E3" w14:paraId="67893A08" w14:textId="77777777">
      <w:pPr>
        <w:pStyle w:val="Heading3"/>
        <w:spacing w:before="0" w:after="0"/>
        <w:rPr>
          <w:rStyle w:val="CharacterStyle1"/>
          <w:b w:val="0"/>
          <w:sz w:val="20"/>
        </w:rPr>
      </w:pPr>
      <w:bookmarkStart w:name="_Ref456817716" w:id="10"/>
      <w:bookmarkStart w:name="_Toc435107864" w:id="11"/>
      <w:r w:rsidRPr="00C47B06">
        <w:rPr>
          <w:rStyle w:val="CharacterStyle1"/>
          <w:sz w:val="20"/>
        </w:rPr>
        <w:t>Closed</w:t>
      </w:r>
      <w:r>
        <w:rPr>
          <w:rStyle w:val="CharacterStyle1"/>
          <w:sz w:val="20"/>
        </w:rPr>
        <w:t xml:space="preserve"> </w:t>
      </w:r>
      <w:r w:rsidRPr="00C47B06">
        <w:rPr>
          <w:rStyle w:val="CharacterStyle1"/>
          <w:sz w:val="20"/>
        </w:rPr>
        <w:t>Ended Funds</w:t>
      </w:r>
      <w:bookmarkEnd w:id="10"/>
      <w:bookmarkEnd w:id="11"/>
    </w:p>
    <w:p w:rsidR="00A179E3" w:rsidP="00A179E3" w:rsidRDefault="00A179E3" w14:paraId="16843C1F" w14:textId="77777777">
      <w:pPr>
        <w:pStyle w:val="Style3"/>
        <w:kinsoku w:val="0"/>
        <w:autoSpaceDE/>
        <w:autoSpaceDN/>
        <w:spacing w:before="0" w:line="312" w:lineRule="auto"/>
        <w:ind w:right="-490"/>
        <w:jc w:val="both"/>
        <w:rPr>
          <w:rStyle w:val="CharacterStyle1"/>
          <w:sz w:val="20"/>
          <w:szCs w:val="20"/>
        </w:rPr>
      </w:pPr>
    </w:p>
    <w:p w:rsidR="00A179E3" w:rsidP="00A179E3" w:rsidRDefault="00A179E3" w14:paraId="6A03245C" w14:textId="3234CFF2">
      <w:pPr>
        <w:pStyle w:val="Style3"/>
        <w:kinsoku w:val="0"/>
        <w:autoSpaceDE/>
        <w:autoSpaceDN/>
        <w:spacing w:before="0" w:line="312" w:lineRule="auto"/>
        <w:ind w:right="-44"/>
        <w:jc w:val="both"/>
        <w:rPr>
          <w:rStyle w:val="CharacterStyle1"/>
          <w:sz w:val="20"/>
          <w:szCs w:val="20"/>
        </w:rPr>
      </w:pPr>
      <w:r>
        <w:rPr>
          <w:rStyle w:val="CharacterStyle1"/>
          <w:sz w:val="20"/>
          <w:szCs w:val="20"/>
        </w:rPr>
        <w:t>In respect of any Funds of the ICAV that are closed-ended (as highlighted in the relevant Supplement), investors that wish to purchase Shares in any such Fund should be aware they shall not be entitled to request the redemption of their Shares prior to the expiry of the term of the relevant Fund.</w:t>
      </w:r>
    </w:p>
    <w:p w:rsidRPr="009853FE" w:rsidR="008B1CCD" w:rsidP="00A179E3" w:rsidRDefault="008B1CCD" w14:paraId="2F1A3D93" w14:textId="77777777">
      <w:pPr>
        <w:pStyle w:val="Style3"/>
        <w:kinsoku w:val="0"/>
        <w:autoSpaceDE/>
        <w:autoSpaceDN/>
        <w:spacing w:before="0" w:line="312" w:lineRule="auto"/>
        <w:ind w:right="-44"/>
        <w:jc w:val="both"/>
        <w:rPr>
          <w:rStyle w:val="CharacterStyle1"/>
          <w:rFonts w:eastAsia="MS Mincho" w:cs="Times New Roman"/>
          <w:sz w:val="20"/>
          <w:szCs w:val="20"/>
          <w:lang w:val="en-IE" w:eastAsia="ja-JP"/>
        </w:rPr>
      </w:pPr>
    </w:p>
    <w:p w:rsidR="00A179E3" w:rsidP="00A179E3" w:rsidRDefault="00A179E3" w14:paraId="703A0A46"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szCs w:val="16"/>
        </w:rPr>
      </w:pPr>
      <w:r>
        <w:rPr>
          <w:rFonts w:ascii="Arial" w:hAnsi="Arial" w:cs="Arial"/>
          <w:color w:val="000000"/>
          <w:sz w:val="20"/>
          <w:szCs w:val="16"/>
        </w:rPr>
        <w:t>The latest published annual reports of the ICAV will be supplied to Shareholders free of charge on request and will be available to the public as further described under the heading “Report and Accounts” I the section entitled “GENERAL INFORMATION”.</w:t>
      </w:r>
    </w:p>
    <w:p w:rsidR="00A179E3" w:rsidP="00A179E3" w:rsidRDefault="00A179E3" w14:paraId="7DA92326"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szCs w:val="16"/>
        </w:rPr>
      </w:pPr>
    </w:p>
    <w:p w:rsidRPr="00EA46DD" w:rsidR="00A179E3" w:rsidP="00A179E3" w:rsidRDefault="00A179E3" w14:paraId="5CB67572" w14:textId="77777777">
      <w:pPr>
        <w:pStyle w:val="Heading3"/>
        <w:spacing w:before="0" w:after="0"/>
      </w:pPr>
      <w:bookmarkStart w:name="_Ref456817722" w:id="12"/>
      <w:bookmarkStart w:name="_Toc395106585" w:id="13"/>
      <w:bookmarkStart w:name="_Toc435089552" w:id="14"/>
      <w:bookmarkStart w:name="_Toc435107865" w:id="15"/>
      <w:r w:rsidRPr="00EA46DD">
        <w:t>Authorisation by the Central Bank</w:t>
      </w:r>
      <w:bookmarkEnd w:id="12"/>
      <w:bookmarkEnd w:id="13"/>
      <w:bookmarkEnd w:id="14"/>
      <w:bookmarkEnd w:id="15"/>
    </w:p>
    <w:p w:rsidR="00A179E3" w:rsidP="00A179E3" w:rsidRDefault="00A179E3" w14:paraId="5EC46E01"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b/>
          <w:color w:val="000000"/>
          <w:sz w:val="20"/>
          <w:szCs w:val="16"/>
        </w:rPr>
      </w:pPr>
    </w:p>
    <w:p w:rsidR="00A179E3" w:rsidP="00A179E3" w:rsidRDefault="00A179E3" w14:paraId="30BD032B"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b/>
          <w:color w:val="000000"/>
          <w:sz w:val="20"/>
          <w:szCs w:val="16"/>
        </w:rPr>
      </w:pPr>
      <w:r>
        <w:rPr>
          <w:rFonts w:ascii="Arial" w:hAnsi="Arial" w:cs="Arial"/>
          <w:b/>
          <w:color w:val="000000"/>
          <w:sz w:val="20"/>
          <w:szCs w:val="16"/>
        </w:rPr>
        <w:lastRenderedPageBreak/>
        <w:t xml:space="preserve">The ICAV is both authorised and supervised by the Central Bank. </w:t>
      </w:r>
      <w:r w:rsidRPr="006972B9">
        <w:rPr>
          <w:rFonts w:ascii="Arial" w:hAnsi="Arial" w:cs="Arial"/>
          <w:b/>
          <w:color w:val="000000"/>
          <w:sz w:val="20"/>
          <w:szCs w:val="16"/>
        </w:rPr>
        <w:t>The Central Bank shall not be liable by virtue of its authorisation of the ICAV or by reason of the functions conferred on it by legislation in relation to the ICAV for any default of the ICAV.</w:t>
      </w:r>
      <w:r>
        <w:rPr>
          <w:rFonts w:ascii="Arial" w:hAnsi="Arial" w:cs="Arial"/>
          <w:b/>
          <w:color w:val="000000"/>
          <w:sz w:val="20"/>
          <w:szCs w:val="16"/>
        </w:rPr>
        <w:t xml:space="preserve"> Authorisation of the ICAV by the Central Bank shall not constitute a warranty </w:t>
      </w:r>
      <w:r w:rsidRPr="00B67387">
        <w:rPr>
          <w:rFonts w:ascii="Arial" w:hAnsi="Arial" w:cs="Arial"/>
          <w:b/>
          <w:color w:val="000000"/>
          <w:sz w:val="20"/>
          <w:szCs w:val="16"/>
        </w:rPr>
        <w:t xml:space="preserve">as to the credit worthiness or financial standing of the various parties to </w:t>
      </w:r>
      <w:r>
        <w:rPr>
          <w:rFonts w:ascii="Arial" w:hAnsi="Arial" w:cs="Arial"/>
          <w:b/>
          <w:color w:val="000000"/>
          <w:sz w:val="20"/>
          <w:szCs w:val="16"/>
        </w:rPr>
        <w:t xml:space="preserve">the ICAV. The authorisation of the ICAV is not an endorsement or guarantee of the ICAV by the Central Bank and the Central Bank is not responsible for the contents of this Prospectus. </w:t>
      </w:r>
    </w:p>
    <w:p w:rsidRPr="003E4B51" w:rsidR="00A179E3" w:rsidP="00A179E3" w:rsidRDefault="00A179E3" w14:paraId="5E2F4430"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b/>
          <w:color w:val="000000"/>
          <w:sz w:val="20"/>
          <w:u w:val="single"/>
        </w:rPr>
      </w:pPr>
    </w:p>
    <w:p w:rsidR="00A179E3" w:rsidP="00A179E3" w:rsidRDefault="00A179E3" w14:paraId="5657CEC9" w14:textId="77777777">
      <w:pPr>
        <w:widowControl/>
        <w:autoSpaceDE/>
        <w:autoSpaceDN/>
        <w:adjustRightInd/>
        <w:spacing w:line="312" w:lineRule="auto"/>
        <w:jc w:val="both"/>
        <w:rPr>
          <w:rFonts w:ascii="Arial" w:hAnsi="Arial"/>
          <w:b/>
          <w:sz w:val="20"/>
        </w:rPr>
      </w:pPr>
      <w:r>
        <w:rPr>
          <w:rFonts w:ascii="Arial" w:hAnsi="Arial" w:cs="Arial" w:eastAsiaTheme="minorHAnsi"/>
          <w:b/>
          <w:sz w:val="20"/>
          <w:lang w:eastAsia="en-US"/>
        </w:rPr>
        <w:t>The ICAV</w:t>
      </w:r>
      <w:r w:rsidRPr="00F45663">
        <w:rPr>
          <w:rFonts w:ascii="Arial" w:hAnsi="Arial" w:cs="Arial" w:eastAsiaTheme="minorHAnsi"/>
          <w:b/>
          <w:sz w:val="20"/>
          <w:lang w:eastAsia="en-US"/>
        </w:rPr>
        <w:t xml:space="preserve"> has been</w:t>
      </w:r>
      <w:r w:rsidRPr="003043B3">
        <w:rPr>
          <w:rFonts w:ascii="Arial" w:hAnsi="Arial"/>
          <w:b/>
          <w:sz w:val="20"/>
        </w:rPr>
        <w:t xml:space="preserve"> authorised </w:t>
      </w:r>
      <w:r w:rsidRPr="00F45663">
        <w:rPr>
          <w:rFonts w:ascii="Arial" w:hAnsi="Arial" w:cs="Arial" w:eastAsiaTheme="minorHAnsi"/>
          <w:b/>
          <w:sz w:val="20"/>
          <w:lang w:eastAsia="en-US"/>
        </w:rPr>
        <w:t xml:space="preserve">by the Central Bank </w:t>
      </w:r>
      <w:r w:rsidRPr="003043B3">
        <w:rPr>
          <w:rFonts w:ascii="Arial" w:hAnsi="Arial"/>
          <w:b/>
          <w:sz w:val="20"/>
        </w:rPr>
        <w:t xml:space="preserve">to be marketed solely to Qualifying Investors pursuant to the Central </w:t>
      </w:r>
      <w:r w:rsidRPr="00F45663">
        <w:rPr>
          <w:rFonts w:ascii="Arial" w:hAnsi="Arial" w:cs="Arial" w:eastAsiaTheme="minorHAnsi"/>
          <w:b/>
          <w:sz w:val="20"/>
          <w:lang w:eastAsia="en-US"/>
        </w:rPr>
        <w:t>Bank’s Rulebook</w:t>
      </w:r>
      <w:r w:rsidRPr="003043B3">
        <w:rPr>
          <w:rFonts w:ascii="Arial" w:hAnsi="Arial"/>
          <w:b/>
          <w:sz w:val="20"/>
        </w:rPr>
        <w:t xml:space="preserve">. The minimum </w:t>
      </w:r>
      <w:r>
        <w:rPr>
          <w:rFonts w:ascii="Arial" w:hAnsi="Arial"/>
          <w:b/>
          <w:sz w:val="20"/>
        </w:rPr>
        <w:t xml:space="preserve">initial </w:t>
      </w:r>
      <w:r w:rsidRPr="003043B3">
        <w:rPr>
          <w:rFonts w:ascii="Arial" w:hAnsi="Arial"/>
          <w:b/>
          <w:sz w:val="20"/>
        </w:rPr>
        <w:t xml:space="preserve">subscription for each investor shall not be less than </w:t>
      </w:r>
      <w:r w:rsidRPr="00AA0818">
        <w:rPr>
          <w:rFonts w:ascii="Arial" w:hAnsi="Arial"/>
          <w:b/>
          <w:sz w:val="20"/>
        </w:rPr>
        <w:t>€100,000</w:t>
      </w:r>
      <w:r w:rsidRPr="003043B3">
        <w:rPr>
          <w:rFonts w:ascii="Arial" w:hAnsi="Arial"/>
          <w:b/>
          <w:sz w:val="20"/>
        </w:rPr>
        <w:t xml:space="preserve"> or its equivalent in another currency except in the case of certain investors as </w:t>
      </w:r>
      <w:r>
        <w:rPr>
          <w:rFonts w:ascii="Arial" w:hAnsi="Arial"/>
          <w:b/>
          <w:sz w:val="20"/>
        </w:rPr>
        <w:t>described</w:t>
      </w:r>
      <w:r w:rsidRPr="003043B3">
        <w:rPr>
          <w:rFonts w:ascii="Arial" w:hAnsi="Arial"/>
          <w:b/>
          <w:sz w:val="20"/>
        </w:rPr>
        <w:t xml:space="preserve"> </w:t>
      </w:r>
      <w:r>
        <w:rPr>
          <w:rFonts w:ascii="Arial" w:hAnsi="Arial"/>
          <w:b/>
          <w:sz w:val="20"/>
        </w:rPr>
        <w:t xml:space="preserve">under the heading “Qualifying Investors and Knowledgeable Persons Exemption” </w:t>
      </w:r>
      <w:r w:rsidRPr="003043B3">
        <w:rPr>
          <w:rFonts w:ascii="Arial" w:hAnsi="Arial"/>
          <w:b/>
          <w:sz w:val="20"/>
        </w:rPr>
        <w:t>in the section entitled “</w:t>
      </w:r>
      <w:r>
        <w:rPr>
          <w:rFonts w:ascii="Arial" w:hAnsi="Arial"/>
          <w:b/>
          <w:sz w:val="20"/>
        </w:rPr>
        <w:t>THE SHARES AND SUBSCRIPTIONS</w:t>
      </w:r>
      <w:r w:rsidRPr="00F45663">
        <w:rPr>
          <w:rFonts w:ascii="Arial" w:hAnsi="Arial" w:cs="Arial" w:eastAsiaTheme="minorHAnsi"/>
          <w:b/>
          <w:sz w:val="20"/>
          <w:lang w:eastAsia="en-US"/>
        </w:rPr>
        <w:t>”.</w:t>
      </w:r>
      <w:r w:rsidRPr="003043B3">
        <w:rPr>
          <w:rFonts w:ascii="Arial" w:hAnsi="Arial"/>
          <w:b/>
          <w:sz w:val="20"/>
        </w:rPr>
        <w:t xml:space="preserve"> Accordingly, while </w:t>
      </w:r>
      <w:r>
        <w:rPr>
          <w:rFonts w:ascii="Arial" w:hAnsi="Arial"/>
          <w:b/>
          <w:sz w:val="20"/>
        </w:rPr>
        <w:t>the ICAV</w:t>
      </w:r>
      <w:r w:rsidRPr="003043B3">
        <w:rPr>
          <w:rFonts w:ascii="Arial" w:hAnsi="Arial"/>
          <w:b/>
          <w:sz w:val="20"/>
        </w:rPr>
        <w:t xml:space="preserve"> is authorised by the Central Bank, the Central Bank has not set any limits or other restrictions on the investment objectives, the investment policies or the degree of leverage which may</w:t>
      </w:r>
      <w:r w:rsidRPr="003043B3">
        <w:rPr>
          <w:rFonts w:ascii="Arial" w:hAnsi="Arial"/>
          <w:sz w:val="20"/>
        </w:rPr>
        <w:t xml:space="preserve"> </w:t>
      </w:r>
      <w:r w:rsidRPr="003043B3">
        <w:rPr>
          <w:rFonts w:ascii="Arial" w:hAnsi="Arial"/>
          <w:b/>
          <w:sz w:val="20"/>
        </w:rPr>
        <w:t xml:space="preserve">be employed by </w:t>
      </w:r>
      <w:r>
        <w:rPr>
          <w:rFonts w:ascii="Arial" w:hAnsi="Arial"/>
          <w:b/>
          <w:sz w:val="20"/>
        </w:rPr>
        <w:t>the ICAV</w:t>
      </w:r>
      <w:r w:rsidRPr="003043B3">
        <w:rPr>
          <w:rFonts w:ascii="Arial" w:hAnsi="Arial"/>
          <w:b/>
          <w:sz w:val="20"/>
        </w:rPr>
        <w:t xml:space="preserve">.  </w:t>
      </w:r>
    </w:p>
    <w:p w:rsidRPr="003043B3" w:rsidR="00A179E3" w:rsidP="00A179E3" w:rsidRDefault="00A179E3" w14:paraId="01A4DDB3" w14:textId="77777777">
      <w:pPr>
        <w:widowControl/>
        <w:autoSpaceDE/>
        <w:autoSpaceDN/>
        <w:adjustRightInd/>
        <w:spacing w:line="312" w:lineRule="auto"/>
        <w:jc w:val="both"/>
        <w:rPr>
          <w:rFonts w:ascii="Arial" w:hAnsi="Arial"/>
          <w:b/>
          <w:sz w:val="20"/>
        </w:rPr>
      </w:pPr>
    </w:p>
    <w:p w:rsidRPr="00EA46DD" w:rsidR="00A179E3" w:rsidP="00A179E3" w:rsidRDefault="00A179E3" w14:paraId="2CD9C5FD" w14:textId="77777777">
      <w:pPr>
        <w:pStyle w:val="Heading3"/>
        <w:spacing w:before="0" w:after="0"/>
      </w:pPr>
      <w:bookmarkStart w:name="_Ref456817731" w:id="16"/>
      <w:bookmarkStart w:name="_Toc395106586" w:id="17"/>
      <w:bookmarkStart w:name="_Toc435089553" w:id="18"/>
      <w:bookmarkStart w:name="_Toc435107866" w:id="19"/>
      <w:r w:rsidRPr="00EA46DD">
        <w:t>Restrictions on Distribution and Sale of Shares</w:t>
      </w:r>
      <w:bookmarkEnd w:id="16"/>
      <w:bookmarkEnd w:id="17"/>
      <w:bookmarkEnd w:id="18"/>
      <w:bookmarkEnd w:id="19"/>
    </w:p>
    <w:p w:rsidRPr="003043B3" w:rsidR="00A179E3" w:rsidP="00A179E3" w:rsidRDefault="00A179E3" w14:paraId="398D49F6" w14:textId="77777777">
      <w:pPr>
        <w:widowControl/>
        <w:autoSpaceDE/>
        <w:autoSpaceDN/>
        <w:adjustRightInd/>
        <w:spacing w:line="312" w:lineRule="auto"/>
        <w:jc w:val="both"/>
        <w:rPr>
          <w:rFonts w:ascii="Arial" w:hAnsi="Arial"/>
          <w:sz w:val="20"/>
        </w:rPr>
      </w:pPr>
    </w:p>
    <w:p w:rsidR="00A179E3" w:rsidP="00A179E3" w:rsidRDefault="00A179E3" w14:paraId="7C5B398B" w14:textId="77777777">
      <w:pPr>
        <w:widowControl/>
        <w:autoSpaceDE/>
        <w:autoSpaceDN/>
        <w:adjustRightInd/>
        <w:spacing w:line="312" w:lineRule="auto"/>
        <w:jc w:val="both"/>
        <w:rPr>
          <w:rFonts w:ascii="Arial" w:hAnsi="Arial" w:cs="Arial" w:eastAsiaTheme="minorHAnsi"/>
          <w:sz w:val="20"/>
          <w:lang w:eastAsia="en-US"/>
        </w:rPr>
      </w:pPr>
      <w:r w:rsidRPr="003043B3">
        <w:rPr>
          <w:rFonts w:ascii="Arial" w:hAnsi="Arial"/>
          <w:sz w:val="20"/>
        </w:rPr>
        <w:t xml:space="preserve">The distribution of this Prospectus and the offering of Shares may be restricted in certain jurisdictions.  </w:t>
      </w:r>
      <w:r w:rsidRPr="00F45663">
        <w:rPr>
          <w:rFonts w:ascii="Arial" w:hAnsi="Arial" w:cs="Arial" w:eastAsiaTheme="minorHAnsi"/>
          <w:sz w:val="20"/>
          <w:lang w:eastAsia="en-US"/>
        </w:rPr>
        <w:t xml:space="preserve">In particular, since 22 July 2013, subject to certain transitional arrangements, new rules will apply in relation to marketing (including private placement) of AIFs in the </w:t>
      </w:r>
      <w:r>
        <w:rPr>
          <w:rFonts w:ascii="Arial" w:hAnsi="Arial" w:cs="Arial" w:eastAsiaTheme="minorHAnsi"/>
          <w:sz w:val="20"/>
          <w:lang w:eastAsia="en-US"/>
        </w:rPr>
        <w:t>European Economic Area</w:t>
      </w:r>
      <w:r w:rsidRPr="00F45663">
        <w:rPr>
          <w:rFonts w:ascii="Arial" w:hAnsi="Arial" w:cs="Arial" w:eastAsiaTheme="minorHAnsi"/>
          <w:sz w:val="20"/>
          <w:lang w:eastAsia="en-US"/>
        </w:rPr>
        <w:t xml:space="preserve">.  </w:t>
      </w:r>
    </w:p>
    <w:p w:rsidRPr="00F45663" w:rsidR="00A179E3" w:rsidP="00A179E3" w:rsidRDefault="00A179E3" w14:paraId="52BB838E" w14:textId="77777777">
      <w:pPr>
        <w:widowControl/>
        <w:autoSpaceDE/>
        <w:autoSpaceDN/>
        <w:adjustRightInd/>
        <w:spacing w:line="312" w:lineRule="auto"/>
        <w:jc w:val="both"/>
        <w:rPr>
          <w:rFonts w:ascii="Arial" w:hAnsi="Arial" w:cs="Arial" w:eastAsiaTheme="minorHAnsi"/>
          <w:sz w:val="20"/>
          <w:lang w:eastAsia="en-US"/>
        </w:rPr>
      </w:pPr>
    </w:p>
    <w:p w:rsidRPr="00AA7EF2" w:rsidR="00A179E3" w:rsidP="00A179E3" w:rsidRDefault="00A179E3" w14:paraId="7EB2B460" w14:textId="77777777">
      <w:pPr>
        <w:widowControl/>
        <w:autoSpaceDE/>
        <w:autoSpaceDN/>
        <w:adjustRightInd/>
        <w:spacing w:line="312" w:lineRule="auto"/>
        <w:jc w:val="both"/>
        <w:rPr>
          <w:rFonts w:ascii="Arial" w:hAnsi="Arial" w:cs="Arial" w:eastAsiaTheme="minorHAnsi"/>
          <w:sz w:val="20"/>
          <w:lang w:eastAsia="en-US"/>
        </w:rPr>
      </w:pPr>
      <w:r w:rsidRPr="00AA7EF2">
        <w:rPr>
          <w:rFonts w:ascii="Arial" w:hAnsi="Arial" w:cs="Arial" w:eastAsiaTheme="minorHAnsi"/>
          <w:sz w:val="20"/>
          <w:lang w:eastAsia="en-US"/>
        </w:rPr>
        <w:t>Prior to undertaking any "marketing" (as such term is defined in AIFMD) towards Qualified Investors domiciled in or with a registered office in the EEA, the AIFM will give written notification to the regulatory authorities of the relevant EEA member states pursuant to Article 32 of Part 2 of the AIFM Regulations of its intention to market the Shares in accordance with the AIFM Regulations and the rules of the respective regulatory authorities.</w:t>
      </w:r>
    </w:p>
    <w:p w:rsidRPr="00F45663" w:rsidR="00A179E3" w:rsidP="00A179E3" w:rsidRDefault="00A179E3" w14:paraId="28BEC641" w14:textId="77777777">
      <w:pPr>
        <w:widowControl/>
        <w:autoSpaceDE/>
        <w:autoSpaceDN/>
        <w:adjustRightInd/>
        <w:spacing w:line="312" w:lineRule="auto"/>
        <w:jc w:val="both"/>
        <w:rPr>
          <w:rFonts w:ascii="Arial" w:hAnsi="Arial" w:cs="Arial" w:eastAsiaTheme="minorHAnsi"/>
          <w:sz w:val="20"/>
          <w:lang w:eastAsia="en-US"/>
        </w:rPr>
      </w:pPr>
    </w:p>
    <w:p w:rsidRPr="00F45663" w:rsidR="00A179E3" w:rsidP="00A179E3" w:rsidRDefault="00A179E3" w14:paraId="39C87D5C" w14:textId="77777777">
      <w:pPr>
        <w:widowControl/>
        <w:autoSpaceDE/>
        <w:autoSpaceDN/>
        <w:adjustRightInd/>
        <w:spacing w:line="312" w:lineRule="auto"/>
        <w:jc w:val="both"/>
        <w:rPr>
          <w:rFonts w:ascii="Arial" w:hAnsi="Arial" w:cs="Arial" w:eastAsiaTheme="minorHAnsi"/>
          <w:sz w:val="20"/>
          <w:lang w:eastAsia="en-US"/>
        </w:rPr>
      </w:pPr>
      <w:r w:rsidRPr="00F45663">
        <w:rPr>
          <w:rFonts w:ascii="Arial" w:hAnsi="Arial" w:cs="Arial" w:eastAsiaTheme="minorHAnsi"/>
          <w:sz w:val="20"/>
          <w:lang w:eastAsia="en-US"/>
        </w:rPr>
        <w:t xml:space="preserve">Within the EU, Qualifying Investor AIFs such as </w:t>
      </w:r>
      <w:r>
        <w:rPr>
          <w:rFonts w:ascii="Arial" w:hAnsi="Arial" w:cs="Arial" w:eastAsiaTheme="minorHAnsi"/>
          <w:sz w:val="20"/>
          <w:lang w:eastAsia="en-US"/>
        </w:rPr>
        <w:t>the ICAV</w:t>
      </w:r>
      <w:r w:rsidRPr="00F45663">
        <w:rPr>
          <w:rFonts w:ascii="Arial" w:hAnsi="Arial" w:cs="Arial" w:eastAsiaTheme="minorHAnsi"/>
          <w:sz w:val="20"/>
          <w:lang w:eastAsia="en-US"/>
        </w:rPr>
        <w:t xml:space="preserve"> may only be marketed to professional investors as defined in the AIFM Directive unless the Member State in question permits, under the laws of that Member State, the Qualifying Investor AIF to be sold to other categories of investors and this permission encompasses the following types of investors: </w:t>
      </w:r>
    </w:p>
    <w:p w:rsidRPr="00F45663" w:rsidR="00A179E3" w:rsidP="00A179E3" w:rsidRDefault="00A179E3" w14:paraId="5B7E12C7" w14:textId="77777777">
      <w:pPr>
        <w:widowControl/>
        <w:autoSpaceDE/>
        <w:autoSpaceDN/>
        <w:adjustRightInd/>
        <w:spacing w:line="312" w:lineRule="auto"/>
        <w:jc w:val="both"/>
        <w:rPr>
          <w:rFonts w:ascii="Arial" w:hAnsi="Arial" w:cs="Arial" w:eastAsiaTheme="minorHAnsi"/>
          <w:sz w:val="20"/>
          <w:lang w:eastAsia="en-US"/>
        </w:rPr>
      </w:pPr>
    </w:p>
    <w:p w:rsidRPr="00F45663" w:rsidR="00A179E3" w:rsidP="00A179E3" w:rsidRDefault="00A179E3" w14:paraId="0EA34CC3" w14:textId="77777777">
      <w:pPr>
        <w:widowControl/>
        <w:autoSpaceDE/>
        <w:autoSpaceDN/>
        <w:adjustRightInd/>
        <w:spacing w:line="312" w:lineRule="auto"/>
        <w:ind w:left="720" w:hanging="720"/>
        <w:jc w:val="both"/>
        <w:rPr>
          <w:rFonts w:ascii="Arial" w:hAnsi="Arial" w:cs="Arial" w:eastAsiaTheme="minorHAnsi"/>
          <w:sz w:val="20"/>
          <w:lang w:eastAsia="en-US"/>
        </w:rPr>
      </w:pPr>
      <w:r w:rsidRPr="00F45663">
        <w:rPr>
          <w:rFonts w:ascii="Arial" w:hAnsi="Arial" w:cs="Arial" w:eastAsiaTheme="minorHAnsi"/>
          <w:sz w:val="20"/>
          <w:lang w:eastAsia="en-US"/>
        </w:rPr>
        <w:t xml:space="preserve">(i) </w:t>
      </w:r>
      <w:r w:rsidRPr="00F45663">
        <w:rPr>
          <w:rFonts w:ascii="Arial" w:hAnsi="Arial" w:cs="Arial" w:eastAsiaTheme="minorHAnsi"/>
          <w:sz w:val="20"/>
          <w:lang w:eastAsia="en-US"/>
        </w:rPr>
        <w:tab/>
        <w:t xml:space="preserve">an investor who receives </w:t>
      </w:r>
      <w:r>
        <w:rPr>
          <w:rFonts w:ascii="Arial" w:hAnsi="Arial" w:cs="Arial" w:eastAsiaTheme="minorHAnsi"/>
          <w:sz w:val="20"/>
          <w:lang w:eastAsia="en-US"/>
        </w:rPr>
        <w:t xml:space="preserve">an </w:t>
      </w:r>
      <w:r w:rsidRPr="00F45663">
        <w:rPr>
          <w:rFonts w:ascii="Arial" w:hAnsi="Arial" w:cs="Arial" w:eastAsiaTheme="minorHAnsi"/>
          <w:sz w:val="20"/>
          <w:lang w:eastAsia="en-US"/>
        </w:rPr>
        <w:t xml:space="preserve">appraisal from an EU credit institution, a MiFID firm or a UCITS management company that the investor has the appropriate expertise, experience and knowledge to adequately understand the investment in </w:t>
      </w:r>
      <w:r>
        <w:rPr>
          <w:rFonts w:ascii="Arial" w:hAnsi="Arial" w:cs="Arial" w:eastAsiaTheme="minorHAnsi"/>
          <w:sz w:val="20"/>
          <w:lang w:eastAsia="en-US"/>
        </w:rPr>
        <w:t>the ICAV</w:t>
      </w:r>
      <w:r w:rsidRPr="00F45663">
        <w:rPr>
          <w:rFonts w:ascii="Arial" w:hAnsi="Arial" w:cs="Arial" w:eastAsiaTheme="minorHAnsi"/>
          <w:sz w:val="20"/>
          <w:lang w:eastAsia="en-US"/>
        </w:rPr>
        <w:t xml:space="preserve">; or </w:t>
      </w:r>
    </w:p>
    <w:p w:rsidRPr="00F45663" w:rsidR="00A179E3" w:rsidP="00A179E3" w:rsidRDefault="00A179E3" w14:paraId="29C4A0F8" w14:textId="77777777">
      <w:pPr>
        <w:widowControl/>
        <w:autoSpaceDE/>
        <w:autoSpaceDN/>
        <w:adjustRightInd/>
        <w:spacing w:line="312" w:lineRule="auto"/>
        <w:jc w:val="both"/>
        <w:rPr>
          <w:rFonts w:ascii="Arial" w:hAnsi="Arial" w:cs="Arial" w:eastAsiaTheme="minorHAnsi"/>
          <w:sz w:val="20"/>
          <w:lang w:eastAsia="en-US"/>
        </w:rPr>
      </w:pPr>
    </w:p>
    <w:p w:rsidRPr="00F45663" w:rsidR="00A179E3" w:rsidP="00A179E3" w:rsidRDefault="00A179E3" w14:paraId="7760128C" w14:textId="77777777">
      <w:pPr>
        <w:widowControl/>
        <w:autoSpaceDE/>
        <w:autoSpaceDN/>
        <w:adjustRightInd/>
        <w:spacing w:line="312" w:lineRule="auto"/>
        <w:ind w:left="720" w:hanging="720"/>
        <w:jc w:val="both"/>
        <w:rPr>
          <w:rFonts w:ascii="Arial" w:hAnsi="Arial" w:cs="Arial" w:eastAsiaTheme="minorHAnsi"/>
          <w:sz w:val="20"/>
          <w:lang w:eastAsia="en-US"/>
        </w:rPr>
      </w:pPr>
      <w:r w:rsidRPr="00F45663">
        <w:rPr>
          <w:rFonts w:ascii="Arial" w:hAnsi="Arial" w:cs="Arial" w:eastAsiaTheme="minorHAnsi"/>
          <w:sz w:val="20"/>
          <w:lang w:eastAsia="en-US"/>
        </w:rPr>
        <w:t>(ii)</w:t>
      </w:r>
      <w:r w:rsidRPr="00F45663">
        <w:rPr>
          <w:rFonts w:ascii="Arial" w:hAnsi="Arial" w:cs="Arial" w:eastAsiaTheme="minorHAnsi"/>
          <w:sz w:val="20"/>
          <w:lang w:eastAsia="en-US"/>
        </w:rPr>
        <w:tab/>
        <w:t xml:space="preserve">an investor who certifies that they are an informed investor by providing the following: confirmation (in writing) that the investor has such knowledge of and experience in financial and business matters as would enable the investor to properly evaluate the merits and risks of the prospective investment; or confirmation in writing that the investor’s business involves, whether for its own account or the account of others, the management, acquisition or disposal of property of the same kind as the property of </w:t>
      </w:r>
      <w:r>
        <w:rPr>
          <w:rFonts w:ascii="Arial" w:hAnsi="Arial" w:cs="Arial" w:eastAsiaTheme="minorHAnsi"/>
          <w:sz w:val="20"/>
          <w:lang w:eastAsia="en-US"/>
        </w:rPr>
        <w:t>the ICAV</w:t>
      </w:r>
      <w:r w:rsidRPr="00F45663">
        <w:rPr>
          <w:rFonts w:ascii="Arial" w:hAnsi="Arial" w:cs="Arial" w:eastAsiaTheme="minorHAnsi"/>
          <w:sz w:val="20"/>
          <w:lang w:eastAsia="en-US"/>
        </w:rPr>
        <w:t>.</w:t>
      </w:r>
    </w:p>
    <w:p w:rsidRPr="00F45663" w:rsidR="00A179E3" w:rsidP="00A179E3" w:rsidRDefault="00A179E3" w14:paraId="3BB47780" w14:textId="77777777">
      <w:pPr>
        <w:widowControl/>
        <w:autoSpaceDE/>
        <w:autoSpaceDN/>
        <w:adjustRightInd/>
        <w:spacing w:line="312" w:lineRule="auto"/>
        <w:jc w:val="both"/>
        <w:rPr>
          <w:rFonts w:ascii="Arial" w:hAnsi="Arial" w:cs="Arial" w:eastAsiaTheme="minorHAnsi"/>
          <w:sz w:val="20"/>
          <w:lang w:eastAsia="en-US"/>
        </w:rPr>
      </w:pPr>
    </w:p>
    <w:p w:rsidRPr="003043B3" w:rsidR="00A179E3" w:rsidP="00A179E3" w:rsidRDefault="00A179E3" w14:paraId="15593FE5" w14:textId="77777777">
      <w:pPr>
        <w:widowControl/>
        <w:autoSpaceDE/>
        <w:autoSpaceDN/>
        <w:adjustRightInd/>
        <w:spacing w:line="312" w:lineRule="auto"/>
        <w:jc w:val="both"/>
        <w:rPr>
          <w:rFonts w:ascii="Arial" w:hAnsi="Arial"/>
          <w:sz w:val="20"/>
        </w:rPr>
      </w:pPr>
      <w:r w:rsidRPr="003043B3">
        <w:rPr>
          <w:rFonts w:ascii="Arial" w:hAnsi="Arial"/>
          <w:sz w:val="20"/>
        </w:rPr>
        <w:t xml:space="preserve">This Prospectus does not constitute an offer or solicitation in any jurisdiction in which such offer or solicitation is not authorised or the person receiving the offer or solicitation may not lawfully do so. It is </w:t>
      </w:r>
      <w:r w:rsidRPr="003043B3">
        <w:rPr>
          <w:rFonts w:ascii="Arial" w:hAnsi="Arial"/>
          <w:sz w:val="20"/>
        </w:rPr>
        <w:lastRenderedPageBreak/>
        <w:t>the responsibility of any person in possession of this Prospectus and of any person wishing to apply for Shares to inform himself of and to observe all applicable laws and regulations of the countries of his nationality, residence, ordinary residence or domicile.</w:t>
      </w:r>
    </w:p>
    <w:p w:rsidR="00A179E3" w:rsidP="00A179E3" w:rsidRDefault="00A179E3" w14:paraId="1BF4F83B"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b/>
          <w:color w:val="000000"/>
          <w:sz w:val="20"/>
          <w:szCs w:val="16"/>
        </w:rPr>
      </w:pPr>
    </w:p>
    <w:p w:rsidR="00A179E3" w:rsidP="00A179E3" w:rsidRDefault="00A179E3" w14:paraId="1FE3A037" w14:textId="378B8D4B">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r>
        <w:rPr>
          <w:rFonts w:ascii="Arial" w:hAnsi="Arial" w:cs="Arial"/>
          <w:color w:val="000000"/>
          <w:sz w:val="20"/>
          <w:szCs w:val="16"/>
        </w:rPr>
        <w:t xml:space="preserve">The Directors may restrict the ownership of Shares by any person, firm or corporation where such ownership would be in breach of any regulatory or legal requirement or may affect the tax status of the ICAV or result the ICAV incurring any legal, pecuniary, regulatory liability or disadvantage or material disadvantage which the ICAV or its Members or any of them might otherwise have incurred or suffered.   </w:t>
      </w:r>
      <w:r w:rsidRPr="00CB0B3D">
        <w:rPr>
          <w:rFonts w:ascii="Arial" w:hAnsi="Arial" w:cs="Arial"/>
          <w:color w:val="000000"/>
          <w:sz w:val="20"/>
          <w:szCs w:val="16"/>
        </w:rPr>
        <w:t xml:space="preserve">Shares in </w:t>
      </w:r>
      <w:r>
        <w:rPr>
          <w:rFonts w:ascii="Arial" w:hAnsi="Arial" w:cs="Arial"/>
          <w:color w:val="000000"/>
          <w:sz w:val="20"/>
          <w:szCs w:val="16"/>
        </w:rPr>
        <w:t>the ICAV</w:t>
      </w:r>
      <w:r w:rsidRPr="00CB0B3D">
        <w:rPr>
          <w:rFonts w:ascii="Arial" w:hAnsi="Arial" w:cs="Arial"/>
          <w:color w:val="000000"/>
          <w:sz w:val="20"/>
          <w:szCs w:val="16"/>
        </w:rPr>
        <w:t xml:space="preserve"> will not be available directly or indirectly to (1) any resident or citizen of the United States; (2) a partnership or corporation </w:t>
      </w:r>
      <w:r>
        <w:rPr>
          <w:rFonts w:ascii="Arial" w:hAnsi="Arial" w:cs="Arial"/>
          <w:color w:val="000000"/>
          <w:sz w:val="20"/>
          <w:szCs w:val="16"/>
        </w:rPr>
        <w:t>organised</w:t>
      </w:r>
      <w:r w:rsidRPr="00CB0B3D">
        <w:rPr>
          <w:rFonts w:ascii="Arial" w:hAnsi="Arial" w:cs="Arial"/>
          <w:color w:val="000000"/>
          <w:sz w:val="20"/>
          <w:szCs w:val="16"/>
        </w:rPr>
        <w:t xml:space="preserve"> under the laws of the United States; (3) any entity not </w:t>
      </w:r>
      <w:r>
        <w:rPr>
          <w:rFonts w:ascii="Arial" w:hAnsi="Arial" w:cs="Arial"/>
          <w:color w:val="000000"/>
          <w:sz w:val="20"/>
          <w:szCs w:val="16"/>
        </w:rPr>
        <w:t>organised</w:t>
      </w:r>
      <w:r w:rsidRPr="00CB0B3D">
        <w:rPr>
          <w:rFonts w:ascii="Arial" w:hAnsi="Arial" w:cs="Arial"/>
          <w:color w:val="000000"/>
          <w:sz w:val="20"/>
          <w:szCs w:val="16"/>
        </w:rPr>
        <w:t xml:space="preserve"> under the laws of the United States but that has its principal office or place of business in t</w:t>
      </w:r>
      <w:r>
        <w:rPr>
          <w:rFonts w:ascii="Arial" w:hAnsi="Arial" w:cs="Arial"/>
          <w:color w:val="000000"/>
          <w:sz w:val="20"/>
          <w:szCs w:val="16"/>
        </w:rPr>
        <w:t>he United States or (4) any US P</w:t>
      </w:r>
      <w:r w:rsidRPr="00CB0B3D">
        <w:rPr>
          <w:rFonts w:ascii="Arial" w:hAnsi="Arial" w:cs="Arial"/>
          <w:color w:val="000000"/>
          <w:sz w:val="20"/>
          <w:szCs w:val="16"/>
        </w:rPr>
        <w:t xml:space="preserve">erson as defined herein. </w:t>
      </w:r>
      <w:r>
        <w:rPr>
          <w:rFonts w:ascii="Arial" w:hAnsi="Arial" w:cs="Arial"/>
          <w:color w:val="000000"/>
          <w:sz w:val="20"/>
          <w:szCs w:val="16"/>
        </w:rPr>
        <w:t xml:space="preserve">  Any restrictions applicable to Shares or a particular Class shall be specified in this Prospectus or relevant Supplement. Any person who is holding Shares in contravention of the restrictions set out in this Prospectus or relevant Supplement or, by virtue of his holding, is in breach of the laws and regulations of any competent jurisdiction shall indemnify the ICAV, the Directors, the AIFM, the Investment Manager, the Administrator, the Depositary and Shareholders for </w:t>
      </w:r>
      <w:r>
        <w:rPr>
          <w:rFonts w:ascii="Arial" w:hAnsi="Arial" w:cs="Arial"/>
          <w:sz w:val="20"/>
        </w:rPr>
        <w:t>any claims, demands, proceedings, liabilities, damages, losses, costs, expense directly or indirectly suffered by any or all of them as a result of such person or persons acquiring or holding</w:t>
      </w:r>
      <w:r>
        <w:rPr>
          <w:rFonts w:ascii="Arial" w:hAnsi="Arial" w:cs="Arial"/>
          <w:color w:val="000000"/>
          <w:sz w:val="20"/>
          <w:szCs w:val="16"/>
        </w:rPr>
        <w:t xml:space="preserve"> Shares in the ICAV.</w:t>
      </w:r>
    </w:p>
    <w:p w:rsidR="00A179E3" w:rsidP="00A179E3" w:rsidRDefault="00A179E3" w14:paraId="7A861AF8"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p>
    <w:p w:rsidRPr="00CB0B3D" w:rsidR="00A179E3" w:rsidP="00A179E3" w:rsidRDefault="00A179E3" w14:paraId="05C596C1"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r>
        <w:rPr>
          <w:rFonts w:ascii="Arial" w:hAnsi="Arial" w:cs="Arial"/>
          <w:color w:val="000000"/>
          <w:sz w:val="20"/>
          <w:szCs w:val="16"/>
        </w:rPr>
        <w:t>Save where provided otherwise in a Supplement for a particular Fund, t</w:t>
      </w:r>
      <w:r w:rsidRPr="00CB0B3D">
        <w:rPr>
          <w:rFonts w:ascii="Arial" w:hAnsi="Arial" w:cs="Arial"/>
          <w:color w:val="000000"/>
          <w:sz w:val="20"/>
          <w:szCs w:val="16"/>
        </w:rPr>
        <w:t xml:space="preserve">he Directors will not accept subscriptions from any person that is a Benefit Plan Investor the participation of which as a Shareholder in </w:t>
      </w:r>
      <w:r>
        <w:rPr>
          <w:rFonts w:ascii="Arial" w:hAnsi="Arial" w:cs="Arial"/>
          <w:color w:val="000000"/>
          <w:sz w:val="20"/>
          <w:szCs w:val="16"/>
        </w:rPr>
        <w:t>the ICAV</w:t>
      </w:r>
      <w:r w:rsidRPr="00CB0B3D">
        <w:rPr>
          <w:rFonts w:ascii="Arial" w:hAnsi="Arial" w:cs="Arial"/>
          <w:color w:val="000000"/>
          <w:sz w:val="20"/>
          <w:szCs w:val="16"/>
        </w:rPr>
        <w:t xml:space="preserve"> would make </w:t>
      </w:r>
      <w:r>
        <w:rPr>
          <w:rFonts w:ascii="Arial" w:hAnsi="Arial" w:cs="Arial"/>
          <w:color w:val="000000"/>
          <w:sz w:val="20"/>
          <w:szCs w:val="16"/>
        </w:rPr>
        <w:t>the ICAV</w:t>
      </w:r>
      <w:r w:rsidRPr="00CB0B3D">
        <w:rPr>
          <w:rFonts w:ascii="Arial" w:hAnsi="Arial" w:cs="Arial"/>
          <w:color w:val="000000"/>
          <w:sz w:val="20"/>
          <w:szCs w:val="16"/>
        </w:rPr>
        <w:t xml:space="preserve"> subject to Title I of ERISA or Section 4975 of the Code.</w:t>
      </w:r>
    </w:p>
    <w:p w:rsidRPr="00CB0B3D" w:rsidR="00A179E3" w:rsidP="00A179E3" w:rsidRDefault="00A179E3" w14:paraId="08352AEE"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p>
    <w:p w:rsidRPr="00CB0B3D" w:rsidR="00A179E3" w:rsidP="00A179E3" w:rsidRDefault="00A179E3" w14:paraId="7ABCA481"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r w:rsidRPr="00CB0B3D">
        <w:rPr>
          <w:rFonts w:ascii="Arial" w:hAnsi="Arial" w:cs="Arial"/>
          <w:color w:val="000000"/>
          <w:sz w:val="20"/>
          <w:szCs w:val="16"/>
        </w:rPr>
        <w:t>“Benefit Plan Investor” is used as defined in US Department of Labor Regulation 29 C.F.R. §2510.3-101 and Section 3(42) of the US Employee Retirement Income Security Act of 1974, as amended (“ERISA”) (colle</w:t>
      </w:r>
      <w:r>
        <w:rPr>
          <w:rFonts w:ascii="Arial" w:hAnsi="Arial" w:cs="Arial"/>
          <w:color w:val="000000"/>
          <w:sz w:val="20"/>
          <w:szCs w:val="16"/>
        </w:rPr>
        <w:t>ctively, the “Plan Asset Rule”)</w:t>
      </w:r>
      <w:r w:rsidRPr="00CB0B3D">
        <w:rPr>
          <w:rFonts w:ascii="Arial" w:hAnsi="Arial" w:cs="Arial"/>
          <w:color w:val="000000"/>
          <w:sz w:val="20"/>
          <w:szCs w:val="16"/>
        </w:rPr>
        <w:t>.</w:t>
      </w:r>
    </w:p>
    <w:p w:rsidR="00A179E3" w:rsidP="00A179E3" w:rsidRDefault="00A179E3" w14:paraId="31FFE3F9"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p>
    <w:p w:rsidR="00A179E3" w:rsidP="00A179E3" w:rsidRDefault="00A179E3" w14:paraId="40D98BB8"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r>
        <w:rPr>
          <w:rFonts w:ascii="Arial" w:hAnsi="Arial" w:cs="Arial"/>
          <w:color w:val="000000"/>
          <w:sz w:val="20"/>
          <w:szCs w:val="16"/>
        </w:rPr>
        <w:t>The Directors, have the power under the Instrument to compulsorily redeem and/or cancel any Shares or Management Shares held by a Member or beneficially owned in contravention of the restrictions imposed by them as described herein.</w:t>
      </w:r>
    </w:p>
    <w:p w:rsidR="00A179E3" w:rsidP="00A179E3" w:rsidRDefault="00A179E3" w14:paraId="74D1D786" w14:textId="77777777">
      <w:pPr>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right="29"/>
        <w:jc w:val="both"/>
        <w:rPr>
          <w:rFonts w:ascii="Arial" w:hAnsi="Arial" w:cs="Arial"/>
          <w:color w:val="000000"/>
          <w:sz w:val="20"/>
          <w:szCs w:val="16"/>
        </w:rPr>
      </w:pPr>
    </w:p>
    <w:p w:rsidR="00A179E3" w:rsidP="00A179E3" w:rsidRDefault="00A179E3" w14:paraId="31462D09" w14:textId="77777777">
      <w:pPr>
        <w:spacing w:line="312" w:lineRule="auto"/>
        <w:ind w:right="29"/>
        <w:jc w:val="both"/>
        <w:rPr>
          <w:rFonts w:ascii="Arial" w:hAnsi="Arial" w:cs="Arial"/>
          <w:color w:val="000000"/>
          <w:sz w:val="20"/>
          <w:szCs w:val="16"/>
        </w:rPr>
      </w:pPr>
      <w:r>
        <w:rPr>
          <w:rFonts w:ascii="Arial" w:hAnsi="Arial" w:cs="Arial"/>
          <w:color w:val="000000"/>
          <w:sz w:val="20"/>
          <w:szCs w:val="16"/>
        </w:rPr>
        <w:t>This Prospectus has been prepared solely for the information of the person to whom it has been delivered by or on behalf of the ICAV, and should not be reproduced or used for any other purpose.</w:t>
      </w:r>
    </w:p>
    <w:p w:rsidR="00A179E3" w:rsidP="00A179E3" w:rsidRDefault="00A179E3" w14:paraId="6C3A87C3" w14:textId="77777777">
      <w:pPr>
        <w:pStyle w:val="BodyText"/>
        <w:spacing w:after="0" w:line="312" w:lineRule="auto"/>
        <w:jc w:val="both"/>
        <w:rPr>
          <w:rFonts w:ascii="Arial" w:hAnsi="Arial" w:cs="Arial"/>
          <w:b/>
          <w:color w:val="000000"/>
          <w:sz w:val="20"/>
          <w:szCs w:val="16"/>
        </w:rPr>
      </w:pPr>
    </w:p>
    <w:p w:rsidRPr="00EA46DD" w:rsidR="00A179E3" w:rsidP="00A179E3" w:rsidRDefault="00A179E3" w14:paraId="1C772759" w14:textId="77777777">
      <w:pPr>
        <w:pStyle w:val="Heading3"/>
        <w:spacing w:before="0" w:after="0"/>
      </w:pPr>
      <w:bookmarkStart w:name="_Ref456817738" w:id="20"/>
      <w:bookmarkStart w:name="_Toc395106587" w:id="21"/>
      <w:bookmarkStart w:name="_Toc435089554" w:id="22"/>
      <w:bookmarkStart w:name="_Toc435107867" w:id="23"/>
      <w:r w:rsidRPr="00EA46DD">
        <w:t>Reliance on this Prospectus</w:t>
      </w:r>
      <w:bookmarkEnd w:id="20"/>
      <w:bookmarkEnd w:id="21"/>
      <w:bookmarkEnd w:id="22"/>
      <w:bookmarkEnd w:id="23"/>
    </w:p>
    <w:p w:rsidR="00A179E3" w:rsidP="00A179E3" w:rsidRDefault="00A179E3" w14:paraId="222D3D34"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outlineLvl w:val="0"/>
        <w:rPr>
          <w:rFonts w:ascii="Arial" w:hAnsi="Arial" w:cs="Arial"/>
          <w:b/>
          <w:color w:val="000000"/>
          <w:sz w:val="20"/>
          <w:szCs w:val="16"/>
        </w:rPr>
      </w:pPr>
    </w:p>
    <w:p w:rsidRPr="00A37A3B" w:rsidR="00A179E3" w:rsidP="00A179E3" w:rsidRDefault="00A179E3" w14:paraId="3C91AC63" w14:textId="77777777">
      <w:pPr>
        <w:spacing w:line="312" w:lineRule="auto"/>
        <w:jc w:val="both"/>
        <w:rPr>
          <w:rFonts w:ascii="Arial" w:hAnsi="Arial" w:cs="Arial"/>
          <w:sz w:val="20"/>
        </w:rPr>
      </w:pPr>
      <w:r w:rsidRPr="00A37A3B">
        <w:rPr>
          <w:rFonts w:ascii="Arial" w:hAnsi="Arial" w:cs="Arial"/>
          <w:sz w:val="20"/>
        </w:rPr>
        <w:t>Statements made in this Prospectus and any Supplement are based on the law and practice in force in Irelan</w:t>
      </w:r>
      <w:r>
        <w:rPr>
          <w:rFonts w:ascii="Arial" w:hAnsi="Arial" w:cs="Arial"/>
          <w:sz w:val="20"/>
        </w:rPr>
        <w:t>d at the date of the Prospectus or</w:t>
      </w:r>
      <w:r w:rsidRPr="00A37A3B">
        <w:rPr>
          <w:rFonts w:ascii="Arial" w:hAnsi="Arial" w:cs="Arial"/>
          <w:sz w:val="20"/>
        </w:rPr>
        <w:t xml:space="preserve"> Supplement, as the case may be, which may be subject to change.  Neither the delivery of this Prospectus nor the offer, issue or sale of Shares in </w:t>
      </w:r>
      <w:r>
        <w:rPr>
          <w:rFonts w:ascii="Arial" w:hAnsi="Arial" w:cs="Arial"/>
          <w:sz w:val="20"/>
        </w:rPr>
        <w:t>the ICAV</w:t>
      </w:r>
      <w:r w:rsidRPr="00A37A3B">
        <w:rPr>
          <w:rFonts w:ascii="Arial" w:hAnsi="Arial" w:cs="Arial"/>
          <w:sz w:val="20"/>
        </w:rPr>
        <w:t xml:space="preserve"> shall under any circumstances constitute a representation that the affairs of </w:t>
      </w:r>
      <w:r>
        <w:rPr>
          <w:rFonts w:ascii="Arial" w:hAnsi="Arial" w:cs="Arial"/>
          <w:sz w:val="20"/>
        </w:rPr>
        <w:t>the ICAV</w:t>
      </w:r>
      <w:r w:rsidRPr="00A37A3B">
        <w:rPr>
          <w:rFonts w:ascii="Arial" w:hAnsi="Arial" w:cs="Arial"/>
          <w:sz w:val="20"/>
        </w:rPr>
        <w:t xml:space="preserve"> have not changed since the date hereof.  This Prospectus may be updated by </w:t>
      </w:r>
      <w:r>
        <w:rPr>
          <w:rFonts w:ascii="Arial" w:hAnsi="Arial" w:cs="Arial"/>
          <w:sz w:val="20"/>
        </w:rPr>
        <w:t>the ICAV</w:t>
      </w:r>
      <w:r w:rsidRPr="00A37A3B">
        <w:rPr>
          <w:rFonts w:ascii="Arial" w:hAnsi="Arial" w:cs="Arial"/>
          <w:sz w:val="20"/>
        </w:rPr>
        <w:t xml:space="preserve"> to take into account any material changes from time to time and any such amendments will be </w:t>
      </w:r>
      <w:r>
        <w:rPr>
          <w:rFonts w:ascii="Arial" w:hAnsi="Arial" w:cs="Arial"/>
          <w:sz w:val="20"/>
        </w:rPr>
        <w:t>effected in accordance with the requirements of</w:t>
      </w:r>
      <w:r w:rsidRPr="00A37A3B">
        <w:rPr>
          <w:rFonts w:ascii="Arial" w:hAnsi="Arial" w:cs="Arial"/>
          <w:sz w:val="20"/>
        </w:rPr>
        <w:t xml:space="preserve"> the Central Bank.  Any information or representation not contained herein or given or made by any broker, salesperson or other person should be regarded as unauthorised and should accordingly not be relied upon.</w:t>
      </w:r>
    </w:p>
    <w:p w:rsidR="00A179E3" w:rsidP="00A179E3" w:rsidRDefault="00A179E3" w14:paraId="3B8F2A28"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szCs w:val="16"/>
        </w:rPr>
      </w:pPr>
    </w:p>
    <w:p w:rsidRPr="006438FC" w:rsidR="00A179E3" w:rsidP="00A179E3" w:rsidRDefault="00A179E3" w14:paraId="7E511259" w14:textId="77777777">
      <w:pPr>
        <w:widowControl/>
        <w:autoSpaceDE/>
        <w:autoSpaceDN/>
        <w:adjustRightInd/>
        <w:spacing w:line="312" w:lineRule="auto"/>
        <w:jc w:val="both"/>
        <w:rPr>
          <w:rFonts w:ascii="Arial" w:hAnsi="Arial" w:cs="Arial" w:eastAsiaTheme="minorHAnsi"/>
          <w:sz w:val="20"/>
          <w:lang w:eastAsia="en-US"/>
        </w:rPr>
      </w:pPr>
      <w:r w:rsidRPr="006438FC">
        <w:rPr>
          <w:rFonts w:ascii="Arial" w:hAnsi="Arial" w:cs="Arial" w:eastAsiaTheme="minorHAnsi"/>
          <w:sz w:val="20"/>
          <w:lang w:eastAsia="en-US"/>
        </w:rPr>
        <w:t>Investors should not treat the contents of this Prospectus as advice relating to legal, taxatio</w:t>
      </w:r>
      <w:r>
        <w:rPr>
          <w:rFonts w:ascii="Arial" w:hAnsi="Arial" w:cs="Arial" w:eastAsiaTheme="minorHAnsi"/>
          <w:sz w:val="20"/>
          <w:lang w:eastAsia="en-US"/>
        </w:rPr>
        <w:t>n, investment or other matters.</w:t>
      </w:r>
      <w:r w:rsidRPr="00C75BEF">
        <w:rPr>
          <w:rFonts w:ascii="Arial" w:hAnsi="Arial" w:cs="Arial" w:eastAsiaTheme="minorHAnsi"/>
          <w:b/>
          <w:sz w:val="20"/>
          <w:lang w:eastAsia="en-US"/>
        </w:rPr>
        <w:t xml:space="preserve"> </w:t>
      </w:r>
      <w:r w:rsidRPr="00AA7EF2">
        <w:rPr>
          <w:rFonts w:ascii="Arial" w:hAnsi="Arial" w:cs="Arial" w:eastAsiaTheme="minorHAnsi"/>
          <w:b/>
          <w:sz w:val="20"/>
          <w:lang w:eastAsia="en-US"/>
        </w:rPr>
        <w:t>Y</w:t>
      </w:r>
      <w:r>
        <w:rPr>
          <w:rFonts w:ascii="Arial" w:hAnsi="Arial" w:cs="Arial"/>
          <w:b/>
          <w:color w:val="000000"/>
          <w:sz w:val="20"/>
          <w:szCs w:val="24"/>
        </w:rPr>
        <w:t>ou should consult your stock broker, bank manager, solicitor, accountant, tax adviser or other independent financial adviser.</w:t>
      </w:r>
    </w:p>
    <w:p w:rsidR="00A179E3" w:rsidP="00A179E3" w:rsidRDefault="00A179E3" w14:paraId="0739EE06" w14:textId="77777777">
      <w:pPr>
        <w:pStyle w:val="BODY0"/>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after="0" w:line="312" w:lineRule="auto"/>
        <w:rPr>
          <w:rFonts w:ascii="Arial" w:hAnsi="Arial" w:cs="Arial"/>
          <w:b/>
          <w:color w:val="000000"/>
          <w:lang w:val="en-IE"/>
        </w:rPr>
      </w:pPr>
    </w:p>
    <w:p w:rsidR="00A179E3" w:rsidP="00A179E3" w:rsidRDefault="00A179E3" w14:paraId="546D223D" w14:textId="77777777">
      <w:pPr>
        <w:pStyle w:val="Heading3"/>
        <w:spacing w:before="0" w:after="0"/>
      </w:pPr>
      <w:bookmarkStart w:name="_Ref456817745" w:id="24"/>
      <w:bookmarkStart w:name="_Toc395106589" w:id="25"/>
      <w:bookmarkStart w:name="_Toc435089556" w:id="26"/>
      <w:bookmarkStart w:name="_Toc435107868" w:id="27"/>
      <w:r w:rsidRPr="00EA46DD">
        <w:t>Risk Factors</w:t>
      </w:r>
      <w:bookmarkEnd w:id="24"/>
      <w:bookmarkEnd w:id="25"/>
      <w:bookmarkEnd w:id="26"/>
      <w:bookmarkEnd w:id="27"/>
    </w:p>
    <w:p w:rsidRPr="00D33148" w:rsidR="00A179E3" w:rsidP="00A179E3" w:rsidRDefault="00A179E3" w14:paraId="79C751A1" w14:textId="77777777">
      <w:pPr>
        <w:rPr>
          <w:lang w:val="en-US"/>
        </w:rPr>
      </w:pPr>
    </w:p>
    <w:p w:rsidR="00A179E3" w:rsidP="00A179E3" w:rsidRDefault="00A179E3" w14:paraId="6E9374A9" w14:textId="77777777">
      <w:pPr>
        <w:pStyle w:val="Heading8"/>
        <w:spacing w:line="312" w:lineRule="auto"/>
        <w:rPr>
          <w:rFonts w:ascii="Arial" w:hAnsi="Arial" w:cs="Arial"/>
          <w:color w:val="000000"/>
          <w:szCs w:val="16"/>
          <w:lang w:val="en-IE"/>
        </w:rPr>
      </w:pPr>
      <w:r>
        <w:rPr>
          <w:rFonts w:ascii="Arial" w:hAnsi="Arial" w:cs="Arial"/>
          <w:b w:val="0"/>
          <w:color w:val="000000"/>
          <w:szCs w:val="16"/>
          <w:lang w:val="en-IE"/>
        </w:rPr>
        <w:t>The attention of investors is drawn to the potential for above average risk associated with an investment in the ICAV.  Accordingly, such investment should only be undertaken by people in a position to take such a risk</w:t>
      </w:r>
      <w:r>
        <w:rPr>
          <w:rFonts w:ascii="Arial" w:hAnsi="Arial" w:cs="Arial"/>
          <w:color w:val="000000"/>
          <w:szCs w:val="16"/>
          <w:lang w:val="en-IE"/>
        </w:rPr>
        <w:t xml:space="preserve">. The price of the Shares as well as any income in the ICAV may fall as well as rise. </w:t>
      </w:r>
      <w:bookmarkStart w:name="_DV_C8" w:id="28"/>
      <w:r>
        <w:rPr>
          <w:rFonts w:ascii="Arial" w:hAnsi="Arial" w:cs="Arial"/>
          <w:color w:val="000000"/>
          <w:szCs w:val="16"/>
          <w:lang w:val="en-IE"/>
        </w:rPr>
        <w:t xml:space="preserve">The Directors are empowered under the Instrument to levy a Subscription Charge up to a maximum of 5% of the Net Asset Value of Shares being subscribed and have delegated this power to the AIFM. </w:t>
      </w:r>
      <w:bookmarkStart w:name="_DV_M34" w:id="29"/>
      <w:bookmarkEnd w:id="28"/>
      <w:bookmarkEnd w:id="29"/>
      <w:r>
        <w:rPr>
          <w:rFonts w:ascii="Arial" w:hAnsi="Arial" w:cs="Arial"/>
          <w:color w:val="000000"/>
          <w:szCs w:val="16"/>
          <w:lang w:val="en-IE"/>
        </w:rPr>
        <w:t>The Directors are empowered under the Instrument to levy a Redemption Charge up to a maximum of 5% of the Net Asset Value of Shares being redeemed</w:t>
      </w:r>
      <w:r w:rsidRPr="0042111E">
        <w:rPr>
          <w:rFonts w:ascii="Arial" w:hAnsi="Arial" w:cs="Arial"/>
          <w:color w:val="000000"/>
          <w:szCs w:val="16"/>
          <w:lang w:val="en-IE"/>
        </w:rPr>
        <w:t xml:space="preserve"> </w:t>
      </w:r>
      <w:r>
        <w:rPr>
          <w:rFonts w:ascii="Arial" w:hAnsi="Arial" w:cs="Arial"/>
          <w:color w:val="000000"/>
          <w:szCs w:val="16"/>
          <w:lang w:val="en-IE"/>
        </w:rPr>
        <w:t xml:space="preserve">and have delegated this power to the AIFM. </w:t>
      </w:r>
      <w:bookmarkStart w:name="_DV_C9" w:id="30"/>
      <w:r>
        <w:rPr>
          <w:rFonts w:ascii="Arial" w:hAnsi="Arial" w:cs="Arial"/>
          <w:color w:val="000000"/>
          <w:szCs w:val="16"/>
          <w:lang w:val="en-IE"/>
        </w:rPr>
        <w:t xml:space="preserve">The AIFM, in consultation with the Investment Manager, may in its discretion partly or wholly waive the application of any Subscription Charge or Redemption Charge and may distinguish between investors in this regard. </w:t>
      </w:r>
      <w:bookmarkEnd w:id="30"/>
      <w:r w:rsidRPr="006F75E1">
        <w:rPr>
          <w:rFonts w:ascii="Arial" w:hAnsi="Arial" w:cs="Arial"/>
        </w:rPr>
        <w:t xml:space="preserve">The difference at any one time between the subscription and, in the event of a Fund being open-ended or open-ended with limited liquidity, repurchase price of Shares of a Fund means that Shareholders should view their investment as medium to long-term. </w:t>
      </w:r>
      <w:r>
        <w:rPr>
          <w:rFonts w:ascii="Arial" w:hAnsi="Arial" w:cs="Arial"/>
          <w:color w:val="000000"/>
          <w:szCs w:val="16"/>
          <w:lang w:val="en-IE"/>
        </w:rPr>
        <w:t xml:space="preserve">Details of </w:t>
      </w:r>
      <w:bookmarkStart w:name="_DV_C10" w:id="31"/>
      <w:r>
        <w:rPr>
          <w:rFonts w:ascii="Arial" w:hAnsi="Arial" w:cs="Arial"/>
          <w:color w:val="000000"/>
          <w:szCs w:val="16"/>
          <w:lang w:val="en-IE"/>
        </w:rPr>
        <w:t>Subscription Charges and</w:t>
      </w:r>
      <w:bookmarkStart w:name="_DV_M36" w:id="32"/>
      <w:bookmarkEnd w:id="31"/>
      <w:bookmarkEnd w:id="32"/>
      <w:r>
        <w:rPr>
          <w:rFonts w:ascii="Arial" w:hAnsi="Arial" w:cs="Arial"/>
          <w:color w:val="000000"/>
          <w:szCs w:val="16"/>
          <w:lang w:val="en-IE"/>
        </w:rPr>
        <w:t xml:space="preserve"> Redemption Charges (if applicable) are set out on in the Supplement of each Fund. Investors should read and consider the section entitled “RISK FACTORS” before investing in the ICAV.</w:t>
      </w:r>
    </w:p>
    <w:p w:rsidR="00A179E3" w:rsidP="00A179E3" w:rsidRDefault="00A179E3" w14:paraId="29EF7C3E" w14:textId="77777777">
      <w:pPr>
        <w:widowControl/>
        <w:autoSpaceDE/>
        <w:autoSpaceDN/>
        <w:adjustRightInd/>
        <w:rPr>
          <w:rFonts w:ascii="Arial" w:hAnsi="Arial" w:cs="Arial"/>
          <w:b/>
          <w:noProof/>
          <w:sz w:val="20"/>
          <w:lang w:val="en-US"/>
        </w:rPr>
      </w:pPr>
    </w:p>
    <w:p w:rsidRPr="00EA46DD" w:rsidR="00A179E3" w:rsidP="00A179E3" w:rsidRDefault="00A179E3" w14:paraId="637E324F" w14:textId="77777777">
      <w:pPr>
        <w:pStyle w:val="Heading3"/>
        <w:spacing w:before="0" w:after="0" w:line="312" w:lineRule="auto"/>
      </w:pPr>
      <w:bookmarkStart w:name="_Ref456817757" w:id="33"/>
      <w:bookmarkStart w:name="_Toc395106590" w:id="34"/>
      <w:bookmarkStart w:name="_Toc435089557" w:id="35"/>
      <w:bookmarkStart w:name="_Toc435107869" w:id="36"/>
      <w:r w:rsidRPr="00EA46DD">
        <w:t>Translations</w:t>
      </w:r>
      <w:bookmarkEnd w:id="33"/>
      <w:bookmarkEnd w:id="34"/>
      <w:bookmarkEnd w:id="35"/>
      <w:bookmarkEnd w:id="36"/>
    </w:p>
    <w:p w:rsidR="00A179E3" w:rsidP="00A179E3" w:rsidRDefault="00A179E3" w14:paraId="7B5CEE17" w14:textId="77777777">
      <w:pPr>
        <w:spacing w:line="312" w:lineRule="auto"/>
        <w:rPr>
          <w:rFonts w:ascii="Arial" w:hAnsi="Arial" w:cs="Arial"/>
          <w:b/>
          <w:color w:val="000000"/>
          <w:sz w:val="20"/>
          <w:szCs w:val="16"/>
        </w:rPr>
      </w:pPr>
    </w:p>
    <w:p w:rsidRPr="00A37A3B" w:rsidR="00A179E3" w:rsidP="00A179E3" w:rsidRDefault="00A179E3" w14:paraId="3726F00D" w14:textId="77777777">
      <w:pPr>
        <w:spacing w:line="312" w:lineRule="auto"/>
        <w:jc w:val="both"/>
        <w:rPr>
          <w:rFonts w:ascii="Arial" w:hAnsi="Arial" w:cs="Arial"/>
          <w:sz w:val="20"/>
        </w:rPr>
      </w:pPr>
      <w:r w:rsidRPr="00A37A3B">
        <w:rPr>
          <w:rFonts w:ascii="Arial" w:hAnsi="Arial" w:cs="Arial"/>
          <w:sz w:val="20"/>
        </w:rPr>
        <w:t xml:space="preserve">This Prospectus and any Supplements may also be translated into other languages.  Any such translation shall only contain the same information and have the same meaning as </w:t>
      </w:r>
      <w:r>
        <w:rPr>
          <w:rFonts w:ascii="Arial" w:hAnsi="Arial" w:cs="Arial"/>
          <w:sz w:val="20"/>
        </w:rPr>
        <w:t>the English language Prospectus and</w:t>
      </w:r>
      <w:r w:rsidRPr="00A37A3B">
        <w:rPr>
          <w:rFonts w:ascii="Arial" w:hAnsi="Arial" w:cs="Arial"/>
          <w:sz w:val="20"/>
        </w:rPr>
        <w:t xml:space="preserve"> Supplements.  To the extent that there is any inconsistency between </w:t>
      </w:r>
      <w:r>
        <w:rPr>
          <w:rFonts w:ascii="Arial" w:hAnsi="Arial" w:cs="Arial"/>
          <w:sz w:val="20"/>
        </w:rPr>
        <w:t xml:space="preserve">the English language Prospectus and </w:t>
      </w:r>
      <w:r w:rsidRPr="00A37A3B">
        <w:rPr>
          <w:rFonts w:ascii="Arial" w:hAnsi="Arial" w:cs="Arial"/>
          <w:sz w:val="20"/>
        </w:rPr>
        <w:t>Supplements</w:t>
      </w:r>
      <w:r>
        <w:rPr>
          <w:rFonts w:ascii="Arial" w:hAnsi="Arial" w:cs="Arial"/>
          <w:sz w:val="20"/>
        </w:rPr>
        <w:t xml:space="preserve"> and the Prospectus and Supplements</w:t>
      </w:r>
      <w:r w:rsidRPr="00A37A3B">
        <w:rPr>
          <w:rFonts w:ascii="Arial" w:hAnsi="Arial" w:cs="Arial"/>
          <w:sz w:val="20"/>
        </w:rPr>
        <w:t xml:space="preserve"> in another language, the English </w:t>
      </w:r>
      <w:r>
        <w:rPr>
          <w:rFonts w:ascii="Arial" w:hAnsi="Arial" w:cs="Arial"/>
          <w:sz w:val="20"/>
        </w:rPr>
        <w:t>language Prospectus and Supplements</w:t>
      </w:r>
      <w:r w:rsidRPr="00A37A3B">
        <w:rPr>
          <w:rFonts w:ascii="Arial" w:hAnsi="Arial" w:cs="Arial"/>
          <w:sz w:val="20"/>
        </w:rPr>
        <w:t xml:space="preserve"> will prevail, except to the extent (but only to the extent) required by the law of any jurisdiction where the Shares are sold, that in an action based upon disclosure in a prospectus in a language other than English, the language of the P</w:t>
      </w:r>
      <w:r>
        <w:rPr>
          <w:rFonts w:ascii="Arial" w:hAnsi="Arial" w:cs="Arial"/>
          <w:sz w:val="20"/>
        </w:rPr>
        <w:t>rospectus and/or Supplement</w:t>
      </w:r>
      <w:r w:rsidRPr="00A37A3B">
        <w:rPr>
          <w:rFonts w:ascii="Arial" w:hAnsi="Arial" w:cs="Arial"/>
          <w:sz w:val="20"/>
        </w:rPr>
        <w:t xml:space="preserve"> on which such action is based shall prevail.</w:t>
      </w:r>
    </w:p>
    <w:p w:rsidRPr="003D7E7D" w:rsidR="00A179E3" w:rsidP="00AA0818" w:rsidRDefault="00A179E3" w14:paraId="3E47F517" w14:textId="7EC4B805">
      <w:pPr>
        <w:pStyle w:val="Heading1"/>
      </w:pPr>
      <w:r w:rsidRPr="006226DC">
        <w:rPr>
          <w:color w:val="000000"/>
        </w:rPr>
        <w:br w:type="page"/>
      </w:r>
      <w:bookmarkStart w:name="_Ref456817763" w:id="37"/>
      <w:r w:rsidRPr="00A37A3B">
        <w:t>DIRECTORY</w:t>
      </w:r>
      <w:bookmarkEnd w:id="37"/>
    </w:p>
    <w:p w:rsidRPr="00EF2E06" w:rsidR="00A179E3" w:rsidP="00EF2E06" w:rsidRDefault="00A179E3" w14:paraId="69923C8F" w14:textId="6D80E578"/>
    <w:p w:rsidRPr="001F0DE4" w:rsidR="00A179E3" w:rsidP="00A179E3" w:rsidRDefault="00A179E3" w14:paraId="2A2A258C"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center"/>
        <w:rPr>
          <w:rFonts w:ascii="Arial" w:hAnsi="Arial" w:cs="Arial"/>
          <w:b/>
          <w:color w:val="000000"/>
          <w:sz w:val="20"/>
          <w:lang w:val="en-US"/>
        </w:rPr>
      </w:pPr>
      <w:r w:rsidRPr="001F0DE4">
        <w:rPr>
          <w:rFonts w:ascii="Arial" w:hAnsi="Arial" w:cs="Arial"/>
          <w:b/>
          <w:color w:val="000000"/>
          <w:sz w:val="20"/>
          <w:lang w:val="en-US"/>
        </w:rPr>
        <w:t>Directors</w:t>
      </w:r>
    </w:p>
    <w:p w:rsidR="00A179E3" w:rsidP="00A179E3" w:rsidRDefault="00275F13" w14:paraId="2DEF3F68" w14:textId="1A077AB9">
      <w:pPr>
        <w:pStyle w:val="ListParagraph"/>
        <w:widowControl/>
        <w:autoSpaceDE/>
        <w:autoSpaceDN/>
        <w:adjustRightInd/>
        <w:spacing w:line="312" w:lineRule="auto"/>
        <w:ind w:left="0"/>
        <w:contextualSpacing w:val="0"/>
        <w:jc w:val="center"/>
        <w:rPr>
          <w:rFonts w:ascii="Arial" w:hAnsi="Arial" w:cs="Arial"/>
          <w:sz w:val="20"/>
          <w:lang w:val="it-IT"/>
        </w:rPr>
      </w:pPr>
      <w:r>
        <w:rPr>
          <w:rFonts w:ascii="Arial" w:hAnsi="Arial" w:cs="Arial"/>
          <w:sz w:val="20"/>
          <w:lang w:val="it-IT"/>
        </w:rPr>
        <w:t>Philip Craig</w:t>
      </w:r>
    </w:p>
    <w:p w:rsidRPr="001F0DE4" w:rsidR="00271443" w:rsidP="00A179E3" w:rsidRDefault="00097F30" w14:paraId="5BD4879C" w14:textId="01898682">
      <w:pPr>
        <w:pStyle w:val="ListParagraph"/>
        <w:widowControl/>
        <w:autoSpaceDE/>
        <w:autoSpaceDN/>
        <w:adjustRightInd/>
        <w:spacing w:line="312" w:lineRule="auto"/>
        <w:ind w:left="0"/>
        <w:contextualSpacing w:val="0"/>
        <w:jc w:val="center"/>
        <w:rPr>
          <w:rFonts w:ascii="Arial" w:hAnsi="Arial" w:cs="Arial"/>
          <w:sz w:val="20"/>
          <w:lang w:val="it-IT"/>
        </w:rPr>
      </w:pPr>
      <w:r w:rsidRPr="00097F30">
        <w:rPr>
          <w:rFonts w:ascii="Arial" w:hAnsi="Arial" w:cs="Arial"/>
          <w:sz w:val="20"/>
          <w:lang w:val="it-IT"/>
        </w:rPr>
        <w:t>Eloise Lipkin</w:t>
      </w:r>
    </w:p>
    <w:p w:rsidR="00A179E3" w:rsidP="00A179E3" w:rsidRDefault="00A179E3" w14:paraId="4E604090" w14:textId="77777777">
      <w:pPr>
        <w:pStyle w:val="ListParagraph"/>
        <w:widowControl/>
        <w:autoSpaceDE/>
        <w:autoSpaceDN/>
        <w:adjustRightInd/>
        <w:spacing w:line="312" w:lineRule="auto"/>
        <w:ind w:left="0"/>
        <w:contextualSpacing w:val="0"/>
        <w:jc w:val="center"/>
        <w:rPr>
          <w:rFonts w:ascii="Arial" w:hAnsi="Arial" w:cs="Arial"/>
          <w:sz w:val="20"/>
          <w:lang w:val="it-IT"/>
        </w:rPr>
      </w:pPr>
      <w:r w:rsidRPr="001F0DE4">
        <w:rPr>
          <w:rFonts w:ascii="Arial" w:hAnsi="Arial" w:cs="Arial"/>
          <w:sz w:val="20"/>
          <w:lang w:val="it-IT"/>
        </w:rPr>
        <w:t>Stephen Finn</w:t>
      </w:r>
    </w:p>
    <w:p w:rsidRPr="005B4463" w:rsidR="00EF2E06" w:rsidP="00A179E3" w:rsidRDefault="00EF2E06" w14:paraId="5FF99F99" w14:textId="67C0B15A">
      <w:pPr>
        <w:pStyle w:val="ListParagraph"/>
        <w:widowControl/>
        <w:autoSpaceDE/>
        <w:autoSpaceDN/>
        <w:adjustRightInd/>
        <w:spacing w:line="312" w:lineRule="auto"/>
        <w:ind w:left="0"/>
        <w:contextualSpacing w:val="0"/>
        <w:jc w:val="center"/>
        <w:rPr>
          <w:rFonts w:ascii="Arial" w:hAnsi="Arial" w:cs="Arial"/>
          <w:sz w:val="20"/>
          <w:lang w:val="it-IT"/>
        </w:rPr>
      </w:pPr>
      <w:r>
        <w:rPr>
          <w:rFonts w:ascii="Arial" w:hAnsi="Arial" w:cs="Arial"/>
          <w:sz w:val="20"/>
          <w:lang w:val="it-IT"/>
        </w:rPr>
        <w:t>Stefano Giorgetti</w:t>
      </w:r>
    </w:p>
    <w:p w:rsidRPr="005B4463" w:rsidR="00A179E3" w:rsidP="00A179E3" w:rsidRDefault="00A179E3" w14:paraId="6BCC1F10" w14:textId="77777777">
      <w:pPr>
        <w:widowControl/>
        <w:autoSpaceDE/>
        <w:autoSpaceDN/>
        <w:adjustRightInd/>
        <w:jc w:val="center"/>
        <w:rPr>
          <w:rFonts w:ascii="Arial" w:hAnsi="Arial" w:eastAsia="Times New Roman" w:cs="Arial"/>
          <w:b/>
          <w:sz w:val="20"/>
          <w:lang w:val="it-IT" w:eastAsia="fr-FR"/>
        </w:rPr>
      </w:pPr>
    </w:p>
    <w:p w:rsidRPr="00C85AEE" w:rsidR="00A179E3" w:rsidP="00A179E3" w:rsidRDefault="00A179E3" w14:paraId="10D08FD8" w14:textId="77777777">
      <w:pPr>
        <w:widowControl/>
        <w:autoSpaceDE/>
        <w:autoSpaceDN/>
        <w:adjustRightInd/>
        <w:jc w:val="center"/>
        <w:rPr>
          <w:rFonts w:ascii="Arial" w:hAnsi="Arial" w:eastAsia="Times New Roman" w:cs="Arial"/>
          <w:sz w:val="20"/>
          <w:lang w:val="it-IT" w:eastAsia="fr-FR"/>
        </w:rPr>
      </w:pPr>
    </w:p>
    <w:tbl>
      <w:tblPr>
        <w:tblW w:w="0" w:type="auto"/>
        <w:tblInd w:w="-34" w:type="dxa"/>
        <w:tblLook w:val="0000" w:firstRow="0" w:lastRow="0" w:firstColumn="0" w:lastColumn="0" w:noHBand="0" w:noVBand="0"/>
      </w:tblPr>
      <w:tblGrid>
        <w:gridCol w:w="4560"/>
        <w:gridCol w:w="4522"/>
      </w:tblGrid>
      <w:tr w:rsidR="00A179E3" w:rsidTr="002303C9" w14:paraId="51B671BC" w14:textId="77777777">
        <w:tc>
          <w:tcPr>
            <w:tcW w:w="4656" w:type="dxa"/>
          </w:tcPr>
          <w:p w:rsidRPr="00C14C5B" w:rsidR="00A179E3" w:rsidP="002303C9" w:rsidRDefault="00A179E3" w14:paraId="2C2AFBA8"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34"/>
              <w:rPr>
                <w:rFonts w:ascii="Arial" w:hAnsi="Arial" w:cs="Arial"/>
                <w:b/>
                <w:color w:val="000000"/>
                <w:sz w:val="20"/>
              </w:rPr>
            </w:pPr>
            <w:r w:rsidRPr="00C14C5B">
              <w:rPr>
                <w:rFonts w:ascii="Arial" w:hAnsi="Arial" w:cs="Arial"/>
                <w:b/>
                <w:color w:val="000000"/>
                <w:sz w:val="20"/>
              </w:rPr>
              <w:t>ICAV Registered Office</w:t>
            </w:r>
          </w:p>
          <w:p w:rsidRPr="00EF2E06" w:rsidR="00EF2E06" w:rsidP="00EF2E06" w:rsidRDefault="00EF2E06" w14:paraId="2E2AED3E"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34"/>
              <w:rPr>
                <w:rStyle w:val="f17ctl00cphregistersmasterpagec1wrptfirmregisterdata"/>
                <w:rFonts w:ascii="Arial" w:hAnsi="Arial" w:cs="Arial"/>
                <w:sz w:val="20"/>
                <w:lang w:val="en"/>
              </w:rPr>
            </w:pPr>
            <w:r w:rsidRPr="00EF2E06">
              <w:rPr>
                <w:rStyle w:val="f17ctl00cphregistersmasterpagec1wrptfirmregisterdata"/>
                <w:rFonts w:ascii="Arial" w:hAnsi="Arial" w:cs="Arial"/>
                <w:sz w:val="20"/>
                <w:lang w:val="en"/>
              </w:rPr>
              <w:t>35 Shelbourne Road</w:t>
            </w:r>
          </w:p>
          <w:p w:rsidRPr="00EF2E06" w:rsidR="00EF2E06" w:rsidP="00EF2E06" w:rsidRDefault="00EF2E06" w14:paraId="3FDC3293"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34"/>
              <w:rPr>
                <w:rStyle w:val="f17ctl00cphregistersmasterpagec1wrptfirmregisterdata"/>
                <w:rFonts w:ascii="Arial" w:hAnsi="Arial" w:cs="Arial"/>
                <w:sz w:val="20"/>
                <w:lang w:val="en"/>
              </w:rPr>
            </w:pPr>
            <w:r w:rsidRPr="00EF2E06">
              <w:rPr>
                <w:rStyle w:val="f17ctl00cphregistersmasterpagec1wrptfirmregisterdata"/>
                <w:rFonts w:ascii="Arial" w:hAnsi="Arial" w:cs="Arial"/>
                <w:sz w:val="20"/>
                <w:lang w:val="en"/>
              </w:rPr>
              <w:t>Ballsbridge</w:t>
            </w:r>
          </w:p>
          <w:p w:rsidRPr="00F317BA" w:rsidR="00A179E3" w:rsidP="00EF2E06" w:rsidRDefault="00EF2E06" w14:paraId="15C4D8A6" w14:textId="24D5D3A4">
            <w:pPr>
              <w:widowControl/>
              <w:autoSpaceDE/>
              <w:autoSpaceDN/>
              <w:adjustRightInd/>
              <w:spacing w:line="312" w:lineRule="auto"/>
              <w:rPr>
                <w:rFonts w:ascii="Arial" w:hAnsi="Arial" w:cs="Arial"/>
                <w:color w:val="000000"/>
                <w:sz w:val="20"/>
              </w:rPr>
            </w:pPr>
            <w:r w:rsidRPr="00EF2E06">
              <w:rPr>
                <w:rStyle w:val="f17ctl00cphregistersmasterpagec1wrptfirmregisterdata"/>
                <w:rFonts w:ascii="Arial" w:hAnsi="Arial" w:cs="Arial"/>
                <w:sz w:val="20"/>
                <w:lang w:val="en"/>
              </w:rPr>
              <w:t xml:space="preserve">Dublin, D04 A4EO </w:t>
            </w:r>
          </w:p>
        </w:tc>
        <w:tc>
          <w:tcPr>
            <w:tcW w:w="4622" w:type="dxa"/>
          </w:tcPr>
          <w:p w:rsidRPr="00023805" w:rsidR="00A179E3" w:rsidP="002303C9" w:rsidRDefault="00A179E3" w14:paraId="3BB810BA"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86"/>
              <w:jc w:val="both"/>
              <w:rPr>
                <w:rFonts w:ascii="Arial" w:hAnsi="Arial" w:cs="Arial"/>
                <w:b/>
                <w:color w:val="000000"/>
                <w:sz w:val="20"/>
              </w:rPr>
            </w:pPr>
            <w:r w:rsidRPr="00023805">
              <w:rPr>
                <w:rFonts w:ascii="Arial" w:hAnsi="Arial" w:cs="Arial"/>
                <w:b/>
                <w:color w:val="000000"/>
                <w:sz w:val="20"/>
              </w:rPr>
              <w:t>Alternative Investment Fund Manager</w:t>
            </w:r>
          </w:p>
          <w:p w:rsidRPr="00220BF9" w:rsidR="00220BF9" w:rsidP="00220BF9" w:rsidRDefault="00220BF9" w14:paraId="483A4F94" w14:textId="77777777">
            <w:pPr>
              <w:spacing w:line="312" w:lineRule="auto"/>
              <w:ind w:left="-86"/>
              <w:rPr>
                <w:rStyle w:val="f12ctl00cphregistersmasterpagec1wrptfirmregisterdata"/>
                <w:rFonts w:ascii="Arial" w:hAnsi="Arial" w:cs="Arial"/>
                <w:sz w:val="20"/>
                <w:lang w:val="en"/>
              </w:rPr>
            </w:pPr>
            <w:r w:rsidRPr="00220BF9">
              <w:rPr>
                <w:rStyle w:val="f12ctl00cphregistersmasterpagec1wrptfirmregisterdata"/>
                <w:rFonts w:ascii="Arial" w:hAnsi="Arial" w:cs="Arial"/>
                <w:sz w:val="20"/>
                <w:lang w:val="en"/>
              </w:rPr>
              <w:t xml:space="preserve">Waystone Management Company (IE) Limited </w:t>
            </w:r>
          </w:p>
          <w:p w:rsidRPr="00220BF9" w:rsidR="00220BF9" w:rsidP="00220BF9" w:rsidRDefault="00220BF9" w14:paraId="000BCEFD" w14:textId="77777777">
            <w:pPr>
              <w:spacing w:line="312" w:lineRule="auto"/>
              <w:ind w:left="-86"/>
              <w:rPr>
                <w:rStyle w:val="f12ctl00cphregistersmasterpagec1wrptfirmregisterdata"/>
                <w:rFonts w:ascii="Arial" w:hAnsi="Arial" w:cs="Arial"/>
                <w:sz w:val="20"/>
                <w:lang w:val="en"/>
              </w:rPr>
            </w:pPr>
            <w:r w:rsidRPr="00220BF9">
              <w:rPr>
                <w:rStyle w:val="f12ctl00cphregistersmasterpagec1wrptfirmregisterdata"/>
                <w:rFonts w:ascii="Arial" w:hAnsi="Arial" w:cs="Arial"/>
                <w:sz w:val="20"/>
                <w:lang w:val="en"/>
              </w:rPr>
              <w:t xml:space="preserve">4th Floor, </w:t>
            </w:r>
          </w:p>
          <w:p w:rsidRPr="00220BF9" w:rsidR="00220BF9" w:rsidP="00220BF9" w:rsidRDefault="00220BF9" w14:paraId="60107ACD" w14:textId="77777777">
            <w:pPr>
              <w:spacing w:line="312" w:lineRule="auto"/>
              <w:ind w:left="-86"/>
              <w:rPr>
                <w:rStyle w:val="f12ctl00cphregistersmasterpagec1wrptfirmregisterdata"/>
                <w:rFonts w:ascii="Arial" w:hAnsi="Arial" w:cs="Arial"/>
                <w:sz w:val="20"/>
                <w:lang w:val="en"/>
              </w:rPr>
            </w:pPr>
            <w:r w:rsidRPr="00220BF9">
              <w:rPr>
                <w:rStyle w:val="f12ctl00cphregistersmasterpagec1wrptfirmregisterdata"/>
                <w:rFonts w:ascii="Arial" w:hAnsi="Arial" w:cs="Arial"/>
                <w:sz w:val="20"/>
                <w:lang w:val="en"/>
              </w:rPr>
              <w:t xml:space="preserve">35 Shelbourne Road, </w:t>
            </w:r>
          </w:p>
          <w:p w:rsidRPr="00220BF9" w:rsidR="00220BF9" w:rsidP="00220BF9" w:rsidRDefault="00220BF9" w14:paraId="734401D5" w14:textId="77777777">
            <w:pPr>
              <w:spacing w:line="312" w:lineRule="auto"/>
              <w:ind w:left="-86"/>
              <w:rPr>
                <w:rStyle w:val="f12ctl00cphregistersmasterpagec1wrptfirmregisterdata"/>
                <w:rFonts w:ascii="Arial" w:hAnsi="Arial" w:cs="Arial"/>
                <w:sz w:val="20"/>
                <w:lang w:val="en"/>
              </w:rPr>
            </w:pPr>
            <w:r w:rsidRPr="00220BF9">
              <w:rPr>
                <w:rStyle w:val="f12ctl00cphregistersmasterpagec1wrptfirmregisterdata"/>
                <w:rFonts w:ascii="Arial" w:hAnsi="Arial" w:cs="Arial"/>
                <w:sz w:val="20"/>
                <w:lang w:val="en"/>
              </w:rPr>
              <w:t xml:space="preserve">Ballsbridge, </w:t>
            </w:r>
          </w:p>
          <w:p w:rsidRPr="00C14C5B" w:rsidR="00A179E3" w:rsidP="00220BF9" w:rsidRDefault="00220BF9" w14:paraId="44A038F9" w14:textId="13073D6C">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08"/>
              <w:jc w:val="both"/>
              <w:rPr>
                <w:rFonts w:ascii="Arial" w:hAnsi="Arial" w:cs="Arial"/>
                <w:sz w:val="20"/>
                <w:lang w:val="en"/>
              </w:rPr>
            </w:pPr>
            <w:r w:rsidRPr="00220BF9">
              <w:rPr>
                <w:rStyle w:val="f12ctl00cphregistersmasterpagec1wrptfirmregisterdata"/>
                <w:rFonts w:ascii="Arial" w:hAnsi="Arial" w:cs="Arial"/>
                <w:sz w:val="20"/>
                <w:lang w:val="en"/>
              </w:rPr>
              <w:t>Dublin, D04 A4E0</w:t>
            </w:r>
          </w:p>
        </w:tc>
      </w:tr>
      <w:tr w:rsidR="00A179E3" w:rsidTr="002303C9" w14:paraId="204BEA47" w14:textId="77777777">
        <w:tblPrEx>
          <w:tblCellMar>
            <w:left w:w="0" w:type="dxa"/>
            <w:right w:w="0" w:type="dxa"/>
          </w:tblCellMar>
        </w:tblPrEx>
        <w:tc>
          <w:tcPr>
            <w:tcW w:w="4656" w:type="dxa"/>
          </w:tcPr>
          <w:p w:rsidR="00A179E3" w:rsidP="002303C9" w:rsidRDefault="00A179E3" w14:paraId="5F362BDC"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color w:val="000000"/>
                <w:sz w:val="20"/>
              </w:rPr>
            </w:pPr>
          </w:p>
        </w:tc>
        <w:tc>
          <w:tcPr>
            <w:tcW w:w="4622" w:type="dxa"/>
          </w:tcPr>
          <w:p w:rsidR="00A179E3" w:rsidP="002303C9" w:rsidRDefault="00A179E3" w14:paraId="3C3D8CB6"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rPr>
            </w:pPr>
          </w:p>
        </w:tc>
      </w:tr>
      <w:tr w:rsidR="00A179E3" w:rsidTr="005509D9" w14:paraId="5D242F7F" w14:textId="77777777">
        <w:tblPrEx>
          <w:tblCellMar>
            <w:left w:w="0" w:type="dxa"/>
            <w:right w:w="0" w:type="dxa"/>
          </w:tblCellMar>
        </w:tblPrEx>
        <w:trPr>
          <w:trHeight w:val="1950"/>
        </w:trPr>
        <w:tc>
          <w:tcPr>
            <w:tcW w:w="4656" w:type="dxa"/>
          </w:tcPr>
          <w:p w:rsidRPr="005B4463" w:rsidR="00A179E3" w:rsidP="002303C9" w:rsidRDefault="00A179E3" w14:paraId="1B675633" w14:textId="77777777">
            <w:pPr>
              <w:widowControl/>
              <w:autoSpaceDE/>
              <w:autoSpaceDN/>
              <w:adjustRightInd/>
              <w:spacing w:line="312" w:lineRule="auto"/>
              <w:ind w:left="142"/>
              <w:rPr>
                <w:rFonts w:ascii="Arial" w:hAnsi="Arial" w:cs="Arial"/>
                <w:b/>
                <w:color w:val="000000"/>
                <w:sz w:val="20"/>
                <w:szCs w:val="16"/>
              </w:rPr>
            </w:pPr>
            <w:r w:rsidRPr="00C85AEE">
              <w:rPr>
                <w:rFonts w:ascii="Arial" w:hAnsi="Arial" w:cs="Arial"/>
                <w:b/>
                <w:color w:val="000000"/>
                <w:sz w:val="20"/>
                <w:szCs w:val="16"/>
              </w:rPr>
              <w:t>Investment Manager</w:t>
            </w:r>
          </w:p>
          <w:p w:rsidRPr="0091687C" w:rsidR="00A179E3" w:rsidP="00C55589" w:rsidRDefault="0091687C" w14:paraId="6662A30A" w14:textId="17DD83C7">
            <w:pPr>
              <w:spacing w:line="312" w:lineRule="auto"/>
              <w:ind w:left="142"/>
              <w:jc w:val="both"/>
              <w:rPr>
                <w:rFonts w:ascii="Arial" w:hAnsi="Arial" w:cs="Arial"/>
                <w:color w:val="000000"/>
                <w:sz w:val="20"/>
              </w:rPr>
            </w:pPr>
            <w:r w:rsidRPr="0091687C">
              <w:rPr>
                <w:rFonts w:ascii="Arial" w:hAnsi="Arial" w:cs="Arial"/>
                <w:color w:val="000000"/>
                <w:sz w:val="20"/>
              </w:rPr>
              <w:t>Redhedge Asset Management</w:t>
            </w:r>
            <w:r w:rsidRPr="0091687C" w:rsidR="00A179E3">
              <w:rPr>
                <w:rFonts w:ascii="Arial" w:hAnsi="Arial" w:cs="Arial"/>
                <w:sz w:val="20"/>
                <w:lang w:val="en-GB"/>
              </w:rPr>
              <w:t xml:space="preserve"> LLP</w:t>
            </w:r>
            <w:r w:rsidRPr="0091687C" w:rsidR="00A179E3">
              <w:rPr>
                <w:rFonts w:ascii="Arial" w:hAnsi="Arial" w:cs="Arial"/>
                <w:color w:val="000000"/>
                <w:sz w:val="20"/>
              </w:rPr>
              <w:t xml:space="preserve"> </w:t>
            </w:r>
          </w:p>
          <w:p w:rsidRPr="00B40B59" w:rsidR="005509D9" w:rsidP="00C55589" w:rsidRDefault="005509D9" w14:paraId="0AB36D3D" w14:textId="69916EE6">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r>
              <w:rPr>
                <w:rFonts w:ascii="Arial" w:hAnsi="Arial" w:cs="Arial"/>
                <w:color w:val="000000"/>
                <w:sz w:val="20"/>
                <w:szCs w:val="18"/>
              </w:rPr>
              <w:t xml:space="preserve">   </w:t>
            </w:r>
            <w:r w:rsidRPr="00B40B59">
              <w:rPr>
                <w:rFonts w:ascii="Arial" w:hAnsi="Arial" w:cs="Arial"/>
                <w:color w:val="000000"/>
                <w:sz w:val="20"/>
                <w:szCs w:val="18"/>
              </w:rPr>
              <w:t xml:space="preserve">3rd </w:t>
            </w:r>
            <w:r>
              <w:rPr>
                <w:rFonts w:ascii="Arial" w:hAnsi="Arial" w:cs="Arial"/>
                <w:color w:val="000000"/>
                <w:sz w:val="20"/>
                <w:szCs w:val="18"/>
              </w:rPr>
              <w:t>Floor, Dudley House</w:t>
            </w:r>
          </w:p>
          <w:p w:rsidRPr="00B40B59" w:rsidR="005509D9" w:rsidP="00C55589" w:rsidRDefault="005509D9" w14:paraId="207264B9" w14:textId="298BE194">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r>
              <w:rPr>
                <w:rFonts w:ascii="Arial" w:hAnsi="Arial" w:cs="Arial"/>
                <w:color w:val="000000"/>
                <w:sz w:val="20"/>
                <w:szCs w:val="18"/>
              </w:rPr>
              <w:t xml:space="preserve">   </w:t>
            </w:r>
            <w:r w:rsidRPr="00B40B59">
              <w:rPr>
                <w:rFonts w:ascii="Arial" w:hAnsi="Arial" w:cs="Arial"/>
                <w:color w:val="000000"/>
                <w:sz w:val="20"/>
                <w:szCs w:val="18"/>
              </w:rPr>
              <w:t xml:space="preserve">169 Piccadilly </w:t>
            </w:r>
          </w:p>
          <w:p w:rsidRPr="00B40B59" w:rsidR="005509D9" w:rsidP="00C55589" w:rsidRDefault="005509D9" w14:paraId="5F8EE373" w14:textId="2F6EA534">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r>
              <w:rPr>
                <w:rFonts w:ascii="Arial" w:hAnsi="Arial" w:cs="Arial"/>
                <w:color w:val="000000"/>
                <w:sz w:val="20"/>
                <w:szCs w:val="18"/>
              </w:rPr>
              <w:t xml:space="preserve">   </w:t>
            </w:r>
            <w:r w:rsidRPr="00B40B59">
              <w:rPr>
                <w:rFonts w:ascii="Arial" w:hAnsi="Arial" w:cs="Arial"/>
                <w:color w:val="000000"/>
                <w:sz w:val="20"/>
                <w:szCs w:val="18"/>
              </w:rPr>
              <w:t xml:space="preserve">London </w:t>
            </w:r>
          </w:p>
          <w:p w:rsidR="005509D9" w:rsidP="00C55589" w:rsidRDefault="005509D9" w14:paraId="07B88F3E" w14:textId="5FE1848F">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r>
              <w:rPr>
                <w:rFonts w:ascii="Arial" w:hAnsi="Arial" w:cs="Arial"/>
                <w:color w:val="000000"/>
                <w:sz w:val="20"/>
                <w:szCs w:val="18"/>
              </w:rPr>
              <w:t xml:space="preserve">   </w:t>
            </w:r>
            <w:r w:rsidRPr="00B40B59">
              <w:rPr>
                <w:rFonts w:ascii="Arial" w:hAnsi="Arial" w:cs="Arial"/>
                <w:color w:val="000000"/>
                <w:sz w:val="20"/>
                <w:szCs w:val="18"/>
              </w:rPr>
              <w:t>W1J 9EH</w:t>
            </w:r>
          </w:p>
          <w:p w:rsidR="005509D9" w:rsidP="00C55589" w:rsidRDefault="005509D9" w14:paraId="4E5BF68B" w14:textId="5EF302E4">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8"/>
              </w:rPr>
            </w:pPr>
            <w:r>
              <w:rPr>
                <w:rFonts w:ascii="Arial" w:hAnsi="Arial" w:cs="Arial"/>
                <w:color w:val="000000"/>
                <w:sz w:val="20"/>
                <w:szCs w:val="18"/>
              </w:rPr>
              <w:t xml:space="preserve">   United Kingdom</w:t>
            </w:r>
          </w:p>
          <w:p w:rsidRPr="005B4463" w:rsidR="00A179E3" w:rsidP="002303C9" w:rsidRDefault="00A179E3" w14:paraId="3B206E97" w14:textId="143D31FD">
            <w:pPr>
              <w:widowControl/>
              <w:autoSpaceDE/>
              <w:autoSpaceDN/>
              <w:adjustRightInd/>
              <w:spacing w:line="312" w:lineRule="auto"/>
              <w:ind w:left="142"/>
              <w:rPr>
                <w:rFonts w:ascii="Arial" w:hAnsi="Arial" w:cs="Arial"/>
                <w:color w:val="000000"/>
                <w:sz w:val="20"/>
                <w:szCs w:val="16"/>
              </w:rPr>
            </w:pPr>
          </w:p>
        </w:tc>
        <w:tc>
          <w:tcPr>
            <w:tcW w:w="4622" w:type="dxa"/>
          </w:tcPr>
          <w:p w:rsidRPr="005B4463" w:rsidR="00A179E3" w:rsidP="002303C9" w:rsidRDefault="00A179E3" w14:paraId="663F738A" w14:textId="4A06F9D6">
            <w:pPr>
              <w:autoSpaceDE/>
              <w:autoSpaceDN/>
              <w:adjustRightInd/>
              <w:spacing w:line="312" w:lineRule="auto"/>
              <w:rPr>
                <w:rFonts w:ascii="Arial" w:hAnsi="Arial" w:cs="Arial"/>
                <w:b/>
                <w:color w:val="000000"/>
                <w:sz w:val="20"/>
                <w:szCs w:val="16"/>
              </w:rPr>
            </w:pPr>
            <w:r w:rsidRPr="005B4463">
              <w:rPr>
                <w:rFonts w:ascii="Arial" w:hAnsi="Arial" w:cs="Arial"/>
                <w:b/>
                <w:color w:val="000000"/>
                <w:sz w:val="20"/>
                <w:szCs w:val="16"/>
              </w:rPr>
              <w:t>Auditors</w:t>
            </w:r>
          </w:p>
          <w:p w:rsidRPr="001F0DE4" w:rsidR="00A179E3" w:rsidP="002303C9" w:rsidRDefault="00A179E3" w14:paraId="2B40696C" w14:textId="77777777">
            <w:pPr>
              <w:autoSpaceDE/>
              <w:autoSpaceDN/>
              <w:adjustRightInd/>
              <w:spacing w:line="312" w:lineRule="auto"/>
              <w:rPr>
                <w:rFonts w:ascii="Arial" w:hAnsi="Arial" w:cs="Arial"/>
                <w:color w:val="000000"/>
                <w:sz w:val="20"/>
                <w:szCs w:val="16"/>
              </w:rPr>
            </w:pPr>
            <w:r w:rsidRPr="001F0DE4">
              <w:rPr>
                <w:rFonts w:ascii="Arial" w:hAnsi="Arial" w:cs="Arial"/>
                <w:color w:val="000000"/>
                <w:sz w:val="20"/>
                <w:szCs w:val="16"/>
              </w:rPr>
              <w:t>Deloitte</w:t>
            </w:r>
          </w:p>
          <w:p w:rsidRPr="001F0DE4" w:rsidR="00A179E3" w:rsidP="002303C9" w:rsidRDefault="00A179E3" w14:paraId="61192A7A" w14:textId="77777777">
            <w:pPr>
              <w:widowControl/>
              <w:autoSpaceDE/>
              <w:autoSpaceDN/>
              <w:adjustRightInd/>
              <w:spacing w:line="312" w:lineRule="auto"/>
              <w:rPr>
                <w:rFonts w:ascii="Arial" w:hAnsi="Arial" w:cs="Arial"/>
                <w:color w:val="000000"/>
                <w:sz w:val="20"/>
                <w:szCs w:val="16"/>
              </w:rPr>
            </w:pPr>
            <w:r w:rsidRPr="001F0DE4">
              <w:rPr>
                <w:rFonts w:ascii="Arial" w:hAnsi="Arial" w:cs="Arial"/>
                <w:color w:val="000000"/>
                <w:sz w:val="20"/>
                <w:szCs w:val="16"/>
              </w:rPr>
              <w:t>Hardwicke House</w:t>
            </w:r>
          </w:p>
          <w:p w:rsidRPr="001F0DE4" w:rsidR="00A179E3" w:rsidP="002303C9" w:rsidRDefault="00A179E3" w14:paraId="1D7F66C9" w14:textId="77777777">
            <w:pPr>
              <w:widowControl/>
              <w:autoSpaceDE/>
              <w:autoSpaceDN/>
              <w:adjustRightInd/>
              <w:spacing w:line="312" w:lineRule="auto"/>
              <w:rPr>
                <w:rFonts w:ascii="Arial" w:hAnsi="Arial" w:cs="Arial"/>
                <w:color w:val="000000"/>
                <w:sz w:val="20"/>
                <w:szCs w:val="16"/>
              </w:rPr>
            </w:pPr>
            <w:r w:rsidRPr="001F0DE4">
              <w:rPr>
                <w:rFonts w:ascii="Arial" w:hAnsi="Arial" w:cs="Arial"/>
                <w:color w:val="000000"/>
                <w:sz w:val="20"/>
                <w:szCs w:val="16"/>
              </w:rPr>
              <w:t>Hatch Street</w:t>
            </w:r>
          </w:p>
          <w:p w:rsidRPr="001F0DE4" w:rsidR="00A179E3" w:rsidP="002303C9" w:rsidRDefault="00A179E3" w14:paraId="3B96E60A" w14:textId="77777777">
            <w:pPr>
              <w:widowControl/>
              <w:autoSpaceDE/>
              <w:autoSpaceDN/>
              <w:adjustRightInd/>
              <w:spacing w:line="312" w:lineRule="auto"/>
              <w:rPr>
                <w:rFonts w:ascii="Arial" w:hAnsi="Arial" w:cs="Arial"/>
                <w:color w:val="000000"/>
                <w:sz w:val="20"/>
                <w:szCs w:val="16"/>
              </w:rPr>
            </w:pPr>
            <w:r w:rsidRPr="001F0DE4">
              <w:rPr>
                <w:rFonts w:ascii="Arial" w:hAnsi="Arial" w:cs="Arial"/>
                <w:color w:val="000000"/>
                <w:sz w:val="20"/>
                <w:szCs w:val="16"/>
              </w:rPr>
              <w:t>Dublin 2</w:t>
            </w:r>
          </w:p>
          <w:p w:rsidRPr="00C85AEE" w:rsidR="00A179E3" w:rsidP="002303C9" w:rsidRDefault="00A179E3" w14:paraId="2703F03E" w14:textId="77777777">
            <w:pPr>
              <w:widowControl/>
              <w:autoSpaceDE/>
              <w:autoSpaceDN/>
              <w:adjustRightInd/>
              <w:spacing w:line="312" w:lineRule="auto"/>
              <w:rPr>
                <w:rFonts w:ascii="Arial" w:hAnsi="Arial" w:cs="Arial"/>
                <w:color w:val="000000"/>
                <w:sz w:val="20"/>
                <w:szCs w:val="16"/>
              </w:rPr>
            </w:pPr>
            <w:r w:rsidRPr="001F0DE4">
              <w:rPr>
                <w:rFonts w:ascii="Arial" w:hAnsi="Arial" w:cs="Arial"/>
                <w:color w:val="000000"/>
                <w:sz w:val="20"/>
                <w:szCs w:val="16"/>
              </w:rPr>
              <w:t>Ireland</w:t>
            </w:r>
          </w:p>
        </w:tc>
      </w:tr>
      <w:tr w:rsidR="00A179E3" w:rsidTr="002303C9" w14:paraId="17C865A9" w14:textId="77777777">
        <w:tblPrEx>
          <w:tblCellMar>
            <w:left w:w="0" w:type="dxa"/>
            <w:right w:w="0" w:type="dxa"/>
          </w:tblCellMar>
        </w:tblPrEx>
        <w:trPr>
          <w:trHeight w:val="80"/>
        </w:trPr>
        <w:tc>
          <w:tcPr>
            <w:tcW w:w="4656" w:type="dxa"/>
          </w:tcPr>
          <w:p w:rsidR="00A179E3" w:rsidP="002303C9" w:rsidRDefault="00A179E3" w14:paraId="503F0516"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color w:val="000000"/>
                <w:sz w:val="20"/>
              </w:rPr>
            </w:pPr>
          </w:p>
        </w:tc>
        <w:tc>
          <w:tcPr>
            <w:tcW w:w="4622" w:type="dxa"/>
          </w:tcPr>
          <w:p w:rsidR="00A179E3" w:rsidP="002303C9" w:rsidRDefault="00A179E3" w14:paraId="1CB2F0B1" w14:textId="77777777">
            <w:pPr>
              <w:tabs>
                <w:tab w:val="left" w:pos="743"/>
                <w:tab w:val="left" w:pos="4700"/>
              </w:tabs>
              <w:spacing w:line="312" w:lineRule="auto"/>
              <w:rPr>
                <w:rFonts w:ascii="Arial" w:hAnsi="Arial" w:cs="Arial"/>
                <w:color w:val="000000"/>
                <w:sz w:val="20"/>
              </w:rPr>
            </w:pPr>
          </w:p>
        </w:tc>
      </w:tr>
      <w:tr w:rsidR="00A179E3" w:rsidTr="002303C9" w14:paraId="60C7EF3D" w14:textId="77777777">
        <w:tblPrEx>
          <w:tblCellMar>
            <w:left w:w="0" w:type="dxa"/>
            <w:right w:w="0" w:type="dxa"/>
          </w:tblCellMar>
        </w:tblPrEx>
        <w:tc>
          <w:tcPr>
            <w:tcW w:w="4656" w:type="dxa"/>
          </w:tcPr>
          <w:p w:rsidRPr="005B4463" w:rsidR="00A179E3" w:rsidP="002303C9" w:rsidRDefault="00A179E3" w14:paraId="7DF0B013"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color w:val="000000"/>
                <w:sz w:val="20"/>
                <w:szCs w:val="16"/>
              </w:rPr>
            </w:pPr>
            <w:r w:rsidRPr="005B4463">
              <w:rPr>
                <w:rFonts w:ascii="Arial" w:hAnsi="Arial" w:cs="Arial"/>
                <w:b/>
                <w:color w:val="000000"/>
                <w:sz w:val="20"/>
                <w:szCs w:val="16"/>
              </w:rPr>
              <w:t>Administrator</w:t>
            </w:r>
          </w:p>
          <w:p w:rsidRPr="00C55589" w:rsidR="00C55589" w:rsidP="00C55589" w:rsidRDefault="00C55589" w14:paraId="171AA293" w14:textId="77777777">
            <w:pPr>
              <w:widowControl/>
              <w:tabs>
                <w:tab w:val="left" w:pos="2602"/>
              </w:tabs>
              <w:spacing w:line="312" w:lineRule="auto"/>
              <w:ind w:left="142"/>
              <w:rPr>
                <w:rFonts w:ascii="Arial" w:hAnsi="Arial" w:cs="Arial"/>
                <w:sz w:val="20"/>
              </w:rPr>
            </w:pPr>
            <w:r w:rsidRPr="00C55589">
              <w:rPr>
                <w:rFonts w:ascii="Arial" w:hAnsi="Arial" w:cs="Arial"/>
                <w:sz w:val="20"/>
              </w:rPr>
              <w:t xml:space="preserve">Apex Fund Services (Ireland) Limited </w:t>
            </w:r>
          </w:p>
          <w:p w:rsidRPr="00C55589" w:rsidR="00C55589" w:rsidP="00C55589" w:rsidRDefault="00C55589" w14:paraId="73DB9879" w14:textId="77777777">
            <w:pPr>
              <w:widowControl/>
              <w:tabs>
                <w:tab w:val="left" w:pos="2602"/>
              </w:tabs>
              <w:spacing w:line="312" w:lineRule="auto"/>
              <w:ind w:left="142"/>
              <w:rPr>
                <w:rFonts w:ascii="Arial" w:hAnsi="Arial" w:cs="Arial"/>
                <w:sz w:val="20"/>
              </w:rPr>
            </w:pPr>
            <w:r w:rsidRPr="00C55589">
              <w:rPr>
                <w:rFonts w:ascii="Arial" w:hAnsi="Arial" w:cs="Arial"/>
                <w:sz w:val="20"/>
              </w:rPr>
              <w:t>2nd Floor</w:t>
            </w:r>
          </w:p>
          <w:p w:rsidRPr="00C55589" w:rsidR="00C55589" w:rsidP="00C55589" w:rsidRDefault="00C55589" w14:paraId="4A754734" w14:textId="77777777">
            <w:pPr>
              <w:widowControl/>
              <w:tabs>
                <w:tab w:val="left" w:pos="2602"/>
              </w:tabs>
              <w:spacing w:line="312" w:lineRule="auto"/>
              <w:ind w:left="142"/>
              <w:rPr>
                <w:rFonts w:ascii="Arial" w:hAnsi="Arial" w:cs="Arial"/>
                <w:sz w:val="20"/>
              </w:rPr>
            </w:pPr>
            <w:r w:rsidRPr="00C55589">
              <w:rPr>
                <w:rFonts w:ascii="Arial" w:hAnsi="Arial" w:cs="Arial"/>
                <w:sz w:val="20"/>
              </w:rPr>
              <w:t>Block 5, Irish Life Centre</w:t>
            </w:r>
          </w:p>
          <w:p w:rsidRPr="00C55589" w:rsidR="00C55589" w:rsidP="00C55589" w:rsidRDefault="00C55589" w14:paraId="10396970" w14:textId="77777777">
            <w:pPr>
              <w:widowControl/>
              <w:tabs>
                <w:tab w:val="left" w:pos="2602"/>
              </w:tabs>
              <w:spacing w:line="312" w:lineRule="auto"/>
              <w:ind w:left="142"/>
              <w:rPr>
                <w:rFonts w:ascii="Arial" w:hAnsi="Arial" w:cs="Arial"/>
                <w:sz w:val="20"/>
              </w:rPr>
            </w:pPr>
            <w:r w:rsidRPr="00C55589">
              <w:rPr>
                <w:rFonts w:ascii="Arial" w:hAnsi="Arial" w:cs="Arial"/>
                <w:sz w:val="20"/>
              </w:rPr>
              <w:t>Abbey Street Lower</w:t>
            </w:r>
          </w:p>
          <w:p w:rsidRPr="00C55589" w:rsidR="00C55589" w:rsidP="00C55589" w:rsidRDefault="00C55589" w14:paraId="058EB579" w14:textId="77777777">
            <w:pPr>
              <w:widowControl/>
              <w:tabs>
                <w:tab w:val="left" w:pos="2602"/>
              </w:tabs>
              <w:spacing w:line="312" w:lineRule="auto"/>
              <w:ind w:left="142"/>
              <w:rPr>
                <w:rFonts w:ascii="Arial" w:hAnsi="Arial" w:cs="Arial"/>
                <w:sz w:val="20"/>
              </w:rPr>
            </w:pPr>
            <w:r w:rsidRPr="00C55589">
              <w:rPr>
                <w:rFonts w:ascii="Arial" w:hAnsi="Arial" w:cs="Arial"/>
                <w:sz w:val="20"/>
              </w:rPr>
              <w:t xml:space="preserve">Dublin </w:t>
            </w:r>
          </w:p>
          <w:p w:rsidR="0091687C" w:rsidP="00C55589" w:rsidRDefault="00C55589" w14:paraId="6539E9E6" w14:textId="4CAD3138">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sz w:val="20"/>
              </w:rPr>
            </w:pPr>
            <w:r w:rsidRPr="00C55589">
              <w:rPr>
                <w:rFonts w:ascii="Arial" w:hAnsi="Arial" w:cs="Arial"/>
                <w:sz w:val="20"/>
              </w:rPr>
              <w:t xml:space="preserve">D01 P767, Ireland </w:t>
            </w:r>
          </w:p>
          <w:p w:rsidR="00C55589" w:rsidP="00C55589" w:rsidRDefault="00C55589" w14:paraId="2B46185F" w14:textId="3B21C4FC">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sz w:val="20"/>
              </w:rPr>
            </w:pPr>
          </w:p>
          <w:p w:rsidRPr="0091687C" w:rsidR="00C55589" w:rsidP="00C55589" w:rsidRDefault="00C55589" w14:paraId="198ED489"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color w:val="000000"/>
                <w:sz w:val="20"/>
              </w:rPr>
            </w:pPr>
          </w:p>
          <w:p w:rsidRPr="0091687C" w:rsidR="00A179E3" w:rsidP="002303C9" w:rsidRDefault="00A179E3" w14:paraId="1F8ED3C6"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b/>
                <w:color w:val="000000"/>
                <w:sz w:val="20"/>
              </w:rPr>
            </w:pPr>
            <w:r w:rsidRPr="0091687C">
              <w:rPr>
                <w:rFonts w:ascii="Arial" w:hAnsi="Arial" w:cs="Arial"/>
                <w:b/>
                <w:color w:val="000000"/>
                <w:sz w:val="20"/>
              </w:rPr>
              <w:t>Legal Advisors in Ireland</w:t>
            </w:r>
          </w:p>
          <w:p w:rsidRPr="0091687C" w:rsidR="00A179E3" w:rsidP="002303C9" w:rsidRDefault="00A179E3" w14:paraId="455F1491" w14:textId="777B5CFB">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left="142"/>
              <w:rPr>
                <w:rFonts w:ascii="Arial" w:hAnsi="Arial" w:cs="Arial"/>
                <w:noProof/>
                <w:sz w:val="20"/>
              </w:rPr>
            </w:pPr>
            <w:r w:rsidRPr="0091687C">
              <w:rPr>
                <w:rFonts w:ascii="Arial" w:hAnsi="Arial" w:cs="Arial"/>
                <w:noProof/>
                <w:sz w:val="20"/>
              </w:rPr>
              <w:t>Dillon Eustace</w:t>
            </w:r>
            <w:r w:rsidR="00EF2E06">
              <w:rPr>
                <w:rFonts w:ascii="Arial" w:hAnsi="Arial" w:cs="Arial"/>
                <w:noProof/>
                <w:sz w:val="20"/>
              </w:rPr>
              <w:t xml:space="preserve"> LLP</w:t>
            </w:r>
          </w:p>
          <w:p w:rsidRPr="0091687C" w:rsidR="00A179E3" w:rsidP="002303C9" w:rsidRDefault="00A179E3" w14:paraId="6BA4DD02"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left="142"/>
              <w:rPr>
                <w:rFonts w:ascii="Arial" w:hAnsi="Arial" w:cs="Arial"/>
                <w:noProof/>
                <w:sz w:val="20"/>
              </w:rPr>
            </w:pPr>
            <w:r w:rsidRPr="0091687C">
              <w:rPr>
                <w:rFonts w:ascii="Arial" w:hAnsi="Arial" w:cs="Arial"/>
                <w:noProof/>
                <w:sz w:val="20"/>
              </w:rPr>
              <w:t>33 Sir John Rogerson’s Quay</w:t>
            </w:r>
          </w:p>
          <w:p w:rsidRPr="0091687C" w:rsidR="00A179E3" w:rsidP="002303C9" w:rsidRDefault="00A179E3" w14:paraId="2EBF89DE"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left="142"/>
              <w:rPr>
                <w:rFonts w:ascii="Arial" w:hAnsi="Arial" w:cs="Arial"/>
                <w:noProof/>
                <w:sz w:val="20"/>
              </w:rPr>
            </w:pPr>
            <w:r w:rsidRPr="0091687C">
              <w:rPr>
                <w:rFonts w:ascii="Arial" w:hAnsi="Arial" w:cs="Arial"/>
                <w:noProof/>
                <w:sz w:val="20"/>
              </w:rPr>
              <w:t>Dublin 2</w:t>
            </w:r>
          </w:p>
          <w:p w:rsidRPr="0091687C" w:rsidR="00A179E3" w:rsidP="002303C9" w:rsidRDefault="00A179E3" w14:paraId="0518D1F5" w14:textId="77777777">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ind w:left="142"/>
              <w:rPr>
                <w:rFonts w:ascii="Arial" w:hAnsi="Arial" w:cs="Arial"/>
                <w:noProof/>
                <w:sz w:val="20"/>
              </w:rPr>
            </w:pPr>
            <w:r w:rsidRPr="0091687C">
              <w:rPr>
                <w:rFonts w:ascii="Arial" w:hAnsi="Arial" w:cs="Arial"/>
                <w:noProof/>
                <w:sz w:val="20"/>
              </w:rPr>
              <w:t>Ireland</w:t>
            </w:r>
          </w:p>
          <w:p w:rsidRPr="005B4463" w:rsidR="00A179E3" w:rsidP="002303C9" w:rsidRDefault="00A179E3" w14:paraId="243B6259" w14:textId="77777777">
            <w:pPr>
              <w:widowControl/>
              <w:tabs>
                <w:tab w:val="center" w:pos="4514"/>
                <w:tab w:val="left" w:pos="4890"/>
                <w:tab w:val="left" w:pos="5490"/>
                <w:tab w:val="left" w:pos="6090"/>
                <w:tab w:val="left" w:pos="6690"/>
                <w:tab w:val="left" w:pos="7290"/>
                <w:tab w:val="left" w:pos="7890"/>
                <w:tab w:val="left" w:pos="8010"/>
                <w:tab w:val="left" w:pos="8640"/>
              </w:tabs>
              <w:spacing w:line="312" w:lineRule="auto"/>
              <w:ind w:left="142"/>
              <w:jc w:val="both"/>
              <w:rPr>
                <w:rFonts w:ascii="Arial" w:hAnsi="Arial" w:cs="Arial"/>
                <w:color w:val="000000"/>
                <w:sz w:val="20"/>
                <w:szCs w:val="16"/>
              </w:rPr>
            </w:pPr>
          </w:p>
        </w:tc>
        <w:tc>
          <w:tcPr>
            <w:tcW w:w="4622" w:type="dxa"/>
          </w:tcPr>
          <w:p w:rsidRPr="00DE5391" w:rsidR="00A179E3" w:rsidP="002303C9" w:rsidRDefault="00A179E3" w14:paraId="1538A89B" w14:textId="77777777">
            <w:pPr>
              <w:tabs>
                <w:tab w:val="left" w:pos="743"/>
                <w:tab w:val="left" w:pos="4700"/>
              </w:tabs>
              <w:spacing w:line="312" w:lineRule="auto"/>
              <w:rPr>
                <w:rFonts w:ascii="Arial" w:hAnsi="Arial" w:cs="Arial"/>
                <w:color w:val="000000"/>
                <w:sz w:val="20"/>
              </w:rPr>
            </w:pPr>
            <w:r w:rsidRPr="00DE5391">
              <w:rPr>
                <w:rFonts w:ascii="Arial" w:hAnsi="Arial" w:cs="Arial"/>
                <w:b/>
                <w:color w:val="000000"/>
                <w:sz w:val="20"/>
              </w:rPr>
              <w:t>Depositary</w:t>
            </w:r>
          </w:p>
          <w:p w:rsidRPr="00C55589" w:rsidR="00C55589" w:rsidP="00C55589" w:rsidRDefault="00C55589" w14:paraId="50A9BFB9" w14:textId="77777777">
            <w:pPr>
              <w:tabs>
                <w:tab w:val="left" w:pos="743"/>
                <w:tab w:val="left" w:pos="4700"/>
              </w:tabs>
              <w:spacing w:line="312" w:lineRule="auto"/>
              <w:rPr>
                <w:rFonts w:ascii="Arial" w:hAnsi="Arial" w:cs="Arial"/>
                <w:bCs/>
                <w:sz w:val="20"/>
              </w:rPr>
            </w:pPr>
            <w:r w:rsidRPr="00C55589">
              <w:rPr>
                <w:rFonts w:ascii="Arial" w:hAnsi="Arial" w:cs="Arial"/>
                <w:bCs/>
                <w:sz w:val="20"/>
              </w:rPr>
              <w:t xml:space="preserve">European Depositary Bank SA, Dublin Branch </w:t>
            </w:r>
          </w:p>
          <w:p w:rsidRPr="00C55589" w:rsidR="00C55589" w:rsidP="00C55589" w:rsidRDefault="00C55589" w14:paraId="1B2CEB55" w14:textId="77777777">
            <w:pPr>
              <w:tabs>
                <w:tab w:val="left" w:pos="743"/>
                <w:tab w:val="left" w:pos="4700"/>
              </w:tabs>
              <w:spacing w:line="312" w:lineRule="auto"/>
              <w:rPr>
                <w:rFonts w:ascii="Arial" w:hAnsi="Arial" w:cs="Arial"/>
                <w:bCs/>
                <w:sz w:val="20"/>
              </w:rPr>
            </w:pPr>
            <w:r w:rsidRPr="00C55589">
              <w:rPr>
                <w:rFonts w:ascii="Arial" w:hAnsi="Arial" w:cs="Arial"/>
                <w:bCs/>
                <w:sz w:val="20"/>
              </w:rPr>
              <w:t>2nd Floor</w:t>
            </w:r>
          </w:p>
          <w:p w:rsidRPr="00C55589" w:rsidR="00C55589" w:rsidP="00C55589" w:rsidRDefault="00C55589" w14:paraId="254CEE87" w14:textId="77777777">
            <w:pPr>
              <w:tabs>
                <w:tab w:val="left" w:pos="743"/>
                <w:tab w:val="left" w:pos="4700"/>
              </w:tabs>
              <w:spacing w:line="312" w:lineRule="auto"/>
              <w:rPr>
                <w:rFonts w:ascii="Arial" w:hAnsi="Arial" w:cs="Arial"/>
                <w:bCs/>
                <w:sz w:val="20"/>
              </w:rPr>
            </w:pPr>
            <w:r w:rsidRPr="00C55589">
              <w:rPr>
                <w:rFonts w:ascii="Arial" w:hAnsi="Arial" w:cs="Arial"/>
                <w:bCs/>
                <w:sz w:val="20"/>
              </w:rPr>
              <w:t>Block 5, Irish Life Centre</w:t>
            </w:r>
          </w:p>
          <w:p w:rsidRPr="00C55589" w:rsidR="00C55589" w:rsidP="00C55589" w:rsidRDefault="00C55589" w14:paraId="136771EF" w14:textId="77777777">
            <w:pPr>
              <w:tabs>
                <w:tab w:val="left" w:pos="743"/>
                <w:tab w:val="left" w:pos="4700"/>
              </w:tabs>
              <w:spacing w:line="312" w:lineRule="auto"/>
              <w:rPr>
                <w:rFonts w:ascii="Arial" w:hAnsi="Arial" w:cs="Arial"/>
                <w:bCs/>
                <w:sz w:val="20"/>
              </w:rPr>
            </w:pPr>
            <w:r w:rsidRPr="00C55589">
              <w:rPr>
                <w:rFonts w:ascii="Arial" w:hAnsi="Arial" w:cs="Arial"/>
                <w:bCs/>
                <w:sz w:val="20"/>
              </w:rPr>
              <w:t>Abbey Street Lower</w:t>
            </w:r>
          </w:p>
          <w:p w:rsidRPr="00C55589" w:rsidR="00C55589" w:rsidP="00C55589" w:rsidRDefault="00C55589" w14:paraId="028A9CD8" w14:textId="77777777">
            <w:pPr>
              <w:tabs>
                <w:tab w:val="left" w:pos="743"/>
                <w:tab w:val="left" w:pos="4700"/>
              </w:tabs>
              <w:spacing w:line="312" w:lineRule="auto"/>
              <w:rPr>
                <w:rFonts w:ascii="Arial" w:hAnsi="Arial" w:cs="Arial"/>
                <w:bCs/>
                <w:sz w:val="20"/>
              </w:rPr>
            </w:pPr>
            <w:r w:rsidRPr="00C55589">
              <w:rPr>
                <w:rFonts w:ascii="Arial" w:hAnsi="Arial" w:cs="Arial"/>
                <w:bCs/>
                <w:sz w:val="20"/>
              </w:rPr>
              <w:t>Dublin 1</w:t>
            </w:r>
          </w:p>
          <w:p w:rsidR="00DE5391" w:rsidP="00C55589" w:rsidRDefault="00C55589" w14:paraId="5FE50283" w14:textId="1AAFB4BB">
            <w:pPr>
              <w:tabs>
                <w:tab w:val="left" w:pos="743"/>
                <w:tab w:val="left" w:pos="4700"/>
              </w:tabs>
              <w:spacing w:line="312" w:lineRule="auto"/>
              <w:rPr>
                <w:rFonts w:ascii="Arial" w:hAnsi="Arial" w:cs="Arial"/>
                <w:bCs/>
                <w:sz w:val="20"/>
              </w:rPr>
            </w:pPr>
            <w:r w:rsidRPr="00C55589">
              <w:rPr>
                <w:rFonts w:ascii="Arial" w:hAnsi="Arial" w:cs="Arial"/>
                <w:bCs/>
                <w:sz w:val="20"/>
              </w:rPr>
              <w:t>D01 P767, Ireland</w:t>
            </w:r>
          </w:p>
          <w:p w:rsidRPr="005B4463" w:rsidR="00C55589" w:rsidP="002303C9" w:rsidRDefault="00C55589" w14:paraId="16F76A04" w14:textId="77777777">
            <w:pPr>
              <w:tabs>
                <w:tab w:val="left" w:pos="743"/>
                <w:tab w:val="left" w:pos="4700"/>
              </w:tabs>
              <w:spacing w:line="312" w:lineRule="auto"/>
              <w:rPr>
                <w:rFonts w:ascii="Arial" w:hAnsi="Arial" w:cs="Arial"/>
                <w:color w:val="000000"/>
                <w:sz w:val="20"/>
                <w:szCs w:val="16"/>
              </w:rPr>
            </w:pPr>
          </w:p>
          <w:p w:rsidR="00220BF9" w:rsidP="002303C9" w:rsidRDefault="00220BF9" w14:paraId="0857A8E6" w14:textId="77777777">
            <w:pPr>
              <w:widowControl/>
              <w:autoSpaceDE/>
              <w:autoSpaceDN/>
              <w:adjustRightInd/>
              <w:spacing w:line="312" w:lineRule="auto"/>
              <w:rPr>
                <w:rFonts w:ascii="Arial" w:hAnsi="Arial" w:cs="Arial"/>
                <w:b/>
                <w:color w:val="000000"/>
                <w:sz w:val="20"/>
                <w:szCs w:val="16"/>
              </w:rPr>
            </w:pPr>
          </w:p>
          <w:p w:rsidRPr="005B4463" w:rsidR="00A179E3" w:rsidP="002303C9" w:rsidRDefault="00A179E3" w14:paraId="648DB977" w14:textId="17CC0139">
            <w:pPr>
              <w:widowControl/>
              <w:autoSpaceDE/>
              <w:autoSpaceDN/>
              <w:adjustRightInd/>
              <w:spacing w:line="312" w:lineRule="auto"/>
              <w:rPr>
                <w:rFonts w:ascii="Arial" w:hAnsi="Arial" w:cs="Arial"/>
                <w:b/>
                <w:color w:val="000000"/>
                <w:sz w:val="20"/>
                <w:szCs w:val="16"/>
              </w:rPr>
            </w:pPr>
            <w:r w:rsidRPr="005B4463">
              <w:rPr>
                <w:rFonts w:ascii="Arial" w:hAnsi="Arial" w:cs="Arial"/>
                <w:b/>
                <w:color w:val="000000"/>
                <w:sz w:val="20"/>
                <w:szCs w:val="16"/>
              </w:rPr>
              <w:t>Secretary</w:t>
            </w:r>
          </w:p>
          <w:p w:rsidRPr="00220BF9" w:rsidR="00220BF9" w:rsidP="00220BF9" w:rsidRDefault="00220BF9" w14:paraId="6BDC6BBF" w14:textId="77777777">
            <w:pPr>
              <w:widowControl/>
              <w:autoSpaceDE/>
              <w:autoSpaceDN/>
              <w:adjustRightInd/>
              <w:spacing w:line="312" w:lineRule="auto"/>
              <w:rPr>
                <w:rFonts w:ascii="Arial" w:hAnsi="Arial" w:cs="Arial"/>
                <w:color w:val="000000"/>
                <w:sz w:val="20"/>
                <w:szCs w:val="16"/>
              </w:rPr>
            </w:pPr>
            <w:r w:rsidRPr="00220BF9">
              <w:rPr>
                <w:rFonts w:ascii="Arial" w:hAnsi="Arial" w:cs="Arial"/>
                <w:color w:val="000000"/>
                <w:sz w:val="20"/>
                <w:szCs w:val="16"/>
              </w:rPr>
              <w:t>Clifton Fund Consulting Limited, trading as Waystone</w:t>
            </w:r>
          </w:p>
          <w:p w:rsidRPr="00220BF9" w:rsidR="00220BF9" w:rsidP="00220BF9" w:rsidRDefault="00220BF9" w14:paraId="021E6C63" w14:textId="77777777">
            <w:pPr>
              <w:widowControl/>
              <w:autoSpaceDE/>
              <w:autoSpaceDN/>
              <w:adjustRightInd/>
              <w:spacing w:line="312" w:lineRule="auto"/>
              <w:rPr>
                <w:rFonts w:ascii="Arial" w:hAnsi="Arial" w:cs="Arial"/>
                <w:color w:val="000000"/>
                <w:sz w:val="20"/>
                <w:szCs w:val="16"/>
              </w:rPr>
            </w:pPr>
            <w:r w:rsidRPr="00220BF9">
              <w:rPr>
                <w:rFonts w:ascii="Arial" w:hAnsi="Arial" w:cs="Arial"/>
                <w:color w:val="000000"/>
                <w:sz w:val="20"/>
                <w:szCs w:val="16"/>
              </w:rPr>
              <w:t xml:space="preserve">4th Floor, </w:t>
            </w:r>
          </w:p>
          <w:p w:rsidRPr="00220BF9" w:rsidR="00220BF9" w:rsidP="00220BF9" w:rsidRDefault="00220BF9" w14:paraId="6430B7F4" w14:textId="77777777">
            <w:pPr>
              <w:widowControl/>
              <w:autoSpaceDE/>
              <w:autoSpaceDN/>
              <w:adjustRightInd/>
              <w:spacing w:line="312" w:lineRule="auto"/>
              <w:rPr>
                <w:rFonts w:ascii="Arial" w:hAnsi="Arial" w:cs="Arial"/>
                <w:color w:val="000000"/>
                <w:sz w:val="20"/>
                <w:szCs w:val="16"/>
              </w:rPr>
            </w:pPr>
            <w:r w:rsidRPr="00220BF9">
              <w:rPr>
                <w:rFonts w:ascii="Arial" w:hAnsi="Arial" w:cs="Arial"/>
                <w:color w:val="000000"/>
                <w:sz w:val="20"/>
                <w:szCs w:val="16"/>
              </w:rPr>
              <w:t xml:space="preserve">35 Shelbourne Road, </w:t>
            </w:r>
          </w:p>
          <w:p w:rsidRPr="00220BF9" w:rsidR="00220BF9" w:rsidP="00220BF9" w:rsidRDefault="00220BF9" w14:paraId="3C0DE901" w14:textId="77777777">
            <w:pPr>
              <w:widowControl/>
              <w:autoSpaceDE/>
              <w:autoSpaceDN/>
              <w:adjustRightInd/>
              <w:spacing w:line="312" w:lineRule="auto"/>
              <w:rPr>
                <w:rFonts w:ascii="Arial" w:hAnsi="Arial" w:cs="Arial"/>
                <w:color w:val="000000"/>
                <w:sz w:val="20"/>
                <w:szCs w:val="16"/>
              </w:rPr>
            </w:pPr>
            <w:r w:rsidRPr="00220BF9">
              <w:rPr>
                <w:rFonts w:ascii="Arial" w:hAnsi="Arial" w:cs="Arial"/>
                <w:color w:val="000000"/>
                <w:sz w:val="20"/>
                <w:szCs w:val="16"/>
              </w:rPr>
              <w:t xml:space="preserve">Ballsbridge, </w:t>
            </w:r>
          </w:p>
          <w:p w:rsidRPr="005B4463" w:rsidR="00A179E3" w:rsidP="00220BF9" w:rsidRDefault="00220BF9" w14:paraId="69EA68EB" w14:textId="7CB0A247">
            <w:pPr>
              <w:tabs>
                <w:tab w:val="left" w:pos="743"/>
                <w:tab w:val="left" w:pos="4700"/>
              </w:tabs>
              <w:spacing w:line="312" w:lineRule="auto"/>
              <w:rPr>
                <w:rFonts w:ascii="Arial" w:hAnsi="Arial" w:cs="Arial"/>
                <w:color w:val="000000"/>
                <w:sz w:val="20"/>
                <w:szCs w:val="16"/>
              </w:rPr>
            </w:pPr>
            <w:r w:rsidRPr="00220BF9">
              <w:rPr>
                <w:rFonts w:ascii="Arial" w:hAnsi="Arial" w:cs="Arial"/>
                <w:color w:val="000000"/>
                <w:sz w:val="20"/>
                <w:szCs w:val="16"/>
              </w:rPr>
              <w:t>Dublin, D04 A4E0</w:t>
            </w:r>
          </w:p>
        </w:tc>
      </w:tr>
    </w:tbl>
    <w:p w:rsidR="00A179E3" w:rsidP="00A179E3" w:rsidRDefault="00A179E3" w14:paraId="7131D844" w14:textId="77777777">
      <w:pPr>
        <w:widowControl/>
        <w:tabs>
          <w:tab w:val="left" w:pos="0"/>
          <w:tab w:val="left" w:pos="930"/>
          <w:tab w:val="left" w:pos="1770"/>
          <w:tab w:val="left" w:pos="2730"/>
          <w:tab w:val="left" w:pos="2976"/>
          <w:tab w:val="left" w:pos="4890"/>
          <w:tab w:val="left" w:pos="5490"/>
          <w:tab w:val="left" w:pos="6090"/>
          <w:tab w:val="left" w:pos="6690"/>
          <w:tab w:val="left" w:pos="7290"/>
          <w:tab w:val="left" w:pos="7890"/>
          <w:tab w:val="left" w:pos="8010"/>
          <w:tab w:val="left" w:pos="8640"/>
        </w:tabs>
        <w:spacing w:line="312" w:lineRule="auto"/>
        <w:jc w:val="center"/>
        <w:rPr>
          <w:rFonts w:ascii="Arial" w:hAnsi="Arial" w:cs="Arial"/>
          <w:b/>
          <w:color w:val="000000"/>
          <w:sz w:val="20"/>
          <w:szCs w:val="16"/>
        </w:rPr>
      </w:pPr>
    </w:p>
    <w:p w:rsidR="00A179E3" w:rsidP="00A179E3" w:rsidRDefault="00A179E3" w14:paraId="20429221" w14:textId="77777777">
      <w:pPr>
        <w:widowControl/>
        <w:autoSpaceDE/>
        <w:autoSpaceDN/>
        <w:adjustRightInd/>
        <w:rPr>
          <w:rFonts w:ascii="Arial" w:hAnsi="Arial" w:cs="Arial"/>
          <w:b/>
          <w:color w:val="000000"/>
          <w:sz w:val="20"/>
          <w:szCs w:val="16"/>
        </w:rPr>
      </w:pPr>
      <w:r>
        <w:rPr>
          <w:rFonts w:ascii="Arial" w:hAnsi="Arial" w:cs="Arial"/>
          <w:b/>
          <w:color w:val="000000"/>
          <w:sz w:val="20"/>
          <w:szCs w:val="16"/>
        </w:rPr>
        <w:br w:type="page"/>
      </w:r>
    </w:p>
    <w:p w:rsidR="00A179E3" w:rsidP="00A179E3" w:rsidRDefault="00A179E3" w14:paraId="34ECC558" w14:textId="6AE27672">
      <w:pPr>
        <w:widowControl/>
        <w:tabs>
          <w:tab w:val="left" w:pos="0"/>
          <w:tab w:val="left" w:pos="930"/>
          <w:tab w:val="left" w:pos="1770"/>
          <w:tab w:val="left" w:pos="2730"/>
          <w:tab w:val="left" w:pos="2976"/>
          <w:tab w:val="left" w:pos="4890"/>
          <w:tab w:val="left" w:pos="5490"/>
          <w:tab w:val="left" w:pos="6090"/>
          <w:tab w:val="left" w:pos="6690"/>
          <w:tab w:val="left" w:pos="7290"/>
          <w:tab w:val="left" w:pos="7890"/>
          <w:tab w:val="left" w:pos="8010"/>
          <w:tab w:val="left" w:pos="8640"/>
        </w:tabs>
        <w:spacing w:line="312" w:lineRule="auto"/>
        <w:jc w:val="center"/>
        <w:rPr>
          <w:rFonts w:ascii="Arial" w:hAnsi="Arial" w:cs="Arial"/>
          <w:b/>
          <w:color w:val="000000"/>
          <w:sz w:val="20"/>
          <w:szCs w:val="16"/>
        </w:rPr>
      </w:pPr>
      <w:r w:rsidRPr="003D7E7D">
        <w:rPr>
          <w:rStyle w:val="Heading1Char"/>
          <w:sz w:val="20"/>
        </w:rPr>
        <w:t>TABLE OF CONTENTS</w:t>
      </w:r>
    </w:p>
    <w:sdt>
      <w:sdtPr>
        <w:rPr>
          <w:rFonts w:ascii="Times New Roman" w:hAnsi="Times New Roman" w:eastAsia="MS Mincho" w:cs="Times New Roman"/>
          <w:b w:val="0"/>
          <w:bCs w:val="0"/>
          <w:noProof/>
          <w:color w:val="auto"/>
          <w:sz w:val="24"/>
          <w:szCs w:val="20"/>
          <w:lang w:val="en-IE"/>
        </w:rPr>
        <w:id w:val="-1708094566"/>
        <w:docPartObj>
          <w:docPartGallery w:val="Table of Contents"/>
          <w:docPartUnique/>
        </w:docPartObj>
      </w:sdtPr>
      <w:sdtEndPr>
        <w:rPr>
          <w:rFonts w:ascii="Arial" w:hAnsi="Arial" w:cs="Arial"/>
          <w:sz w:val="20"/>
          <w:lang w:val="en-US"/>
        </w:rPr>
      </w:sdtEndPr>
      <w:sdtContent>
        <w:p w:rsidRPr="007759F6" w:rsidR="00A179E3" w:rsidP="000F168C" w:rsidRDefault="00A179E3" w14:paraId="264EF462" w14:textId="16774B95">
          <w:pPr>
            <w:pStyle w:val="TOCHeading"/>
            <w:spacing w:before="0" w:line="240" w:lineRule="auto"/>
          </w:pPr>
        </w:p>
        <w:p w:rsidRPr="007759F6" w:rsidR="00A179E3" w:rsidRDefault="00A179E3" w14:paraId="3E021C35" w14:textId="1862883E">
          <w:pPr>
            <w:pStyle w:val="TOC1"/>
            <w:rPr>
              <w:rFonts w:eastAsiaTheme="minorEastAsia"/>
              <w:lang w:val="en-IE" w:eastAsia="en-IE"/>
            </w:rPr>
          </w:pPr>
          <w:r w:rsidRPr="007759F6">
            <w:rPr>
              <w:b/>
            </w:rPr>
            <w:fldChar w:fldCharType="begin" w:fldLock="1"/>
          </w:r>
          <w:r w:rsidRPr="007759F6">
            <w:instrText xml:space="preserve"> TOC \o "1-3" \h \z \u </w:instrText>
          </w:r>
          <w:r w:rsidRPr="007759F6">
            <w:rPr>
              <w:b/>
            </w:rPr>
            <w:fldChar w:fldCharType="separate"/>
          </w:r>
          <w:hyperlink w:history="1" w:anchor="_Toc435107861">
            <w:r w:rsidRPr="007759F6">
              <w:rPr>
                <w:rStyle w:val="Hyperlink"/>
                <w:rFonts w:cs="Arial"/>
              </w:rPr>
              <w:t>IMPORTANT INFORMATION</w:t>
            </w:r>
            <w:r w:rsidRPr="007759F6">
              <w:rPr>
                <w:webHidden/>
              </w:rPr>
              <w:tab/>
            </w:r>
            <w:r w:rsidR="002E73FA">
              <w:rPr>
                <w:webHidden/>
              </w:rPr>
              <w:fldChar w:fldCharType="begin" w:fldLock="1"/>
            </w:r>
            <w:r w:rsidR="002E73FA">
              <w:rPr>
                <w:webHidden/>
              </w:rPr>
              <w:instrText xml:space="preserve"> PAGEREF _Ref456817689 \h </w:instrText>
            </w:r>
            <w:r w:rsidR="002E73FA">
              <w:rPr>
                <w:webHidden/>
              </w:rPr>
            </w:r>
            <w:r w:rsidR="002E73FA">
              <w:rPr>
                <w:webHidden/>
              </w:rPr>
              <w:fldChar w:fldCharType="separate"/>
            </w:r>
            <w:r w:rsidR="00C42869">
              <w:rPr>
                <w:webHidden/>
              </w:rPr>
              <w:t>2</w:t>
            </w:r>
            <w:r w:rsidR="002E73FA">
              <w:rPr>
                <w:webHidden/>
              </w:rPr>
              <w:fldChar w:fldCharType="end"/>
            </w:r>
          </w:hyperlink>
        </w:p>
        <w:p w:rsidRPr="007759F6" w:rsidR="00A179E3" w:rsidP="00A179E3" w:rsidRDefault="00A179E3" w14:paraId="7200F777" w14:textId="171170DE">
          <w:pPr>
            <w:pStyle w:val="TOC3"/>
            <w:tabs>
              <w:tab w:val="left" w:pos="142"/>
              <w:tab w:val="left" w:pos="851"/>
              <w:tab w:val="right" w:leader="dot" w:pos="9018"/>
            </w:tabs>
            <w:rPr>
              <w:rFonts w:ascii="Arial" w:hAnsi="Arial" w:cs="Arial" w:eastAsiaTheme="minorEastAsia"/>
              <w:noProof/>
              <w:sz w:val="20"/>
              <w:lang w:eastAsia="en-IE"/>
            </w:rPr>
          </w:pPr>
          <w:hyperlink w:history="1" w:anchor="_Toc435107862">
            <w:r w:rsidRPr="007759F6">
              <w:rPr>
                <w:rStyle w:val="Hyperlink"/>
                <w:rFonts w:ascii="Arial" w:hAnsi="Arial" w:cs="Arial"/>
                <w:noProof/>
                <w:sz w:val="20"/>
              </w:rPr>
              <w:t>The Prospectus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_Ref456817702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w:t>
            </w:r>
            <w:r w:rsidR="002E73FA">
              <w:rPr>
                <w:rFonts w:ascii="Arial" w:hAnsi="Arial" w:cs="Arial"/>
                <w:noProof/>
                <w:webHidden/>
                <w:sz w:val="20"/>
              </w:rPr>
              <w:fldChar w:fldCharType="end"/>
            </w:r>
          </w:hyperlink>
        </w:p>
        <w:p w:rsidRPr="007759F6" w:rsidR="00A179E3" w:rsidP="00A179E3" w:rsidRDefault="00A179E3" w14:paraId="2A2284BF" w14:textId="1323ACEC">
          <w:pPr>
            <w:pStyle w:val="TOC3"/>
            <w:tabs>
              <w:tab w:val="left" w:pos="142"/>
              <w:tab w:val="left" w:pos="851"/>
              <w:tab w:val="right" w:leader="dot" w:pos="9018"/>
            </w:tabs>
            <w:rPr>
              <w:rFonts w:ascii="Arial" w:hAnsi="Arial" w:cs="Arial" w:eastAsiaTheme="minorEastAsia"/>
              <w:noProof/>
              <w:sz w:val="20"/>
              <w:lang w:eastAsia="en-IE"/>
            </w:rPr>
          </w:pPr>
          <w:hyperlink w:history="1" w:anchor="_Toc435107863">
            <w:r w:rsidRPr="007759F6">
              <w:rPr>
                <w:rStyle w:val="Hyperlink"/>
                <w:rFonts w:ascii="Arial" w:hAnsi="Arial" w:cs="Arial"/>
                <w:bCs/>
                <w:noProof/>
                <w:sz w:val="20"/>
              </w:rPr>
              <w:t>Limited Liquidity Funds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_Ref456817709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w:t>
            </w:r>
            <w:r w:rsidR="002E73FA">
              <w:rPr>
                <w:rFonts w:ascii="Arial" w:hAnsi="Arial" w:cs="Arial"/>
                <w:noProof/>
                <w:webHidden/>
                <w:sz w:val="20"/>
              </w:rPr>
              <w:fldChar w:fldCharType="end"/>
            </w:r>
          </w:hyperlink>
        </w:p>
        <w:p w:rsidRPr="007759F6" w:rsidR="00A179E3" w:rsidP="00A179E3" w:rsidRDefault="00A179E3" w14:paraId="094B5840" w14:textId="5AAD9D05">
          <w:pPr>
            <w:pStyle w:val="TOC3"/>
            <w:tabs>
              <w:tab w:val="left" w:pos="142"/>
              <w:tab w:val="left" w:pos="851"/>
              <w:tab w:val="right" w:leader="dot" w:pos="9018"/>
            </w:tabs>
            <w:rPr>
              <w:rFonts w:ascii="Arial" w:hAnsi="Arial" w:cs="Arial" w:eastAsiaTheme="minorEastAsia"/>
              <w:noProof/>
              <w:sz w:val="20"/>
              <w:lang w:eastAsia="en-IE"/>
            </w:rPr>
          </w:pPr>
          <w:hyperlink w:history="1" w:anchor="_Toc435107864">
            <w:r w:rsidRPr="007759F6">
              <w:rPr>
                <w:rStyle w:val="Hyperlink"/>
                <w:rFonts w:ascii="Arial" w:hAnsi="Arial" w:cs="Arial"/>
                <w:noProof/>
                <w:sz w:val="20"/>
              </w:rPr>
              <w:t>Closed Ended Funds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_Ref456817716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w:t>
            </w:r>
            <w:r w:rsidR="002E73FA">
              <w:rPr>
                <w:rFonts w:ascii="Arial" w:hAnsi="Arial" w:cs="Arial"/>
                <w:noProof/>
                <w:webHidden/>
                <w:sz w:val="20"/>
              </w:rPr>
              <w:fldChar w:fldCharType="end"/>
            </w:r>
          </w:hyperlink>
        </w:p>
        <w:p w:rsidRPr="007759F6" w:rsidR="00A179E3" w:rsidP="00A179E3" w:rsidRDefault="00A179E3" w14:paraId="2A853FF4" w14:textId="516DA700">
          <w:pPr>
            <w:pStyle w:val="TOC3"/>
            <w:tabs>
              <w:tab w:val="left" w:pos="142"/>
              <w:tab w:val="left" w:pos="851"/>
              <w:tab w:val="right" w:leader="dot" w:pos="9018"/>
            </w:tabs>
            <w:rPr>
              <w:rFonts w:ascii="Arial" w:hAnsi="Arial" w:cs="Arial" w:eastAsiaTheme="minorEastAsia"/>
              <w:noProof/>
              <w:sz w:val="20"/>
              <w:lang w:eastAsia="en-IE"/>
            </w:rPr>
          </w:pPr>
          <w:hyperlink w:history="1" w:anchor="_Toc435107865">
            <w:r w:rsidRPr="007759F6">
              <w:rPr>
                <w:rStyle w:val="Hyperlink"/>
                <w:rFonts w:ascii="Arial" w:hAnsi="Arial" w:cs="Arial"/>
                <w:noProof/>
                <w:sz w:val="20"/>
              </w:rPr>
              <w:t>Authorisation by the Central Bank</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_Ref456817722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w:t>
            </w:r>
            <w:r w:rsidR="002E73FA">
              <w:rPr>
                <w:rFonts w:ascii="Arial" w:hAnsi="Arial" w:cs="Arial"/>
                <w:noProof/>
                <w:webHidden/>
                <w:sz w:val="20"/>
              </w:rPr>
              <w:fldChar w:fldCharType="end"/>
            </w:r>
          </w:hyperlink>
        </w:p>
        <w:p w:rsidRPr="007759F6" w:rsidR="00A179E3" w:rsidP="00A179E3" w:rsidRDefault="00A179E3" w14:paraId="54F35007" w14:textId="76AC9133">
          <w:pPr>
            <w:pStyle w:val="TOC3"/>
            <w:tabs>
              <w:tab w:val="left" w:pos="142"/>
              <w:tab w:val="left" w:pos="851"/>
              <w:tab w:val="right" w:leader="dot" w:pos="9018"/>
            </w:tabs>
            <w:rPr>
              <w:rFonts w:ascii="Arial" w:hAnsi="Arial" w:cs="Arial" w:eastAsiaTheme="minorEastAsia"/>
              <w:noProof/>
              <w:sz w:val="20"/>
              <w:lang w:eastAsia="en-IE"/>
            </w:rPr>
          </w:pPr>
          <w:hyperlink w:history="1" w:anchor="_Toc435107866">
            <w:r w:rsidRPr="007759F6">
              <w:rPr>
                <w:rStyle w:val="Hyperlink"/>
                <w:rFonts w:ascii="Arial" w:hAnsi="Arial" w:cs="Arial"/>
                <w:noProof/>
                <w:sz w:val="20"/>
              </w:rPr>
              <w:t>Restrictions on Distribution and Sale of Shares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_Ref456817731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w:t>
            </w:r>
            <w:r w:rsidR="002E73FA">
              <w:rPr>
                <w:rFonts w:ascii="Arial" w:hAnsi="Arial" w:cs="Arial"/>
                <w:noProof/>
                <w:webHidden/>
                <w:sz w:val="20"/>
              </w:rPr>
              <w:fldChar w:fldCharType="end"/>
            </w:r>
          </w:hyperlink>
        </w:p>
        <w:p w:rsidRPr="007759F6" w:rsidR="00A179E3" w:rsidP="00A179E3" w:rsidRDefault="00A179E3" w14:paraId="1551F4F6" w14:textId="554B4870">
          <w:pPr>
            <w:pStyle w:val="TOC3"/>
            <w:tabs>
              <w:tab w:val="left" w:pos="142"/>
              <w:tab w:val="left" w:pos="851"/>
              <w:tab w:val="right" w:leader="dot" w:pos="9018"/>
            </w:tabs>
            <w:rPr>
              <w:rFonts w:ascii="Arial" w:hAnsi="Arial" w:cs="Arial" w:eastAsiaTheme="minorEastAsia"/>
              <w:noProof/>
              <w:sz w:val="20"/>
              <w:lang w:eastAsia="en-IE"/>
            </w:rPr>
          </w:pPr>
          <w:hyperlink w:history="1" w:anchor="_Toc435107867">
            <w:r w:rsidRPr="007759F6">
              <w:rPr>
                <w:rStyle w:val="Hyperlink"/>
                <w:rFonts w:ascii="Arial" w:hAnsi="Arial" w:cs="Arial"/>
                <w:noProof/>
                <w:sz w:val="20"/>
              </w:rPr>
              <w:t>Reliance on this Prospectus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_Ref456817738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4</w:t>
            </w:r>
            <w:r w:rsidR="002E73FA">
              <w:rPr>
                <w:rFonts w:ascii="Arial" w:hAnsi="Arial" w:cs="Arial"/>
                <w:noProof/>
                <w:webHidden/>
                <w:sz w:val="20"/>
              </w:rPr>
              <w:fldChar w:fldCharType="end"/>
            </w:r>
          </w:hyperlink>
        </w:p>
        <w:p w:rsidRPr="007759F6" w:rsidR="00A179E3" w:rsidP="00A179E3" w:rsidRDefault="00A179E3" w14:paraId="042F41BC" w14:textId="4426D4B8">
          <w:pPr>
            <w:pStyle w:val="TOC3"/>
            <w:tabs>
              <w:tab w:val="left" w:pos="142"/>
              <w:tab w:val="left" w:pos="851"/>
              <w:tab w:val="right" w:leader="dot" w:pos="9018"/>
            </w:tabs>
            <w:rPr>
              <w:rFonts w:ascii="Arial" w:hAnsi="Arial" w:cs="Arial" w:eastAsiaTheme="minorEastAsia"/>
              <w:noProof/>
              <w:sz w:val="20"/>
              <w:lang w:eastAsia="en-IE"/>
            </w:rPr>
          </w:pPr>
          <w:hyperlink w:history="1" w:anchor="_Toc435107868">
            <w:r w:rsidRPr="007759F6">
              <w:rPr>
                <w:rStyle w:val="Hyperlink"/>
                <w:rFonts w:ascii="Arial" w:hAnsi="Arial" w:cs="Arial"/>
                <w:noProof/>
                <w:sz w:val="20"/>
              </w:rPr>
              <w:t>Risk Factors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_Ref456817745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5</w:t>
            </w:r>
            <w:r w:rsidR="002E73FA">
              <w:rPr>
                <w:rFonts w:ascii="Arial" w:hAnsi="Arial" w:cs="Arial"/>
                <w:noProof/>
                <w:webHidden/>
                <w:sz w:val="20"/>
              </w:rPr>
              <w:fldChar w:fldCharType="end"/>
            </w:r>
          </w:hyperlink>
        </w:p>
        <w:p w:rsidRPr="007759F6" w:rsidR="00A179E3" w:rsidP="00A179E3" w:rsidRDefault="00A179E3" w14:paraId="23F97DE6" w14:textId="20BB5D21">
          <w:pPr>
            <w:pStyle w:val="TOC3"/>
            <w:tabs>
              <w:tab w:val="left" w:pos="142"/>
              <w:tab w:val="left" w:pos="851"/>
              <w:tab w:val="right" w:leader="dot" w:pos="9018"/>
            </w:tabs>
            <w:rPr>
              <w:rFonts w:ascii="Arial" w:hAnsi="Arial" w:cs="Arial" w:eastAsiaTheme="minorEastAsia"/>
              <w:noProof/>
              <w:sz w:val="20"/>
              <w:lang w:eastAsia="en-IE"/>
            </w:rPr>
          </w:pPr>
          <w:hyperlink w:history="1" w:anchor="_Toc435107869">
            <w:r w:rsidRPr="007759F6">
              <w:rPr>
                <w:rStyle w:val="Hyperlink"/>
                <w:rFonts w:ascii="Arial" w:hAnsi="Arial" w:cs="Arial"/>
                <w:noProof/>
                <w:sz w:val="20"/>
              </w:rPr>
              <w:t>Translations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_Ref456817757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5</w:t>
            </w:r>
            <w:r w:rsidR="002E73FA">
              <w:rPr>
                <w:rFonts w:ascii="Arial" w:hAnsi="Arial" w:cs="Arial"/>
                <w:noProof/>
                <w:webHidden/>
                <w:sz w:val="20"/>
              </w:rPr>
              <w:fldChar w:fldCharType="end"/>
            </w:r>
          </w:hyperlink>
        </w:p>
        <w:p w:rsidRPr="00AA0818" w:rsidR="000F168C" w:rsidP="00AA0818" w:rsidRDefault="000F168C" w14:paraId="65F628BA" w14:textId="77777777">
          <w:pPr>
            <w:pStyle w:val="TOC3"/>
            <w:tabs>
              <w:tab w:val="left" w:pos="142"/>
              <w:tab w:val="left" w:pos="851"/>
              <w:tab w:val="right" w:leader="dot" w:pos="9018"/>
            </w:tabs>
            <w:ind w:hanging="480"/>
          </w:pPr>
        </w:p>
        <w:p w:rsidRPr="007759F6" w:rsidR="00A179E3" w:rsidP="00AA0818" w:rsidRDefault="00A179E3" w14:paraId="355FA7AA" w14:textId="4EF07D00">
          <w:pPr>
            <w:pStyle w:val="TOC3"/>
            <w:tabs>
              <w:tab w:val="left" w:pos="142"/>
              <w:tab w:val="left" w:pos="851"/>
              <w:tab w:val="right" w:leader="dot" w:pos="9018"/>
            </w:tabs>
            <w:ind w:hanging="480"/>
            <w:rPr>
              <w:rFonts w:ascii="Arial" w:hAnsi="Arial" w:cs="Arial" w:eastAsiaTheme="minorEastAsia"/>
              <w:noProof/>
              <w:sz w:val="20"/>
              <w:lang w:eastAsia="en-IE"/>
            </w:rPr>
          </w:pPr>
          <w:hyperlink w:history="1" w:anchor="_Toc435107870">
            <w:r w:rsidRPr="007759F6">
              <w:rPr>
                <w:rStyle w:val="Hyperlink"/>
                <w:rFonts w:ascii="Arial" w:hAnsi="Arial" w:cs="Arial"/>
                <w:noProof/>
                <w:sz w:val="20"/>
              </w:rPr>
              <w:t>DIRECTORY</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_Ref456817763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6</w:t>
            </w:r>
            <w:r w:rsidR="002E73FA">
              <w:rPr>
                <w:rFonts w:ascii="Arial" w:hAnsi="Arial" w:cs="Arial"/>
                <w:noProof/>
                <w:webHidden/>
                <w:sz w:val="20"/>
              </w:rPr>
              <w:fldChar w:fldCharType="end"/>
            </w:r>
          </w:hyperlink>
        </w:p>
        <w:p w:rsidRPr="007759F6" w:rsidR="00A179E3" w:rsidP="00AA0818" w:rsidRDefault="00A179E3" w14:paraId="31AFE6B2" w14:textId="7AF843CF">
          <w:pPr>
            <w:pStyle w:val="TOC3"/>
            <w:tabs>
              <w:tab w:val="left" w:pos="142"/>
              <w:tab w:val="left" w:pos="851"/>
              <w:tab w:val="right" w:leader="dot" w:pos="9018"/>
            </w:tabs>
            <w:ind w:hanging="480"/>
            <w:rPr>
              <w:rFonts w:ascii="Arial" w:hAnsi="Arial" w:cs="Arial" w:eastAsiaTheme="minorEastAsia"/>
              <w:noProof/>
              <w:sz w:val="20"/>
              <w:lang w:eastAsia="en-IE"/>
            </w:rPr>
          </w:pPr>
          <w:hyperlink w:history="1" w:anchor="_Toc435107871">
            <w:r w:rsidRPr="007759F6">
              <w:rPr>
                <w:rStyle w:val="Hyperlink"/>
                <w:rFonts w:ascii="Arial" w:hAnsi="Arial" w:cs="Arial"/>
                <w:noProof/>
                <w:sz w:val="20"/>
              </w:rPr>
              <w:t>DEFINITIONS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_Ref456817771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9</w:t>
            </w:r>
            <w:r w:rsidR="002E73FA">
              <w:rPr>
                <w:rFonts w:ascii="Arial" w:hAnsi="Arial" w:cs="Arial"/>
                <w:noProof/>
                <w:webHidden/>
                <w:sz w:val="20"/>
              </w:rPr>
              <w:fldChar w:fldCharType="end"/>
            </w:r>
          </w:hyperlink>
        </w:p>
        <w:p w:rsidR="00A179E3" w:rsidRDefault="00A179E3" w14:paraId="44320E82" w14:textId="77777777">
          <w:pPr>
            <w:pStyle w:val="TOC1"/>
          </w:pPr>
        </w:p>
        <w:p w:rsidRPr="007759F6" w:rsidR="00A179E3" w:rsidRDefault="00A179E3" w14:paraId="4F6374E1" w14:textId="214E6219">
          <w:pPr>
            <w:pStyle w:val="TOC1"/>
            <w:rPr>
              <w:rFonts w:eastAsiaTheme="minorEastAsia"/>
              <w:lang w:val="en-IE" w:eastAsia="en-IE"/>
            </w:rPr>
          </w:pPr>
          <w:hyperlink w:history="1" w:anchor="_Toc435107872">
            <w:r w:rsidRPr="007759F6">
              <w:rPr>
                <w:rStyle w:val="Hyperlink"/>
                <w:rFonts w:cs="Arial"/>
              </w:rPr>
              <w:t>THE ICAV</w:t>
            </w:r>
            <w:r w:rsidRPr="007759F6">
              <w:rPr>
                <w:webHidden/>
              </w:rPr>
              <w:tab/>
            </w:r>
            <w:r w:rsidR="002E73FA">
              <w:rPr>
                <w:webHidden/>
              </w:rPr>
              <w:fldChar w:fldCharType="begin" w:fldLock="1"/>
            </w:r>
            <w:r w:rsidR="002E73FA">
              <w:rPr>
                <w:webHidden/>
              </w:rPr>
              <w:instrText xml:space="preserve"> PAGEREF _Ref456817780 \h </w:instrText>
            </w:r>
            <w:r w:rsidR="002E73FA">
              <w:rPr>
                <w:webHidden/>
              </w:rPr>
            </w:r>
            <w:r w:rsidR="002E73FA">
              <w:rPr>
                <w:webHidden/>
              </w:rPr>
              <w:fldChar w:fldCharType="separate"/>
            </w:r>
            <w:r w:rsidR="00C42869">
              <w:rPr>
                <w:webHidden/>
              </w:rPr>
              <w:t>17</w:t>
            </w:r>
            <w:r w:rsidR="002E73FA">
              <w:rPr>
                <w:webHidden/>
              </w:rPr>
              <w:fldChar w:fldCharType="end"/>
            </w:r>
          </w:hyperlink>
        </w:p>
        <w:p w:rsidRPr="007759F6" w:rsidR="00A179E3" w:rsidP="00A179E3" w:rsidRDefault="00A179E3" w14:paraId="3587CBE8" w14:textId="57162356">
          <w:pPr>
            <w:pStyle w:val="TOC3"/>
            <w:tabs>
              <w:tab w:val="left" w:pos="142"/>
              <w:tab w:val="left" w:pos="851"/>
              <w:tab w:val="right" w:leader="dot" w:pos="9018"/>
            </w:tabs>
            <w:rPr>
              <w:rFonts w:ascii="Arial" w:hAnsi="Arial" w:cs="Arial" w:eastAsiaTheme="minorEastAsia"/>
              <w:noProof/>
              <w:sz w:val="20"/>
              <w:lang w:eastAsia="en-IE"/>
            </w:rPr>
          </w:pPr>
          <w:hyperlink w:history="1" w:anchor="_Toc435107873">
            <w:r w:rsidRPr="007759F6">
              <w:rPr>
                <w:rStyle w:val="Hyperlink"/>
                <w:rFonts w:ascii="Arial" w:hAnsi="Arial" w:cs="Arial"/>
                <w:noProof/>
                <w:sz w:val="20"/>
              </w:rPr>
              <w:t>Establishment</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_Ref456817788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17</w:t>
            </w:r>
            <w:r w:rsidR="002E73FA">
              <w:rPr>
                <w:rFonts w:ascii="Arial" w:hAnsi="Arial" w:cs="Arial"/>
                <w:noProof/>
                <w:webHidden/>
                <w:sz w:val="20"/>
              </w:rPr>
              <w:fldChar w:fldCharType="end"/>
            </w:r>
          </w:hyperlink>
        </w:p>
        <w:p w:rsidRPr="007759F6" w:rsidR="00A179E3" w:rsidP="00A179E3" w:rsidRDefault="00A179E3" w14:paraId="35A659E6" w14:textId="0756744F">
          <w:pPr>
            <w:pStyle w:val="TOC3"/>
            <w:tabs>
              <w:tab w:val="left" w:pos="142"/>
              <w:tab w:val="left" w:pos="851"/>
              <w:tab w:val="right" w:leader="dot" w:pos="9018"/>
            </w:tabs>
            <w:rPr>
              <w:rFonts w:ascii="Arial" w:hAnsi="Arial" w:cs="Arial" w:eastAsiaTheme="minorEastAsia"/>
              <w:noProof/>
              <w:sz w:val="20"/>
              <w:lang w:eastAsia="en-IE"/>
            </w:rPr>
          </w:pPr>
          <w:hyperlink w:history="1" w:anchor="_Toc435107874">
            <w:r w:rsidRPr="007759F6">
              <w:rPr>
                <w:rStyle w:val="Hyperlink"/>
                <w:rFonts w:ascii="Arial" w:hAnsi="Arial" w:cs="Arial"/>
                <w:noProof/>
                <w:sz w:val="20"/>
              </w:rPr>
              <w:t>Structure</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_Ref456817797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17</w:t>
            </w:r>
            <w:r w:rsidR="002E73FA">
              <w:rPr>
                <w:rFonts w:ascii="Arial" w:hAnsi="Arial" w:cs="Arial"/>
                <w:noProof/>
                <w:webHidden/>
                <w:sz w:val="20"/>
              </w:rPr>
              <w:fldChar w:fldCharType="end"/>
            </w:r>
          </w:hyperlink>
        </w:p>
        <w:p w:rsidRPr="007759F6" w:rsidR="00A179E3" w:rsidP="00A179E3" w:rsidRDefault="00A179E3" w14:paraId="49D3A57F" w14:textId="1AB8BAEA">
          <w:pPr>
            <w:pStyle w:val="TOC3"/>
            <w:tabs>
              <w:tab w:val="left" w:pos="142"/>
              <w:tab w:val="left" w:pos="851"/>
              <w:tab w:val="right" w:leader="dot" w:pos="9018"/>
            </w:tabs>
            <w:rPr>
              <w:rFonts w:ascii="Arial" w:hAnsi="Arial" w:cs="Arial" w:eastAsiaTheme="minorEastAsia"/>
              <w:noProof/>
              <w:sz w:val="20"/>
              <w:lang w:eastAsia="en-IE"/>
            </w:rPr>
          </w:pPr>
          <w:hyperlink w:history="1" w:anchor="_Toc435107875">
            <w:r w:rsidRPr="007759F6">
              <w:rPr>
                <w:rStyle w:val="Hyperlink"/>
                <w:rFonts w:ascii="Arial" w:hAnsi="Arial" w:cs="Arial"/>
                <w:noProof/>
                <w:snapToGrid w:val="0"/>
                <w:sz w:val="20"/>
                <w:lang w:val="en-GB" w:eastAsia="en-US"/>
              </w:rPr>
              <w:t>Subsequent Issue of Shares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_Ref456817804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17</w:t>
            </w:r>
            <w:r w:rsidR="002E73FA">
              <w:rPr>
                <w:rFonts w:ascii="Arial" w:hAnsi="Arial" w:cs="Arial"/>
                <w:noProof/>
                <w:webHidden/>
                <w:sz w:val="20"/>
              </w:rPr>
              <w:fldChar w:fldCharType="end"/>
            </w:r>
          </w:hyperlink>
        </w:p>
        <w:p w:rsidRPr="007759F6" w:rsidR="00A179E3" w:rsidP="00A179E3" w:rsidRDefault="00A179E3" w14:paraId="5780C3EA" w14:textId="3BE77009">
          <w:pPr>
            <w:pStyle w:val="TOC3"/>
            <w:tabs>
              <w:tab w:val="left" w:pos="142"/>
              <w:tab w:val="left" w:pos="851"/>
              <w:tab w:val="right" w:leader="dot" w:pos="9018"/>
            </w:tabs>
            <w:rPr>
              <w:rFonts w:ascii="Arial" w:hAnsi="Arial" w:cs="Arial" w:eastAsiaTheme="minorEastAsia"/>
              <w:noProof/>
              <w:sz w:val="20"/>
              <w:lang w:eastAsia="en-IE"/>
            </w:rPr>
          </w:pPr>
          <w:hyperlink w:history="1" w:anchor="_Toc435107877">
            <w:r w:rsidRPr="007759F6">
              <w:rPr>
                <w:rStyle w:val="Hyperlink"/>
                <w:rFonts w:ascii="Arial" w:hAnsi="Arial" w:cs="Arial"/>
                <w:noProof/>
                <w:sz w:val="20"/>
              </w:rPr>
              <w:t>Segregated Liability of Funds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_Ref456817818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18</w:t>
            </w:r>
            <w:r w:rsidR="002E73FA">
              <w:rPr>
                <w:rFonts w:ascii="Arial" w:hAnsi="Arial" w:cs="Arial"/>
                <w:noProof/>
                <w:webHidden/>
                <w:sz w:val="20"/>
              </w:rPr>
              <w:fldChar w:fldCharType="end"/>
            </w:r>
          </w:hyperlink>
        </w:p>
        <w:p w:rsidRPr="007759F6" w:rsidR="00A179E3" w:rsidP="00A179E3" w:rsidRDefault="00A179E3" w14:paraId="01E8CC7E" w14:textId="38C1D89F">
          <w:pPr>
            <w:pStyle w:val="TOC3"/>
            <w:tabs>
              <w:tab w:val="left" w:pos="142"/>
              <w:tab w:val="left" w:pos="851"/>
              <w:tab w:val="right" w:leader="dot" w:pos="9018"/>
            </w:tabs>
            <w:rPr>
              <w:rFonts w:ascii="Arial" w:hAnsi="Arial" w:cs="Arial" w:eastAsiaTheme="minorEastAsia"/>
              <w:noProof/>
              <w:sz w:val="20"/>
              <w:lang w:eastAsia="en-IE"/>
            </w:rPr>
          </w:pPr>
          <w:hyperlink w:history="1" w:anchor="_Toc435107878">
            <w:r w:rsidRPr="007759F6">
              <w:rPr>
                <w:rStyle w:val="Hyperlink"/>
                <w:rFonts w:ascii="Arial" w:hAnsi="Arial" w:cs="Arial"/>
                <w:noProof/>
                <w:snapToGrid w:val="0"/>
                <w:sz w:val="20"/>
                <w:lang w:val="en-GB" w:eastAsia="en-US"/>
              </w:rPr>
              <w:t>Closed-Ended Status/Term</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_Ref456817834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18</w:t>
            </w:r>
            <w:r w:rsidR="002E73FA">
              <w:rPr>
                <w:rFonts w:ascii="Arial" w:hAnsi="Arial" w:cs="Arial"/>
                <w:noProof/>
                <w:webHidden/>
                <w:sz w:val="20"/>
              </w:rPr>
              <w:fldChar w:fldCharType="end"/>
            </w:r>
          </w:hyperlink>
        </w:p>
        <w:p w:rsidRPr="007759F6" w:rsidR="00A179E3" w:rsidP="00A179E3" w:rsidRDefault="00A179E3" w14:paraId="5AF9A123" w14:textId="7FA00CF2">
          <w:pPr>
            <w:pStyle w:val="TOC3"/>
            <w:tabs>
              <w:tab w:val="left" w:pos="142"/>
              <w:tab w:val="left" w:pos="851"/>
              <w:tab w:val="right" w:leader="dot" w:pos="9018"/>
            </w:tabs>
            <w:rPr>
              <w:rFonts w:ascii="Arial" w:hAnsi="Arial" w:cs="Arial" w:eastAsiaTheme="minorEastAsia"/>
              <w:noProof/>
              <w:sz w:val="20"/>
              <w:lang w:eastAsia="en-IE"/>
            </w:rPr>
          </w:pPr>
          <w:hyperlink w:history="1" w:anchor="_Toc435107879">
            <w:r w:rsidRPr="007759F6">
              <w:rPr>
                <w:rStyle w:val="Hyperlink"/>
                <w:rFonts w:ascii="Arial" w:hAnsi="Arial" w:cs="Arial"/>
                <w:noProof/>
                <w:sz w:val="20"/>
                <w:lang w:val="en-US" w:eastAsia="en-GB"/>
              </w:rPr>
              <w:t>Legal implications of an investment in the ICAV</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_Ref456817841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19</w:t>
            </w:r>
            <w:r w:rsidR="002E73FA">
              <w:rPr>
                <w:rFonts w:ascii="Arial" w:hAnsi="Arial" w:cs="Arial"/>
                <w:noProof/>
                <w:webHidden/>
                <w:sz w:val="20"/>
              </w:rPr>
              <w:fldChar w:fldCharType="end"/>
            </w:r>
          </w:hyperlink>
        </w:p>
        <w:p w:rsidRPr="007759F6" w:rsidR="00A179E3" w:rsidP="00A179E3" w:rsidRDefault="00A179E3" w14:paraId="35A7B1BB" w14:textId="3A1DA12B">
          <w:pPr>
            <w:pStyle w:val="TOC3"/>
            <w:tabs>
              <w:tab w:val="left" w:pos="142"/>
              <w:tab w:val="left" w:pos="851"/>
              <w:tab w:val="right" w:leader="dot" w:pos="9018"/>
            </w:tabs>
            <w:rPr>
              <w:rFonts w:ascii="Arial" w:hAnsi="Arial" w:cs="Arial" w:eastAsiaTheme="minorEastAsia"/>
              <w:noProof/>
              <w:sz w:val="20"/>
              <w:lang w:eastAsia="en-IE"/>
            </w:rPr>
          </w:pPr>
          <w:hyperlink w:history="1" w:anchor="_Toc435107880">
            <w:r w:rsidRPr="007759F6">
              <w:rPr>
                <w:rStyle w:val="Hyperlink"/>
                <w:rFonts w:ascii="Arial" w:hAnsi="Arial" w:cs="Arial"/>
                <w:noProof/>
                <w:sz w:val="20"/>
                <w:lang w:val="en-US" w:eastAsia="en-GB"/>
              </w:rPr>
              <w:t>Investors’ Rights Against the Service Providers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_Ref456817848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19</w:t>
            </w:r>
            <w:r w:rsidR="002E73FA">
              <w:rPr>
                <w:rFonts w:ascii="Arial" w:hAnsi="Arial" w:cs="Arial"/>
                <w:noProof/>
                <w:webHidden/>
                <w:sz w:val="20"/>
              </w:rPr>
              <w:fldChar w:fldCharType="end"/>
            </w:r>
          </w:hyperlink>
        </w:p>
        <w:p w:rsidRPr="007759F6" w:rsidR="00A179E3" w:rsidP="00A179E3" w:rsidRDefault="00A179E3" w14:paraId="7D5A20A1" w14:textId="1DBCAED6">
          <w:pPr>
            <w:pStyle w:val="TOC3"/>
            <w:tabs>
              <w:tab w:val="left" w:pos="142"/>
              <w:tab w:val="left" w:pos="851"/>
              <w:tab w:val="right" w:leader="dot" w:pos="9018"/>
            </w:tabs>
            <w:rPr>
              <w:rFonts w:ascii="Arial" w:hAnsi="Arial" w:cs="Arial" w:eastAsiaTheme="minorEastAsia"/>
              <w:noProof/>
              <w:sz w:val="20"/>
              <w:lang w:eastAsia="en-IE"/>
            </w:rPr>
          </w:pPr>
          <w:hyperlink w:history="1" w:anchor="_Toc435107881">
            <w:r w:rsidRPr="007759F6">
              <w:rPr>
                <w:rStyle w:val="Hyperlink"/>
                <w:rFonts w:ascii="Arial" w:hAnsi="Arial" w:cs="Arial"/>
                <w:noProof/>
                <w:sz w:val="20"/>
              </w:rPr>
              <w:t>Investment Objective and Policies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_Ref456817858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20</w:t>
            </w:r>
            <w:r w:rsidR="002E73FA">
              <w:rPr>
                <w:rFonts w:ascii="Arial" w:hAnsi="Arial" w:cs="Arial"/>
                <w:noProof/>
                <w:webHidden/>
                <w:sz w:val="20"/>
              </w:rPr>
              <w:fldChar w:fldCharType="end"/>
            </w:r>
          </w:hyperlink>
        </w:p>
        <w:p w:rsidRPr="007759F6" w:rsidR="00A179E3" w:rsidP="00A179E3" w:rsidRDefault="00A179E3" w14:paraId="05A2CE8E" w14:textId="6A8C14C4">
          <w:pPr>
            <w:pStyle w:val="TOC3"/>
            <w:tabs>
              <w:tab w:val="left" w:pos="142"/>
              <w:tab w:val="left" w:pos="851"/>
              <w:tab w:val="right" w:leader="dot" w:pos="9018"/>
            </w:tabs>
            <w:rPr>
              <w:rFonts w:ascii="Arial" w:hAnsi="Arial" w:cs="Arial" w:eastAsiaTheme="minorEastAsia"/>
              <w:noProof/>
              <w:sz w:val="20"/>
              <w:lang w:eastAsia="en-IE"/>
            </w:rPr>
          </w:pPr>
          <w:hyperlink w:history="1" w:anchor="_Toc435107882">
            <w:r w:rsidRPr="007759F6">
              <w:rPr>
                <w:rStyle w:val="Hyperlink"/>
                <w:rFonts w:ascii="Arial" w:hAnsi="Arial" w:cs="Arial"/>
                <w:noProof/>
                <w:sz w:val="20"/>
                <w:lang w:val="en-US" w:eastAsia="en-GB"/>
              </w:rPr>
              <w:t>Changes to the Investment Objective and Policies of a Fund</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_Ref456817865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20</w:t>
            </w:r>
            <w:r w:rsidR="002E73FA">
              <w:rPr>
                <w:rFonts w:ascii="Arial" w:hAnsi="Arial" w:cs="Arial"/>
                <w:noProof/>
                <w:webHidden/>
                <w:sz w:val="20"/>
              </w:rPr>
              <w:fldChar w:fldCharType="end"/>
            </w:r>
          </w:hyperlink>
        </w:p>
        <w:p w:rsidRPr="007759F6" w:rsidR="00A179E3" w:rsidP="00A179E3" w:rsidRDefault="00A179E3" w14:paraId="51DAE00C" w14:textId="1B0598EB">
          <w:pPr>
            <w:pStyle w:val="TOC3"/>
            <w:tabs>
              <w:tab w:val="left" w:pos="142"/>
              <w:tab w:val="left" w:pos="851"/>
              <w:tab w:val="right" w:leader="dot" w:pos="9018"/>
            </w:tabs>
            <w:rPr>
              <w:rFonts w:ascii="Arial" w:hAnsi="Arial" w:cs="Arial" w:eastAsiaTheme="minorEastAsia"/>
              <w:noProof/>
              <w:sz w:val="20"/>
              <w:lang w:eastAsia="en-IE"/>
            </w:rPr>
          </w:pPr>
          <w:hyperlink w:history="1" w:anchor="_Toc435107883">
            <w:r w:rsidRPr="007759F6">
              <w:rPr>
                <w:rStyle w:val="Hyperlink"/>
                <w:rFonts w:ascii="Arial" w:hAnsi="Arial" w:cs="Arial"/>
                <w:noProof/>
                <w:sz w:val="20"/>
              </w:rPr>
              <w:t>Investment Restrictions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_Ref456817897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20</w:t>
            </w:r>
            <w:r w:rsidR="002E73FA">
              <w:rPr>
                <w:rFonts w:ascii="Arial" w:hAnsi="Arial" w:cs="Arial"/>
                <w:noProof/>
                <w:webHidden/>
                <w:sz w:val="20"/>
              </w:rPr>
              <w:fldChar w:fldCharType="end"/>
            </w:r>
          </w:hyperlink>
        </w:p>
        <w:p w:rsidRPr="007759F6" w:rsidR="00A179E3" w:rsidP="00A179E3" w:rsidRDefault="00A179E3" w14:paraId="54D20A9E" w14:textId="40C8308F">
          <w:pPr>
            <w:pStyle w:val="TOC3"/>
            <w:tabs>
              <w:tab w:val="left" w:pos="142"/>
              <w:tab w:val="left" w:pos="851"/>
              <w:tab w:val="right" w:leader="dot" w:pos="9018"/>
            </w:tabs>
            <w:rPr>
              <w:rFonts w:ascii="Arial" w:hAnsi="Arial" w:cs="Arial" w:eastAsiaTheme="minorEastAsia"/>
              <w:noProof/>
              <w:sz w:val="20"/>
              <w:lang w:eastAsia="en-IE"/>
            </w:rPr>
          </w:pPr>
          <w:hyperlink w:history="1" w:anchor="_Toc435107884">
            <w:r w:rsidRPr="007759F6">
              <w:rPr>
                <w:rStyle w:val="Hyperlink"/>
                <w:rFonts w:ascii="Arial" w:hAnsi="Arial" w:cs="Arial"/>
                <w:noProof/>
                <w:sz w:val="20"/>
              </w:rPr>
              <w:t>Borrowing and Leverage</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_Ref456817918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23</w:t>
            </w:r>
            <w:r w:rsidR="002E73FA">
              <w:rPr>
                <w:rFonts w:ascii="Arial" w:hAnsi="Arial" w:cs="Arial"/>
                <w:noProof/>
                <w:webHidden/>
                <w:sz w:val="20"/>
              </w:rPr>
              <w:fldChar w:fldCharType="end"/>
            </w:r>
          </w:hyperlink>
        </w:p>
        <w:p w:rsidRPr="007759F6" w:rsidR="00A179E3" w:rsidP="00A179E3" w:rsidRDefault="00A179E3" w14:paraId="799491B2" w14:textId="5AFBB8D6">
          <w:pPr>
            <w:pStyle w:val="TOC3"/>
            <w:tabs>
              <w:tab w:val="left" w:pos="142"/>
              <w:tab w:val="left" w:pos="851"/>
              <w:tab w:val="right" w:leader="dot" w:pos="9018"/>
            </w:tabs>
            <w:rPr>
              <w:rFonts w:ascii="Arial" w:hAnsi="Arial" w:cs="Arial" w:eastAsiaTheme="minorEastAsia"/>
              <w:noProof/>
              <w:sz w:val="20"/>
              <w:lang w:eastAsia="en-IE"/>
            </w:rPr>
          </w:pPr>
          <w:hyperlink w:history="1" w:anchor="_Toc435107889">
            <w:r w:rsidRPr="007759F6">
              <w:rPr>
                <w:rStyle w:val="Hyperlink"/>
                <w:rFonts w:ascii="Arial" w:hAnsi="Arial" w:cs="Arial"/>
                <w:noProof/>
                <w:sz w:val="20"/>
              </w:rPr>
              <w:t>Dividend Policy</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_Ref456817959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24</w:t>
            </w:r>
            <w:r w:rsidR="002E73FA">
              <w:rPr>
                <w:rFonts w:ascii="Arial" w:hAnsi="Arial" w:cs="Arial"/>
                <w:noProof/>
                <w:webHidden/>
                <w:sz w:val="20"/>
              </w:rPr>
              <w:fldChar w:fldCharType="end"/>
            </w:r>
          </w:hyperlink>
        </w:p>
        <w:p w:rsidRPr="007759F6" w:rsidR="00A179E3" w:rsidP="00A179E3" w:rsidRDefault="00A179E3" w14:paraId="3031470E" w14:textId="05EED03F">
          <w:pPr>
            <w:pStyle w:val="TOC3"/>
            <w:tabs>
              <w:tab w:val="left" w:pos="142"/>
              <w:tab w:val="left" w:pos="851"/>
              <w:tab w:val="right" w:leader="dot" w:pos="9018"/>
            </w:tabs>
            <w:rPr>
              <w:rFonts w:ascii="Arial" w:hAnsi="Arial" w:cs="Arial" w:eastAsiaTheme="minorEastAsia"/>
              <w:noProof/>
              <w:sz w:val="20"/>
              <w:lang w:eastAsia="en-IE"/>
            </w:rPr>
          </w:pPr>
          <w:hyperlink w:history="1" w:anchor="_Toc435107891">
            <w:r w:rsidRPr="007759F6">
              <w:rPr>
                <w:rStyle w:val="Hyperlink"/>
                <w:rFonts w:ascii="Arial" w:hAnsi="Arial" w:cs="Arial"/>
                <w:noProof/>
                <w:sz w:val="20"/>
              </w:rPr>
              <w:t>Liquidity Management Policy and Redemption Rights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_Ref456817998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24</w:t>
            </w:r>
            <w:r w:rsidR="002E73FA">
              <w:rPr>
                <w:rFonts w:ascii="Arial" w:hAnsi="Arial" w:cs="Arial"/>
                <w:noProof/>
                <w:webHidden/>
                <w:sz w:val="20"/>
              </w:rPr>
              <w:fldChar w:fldCharType="end"/>
            </w:r>
          </w:hyperlink>
        </w:p>
        <w:p w:rsidRPr="007759F6" w:rsidR="00453E2A" w:rsidP="00453E2A" w:rsidRDefault="00453E2A" w14:paraId="2E53D0AB" w14:textId="35B7C6F2">
          <w:pPr>
            <w:pStyle w:val="TOC3"/>
            <w:tabs>
              <w:tab w:val="left" w:pos="142"/>
              <w:tab w:val="left" w:pos="851"/>
              <w:tab w:val="right" w:leader="dot" w:pos="9018"/>
            </w:tabs>
            <w:rPr>
              <w:rFonts w:ascii="Arial" w:hAnsi="Arial" w:cs="Arial" w:eastAsiaTheme="minorEastAsia"/>
              <w:noProof/>
              <w:sz w:val="20"/>
              <w:lang w:eastAsia="en-IE"/>
            </w:rPr>
          </w:pPr>
          <w:hyperlink w:history="1" w:anchor="_Toc435107892">
            <w:r w:rsidRPr="007759F6">
              <w:rPr>
                <w:rStyle w:val="Hyperlink"/>
                <w:rFonts w:ascii="Arial" w:hAnsi="Arial" w:cs="Arial"/>
                <w:noProof/>
                <w:sz w:val="20"/>
                <w:lang w:val="en-US" w:eastAsia="en-GB"/>
              </w:rPr>
              <w:t>S</w:t>
            </w:r>
            <w:r>
              <w:rPr>
                <w:rStyle w:val="Hyperlink"/>
                <w:rFonts w:ascii="Arial" w:hAnsi="Arial" w:cs="Arial"/>
                <w:noProof/>
                <w:sz w:val="20"/>
                <w:lang w:val="en-US" w:eastAsia="en-GB"/>
              </w:rPr>
              <w:t>ecurities Financing Transactions Regulation</w:t>
            </w:r>
            <w:r w:rsidRPr="007759F6">
              <w:rPr>
                <w:rFonts w:ascii="Arial" w:hAnsi="Arial" w:cs="Arial"/>
                <w:noProof/>
                <w:webHidden/>
                <w:sz w:val="20"/>
              </w:rPr>
              <w:tab/>
            </w:r>
            <w:r>
              <w:rPr>
                <w:rFonts w:ascii="Arial" w:hAnsi="Arial" w:cs="Arial"/>
                <w:noProof/>
                <w:webHidden/>
                <w:sz w:val="20"/>
              </w:rPr>
              <w:fldChar w:fldCharType="begin" w:fldLock="1"/>
            </w:r>
            <w:r>
              <w:rPr>
                <w:rFonts w:ascii="Arial" w:hAnsi="Arial" w:cs="Arial"/>
                <w:noProof/>
                <w:webHidden/>
                <w:sz w:val="20"/>
              </w:rPr>
              <w:instrText xml:space="preserve"> PAGEREF _Ref456821795 \h </w:instrText>
            </w:r>
            <w:r>
              <w:rPr>
                <w:rFonts w:ascii="Arial" w:hAnsi="Arial" w:cs="Arial"/>
                <w:noProof/>
                <w:webHidden/>
                <w:sz w:val="20"/>
              </w:rPr>
            </w:r>
            <w:r>
              <w:rPr>
                <w:rFonts w:ascii="Arial" w:hAnsi="Arial" w:cs="Arial"/>
                <w:noProof/>
                <w:webHidden/>
                <w:sz w:val="20"/>
              </w:rPr>
              <w:fldChar w:fldCharType="separate"/>
            </w:r>
            <w:r w:rsidR="00C42869">
              <w:rPr>
                <w:rFonts w:ascii="Arial" w:hAnsi="Arial" w:cs="Arial"/>
                <w:noProof/>
                <w:webHidden/>
                <w:sz w:val="20"/>
              </w:rPr>
              <w:t>25</w:t>
            </w:r>
            <w:r>
              <w:rPr>
                <w:rFonts w:ascii="Arial" w:hAnsi="Arial" w:cs="Arial"/>
                <w:noProof/>
                <w:webHidden/>
                <w:sz w:val="20"/>
              </w:rPr>
              <w:fldChar w:fldCharType="end"/>
            </w:r>
          </w:hyperlink>
        </w:p>
        <w:p w:rsidR="005D6ED4" w:rsidP="00A179E3" w:rsidRDefault="005D6ED4" w14:paraId="3446535D" w14:textId="371E806C">
          <w:pPr>
            <w:pStyle w:val="TOC3"/>
            <w:tabs>
              <w:tab w:val="left" w:pos="142"/>
              <w:tab w:val="left" w:pos="851"/>
              <w:tab w:val="right" w:leader="dot" w:pos="9018"/>
            </w:tabs>
          </w:pPr>
          <w:r w:rsidRPr="005D6ED4">
            <w:rPr>
              <w:rStyle w:val="Hyperlink"/>
              <w:rFonts w:ascii="Arial" w:hAnsi="Arial" w:cs="Arial"/>
              <w:noProof/>
              <w:color w:val="auto"/>
              <w:sz w:val="20"/>
              <w:u w:val="none"/>
              <w:lang w:val="en-US" w:eastAsia="en-GB"/>
            </w:rPr>
            <w:t>Collateral</w:t>
          </w:r>
          <w:r w:rsidRPr="005D6ED4">
            <w:rPr>
              <w:webHidden/>
            </w:rPr>
            <w:tab/>
          </w:r>
          <w:r w:rsidRPr="005D6ED4">
            <w:rPr>
              <w:rFonts w:ascii="Arial" w:hAnsi="Arial" w:cs="Arial"/>
              <w:webHidden/>
              <w:sz w:val="20"/>
            </w:rPr>
            <w:fldChar w:fldCharType="begin" w:fldLock="1"/>
          </w:r>
          <w:r w:rsidRPr="005D6ED4">
            <w:rPr>
              <w:rFonts w:ascii="Arial" w:hAnsi="Arial" w:cs="Arial"/>
              <w:webHidden/>
              <w:sz w:val="20"/>
            </w:rPr>
            <w:instrText xml:space="preserve"> PAGEREF _Ref456821947 \h </w:instrText>
          </w:r>
          <w:r w:rsidRPr="005D6ED4">
            <w:rPr>
              <w:rFonts w:ascii="Arial" w:hAnsi="Arial" w:cs="Arial"/>
              <w:webHidden/>
              <w:sz w:val="20"/>
            </w:rPr>
          </w:r>
          <w:r w:rsidRPr="005D6ED4">
            <w:rPr>
              <w:rFonts w:ascii="Arial" w:hAnsi="Arial" w:cs="Arial"/>
              <w:webHidden/>
              <w:sz w:val="20"/>
            </w:rPr>
            <w:fldChar w:fldCharType="separate"/>
          </w:r>
          <w:r w:rsidR="00C42869">
            <w:rPr>
              <w:rFonts w:ascii="Arial" w:hAnsi="Arial" w:cs="Arial"/>
              <w:noProof/>
              <w:webHidden/>
              <w:sz w:val="20"/>
            </w:rPr>
            <w:t>25</w:t>
          </w:r>
          <w:r w:rsidRPr="005D6ED4">
            <w:rPr>
              <w:rFonts w:ascii="Arial" w:hAnsi="Arial" w:cs="Arial"/>
              <w:webHidden/>
              <w:sz w:val="20"/>
            </w:rPr>
            <w:fldChar w:fldCharType="end"/>
          </w:r>
        </w:p>
        <w:p w:rsidRPr="007759F6" w:rsidR="00A179E3" w:rsidP="00A179E3" w:rsidRDefault="00A179E3" w14:paraId="6D7FA891" w14:textId="66580562">
          <w:pPr>
            <w:pStyle w:val="TOC3"/>
            <w:tabs>
              <w:tab w:val="left" w:pos="142"/>
              <w:tab w:val="left" w:pos="851"/>
              <w:tab w:val="right" w:leader="dot" w:pos="9018"/>
            </w:tabs>
            <w:rPr>
              <w:rFonts w:ascii="Arial" w:hAnsi="Arial" w:cs="Arial" w:eastAsiaTheme="minorEastAsia"/>
              <w:noProof/>
              <w:sz w:val="20"/>
              <w:lang w:eastAsia="en-IE"/>
            </w:rPr>
          </w:pPr>
          <w:hyperlink w:history="1" w:anchor="_Toc435107892">
            <w:r w:rsidRPr="007759F6">
              <w:rPr>
                <w:rStyle w:val="Hyperlink"/>
                <w:rFonts w:ascii="Arial" w:hAnsi="Arial" w:cs="Arial"/>
                <w:noProof/>
                <w:sz w:val="20"/>
                <w:lang w:val="en-US" w:eastAsia="en-GB"/>
              </w:rPr>
              <w:t>Side Pockets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_Ref456818002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26</w:t>
            </w:r>
            <w:r w:rsidR="002E73FA">
              <w:rPr>
                <w:rFonts w:ascii="Arial" w:hAnsi="Arial" w:cs="Arial"/>
                <w:noProof/>
                <w:webHidden/>
                <w:sz w:val="20"/>
              </w:rPr>
              <w:fldChar w:fldCharType="end"/>
            </w:r>
          </w:hyperlink>
        </w:p>
        <w:p w:rsidR="00A179E3" w:rsidP="000F168C" w:rsidRDefault="00A179E3" w14:paraId="5572C3A0" w14:textId="77777777">
          <w:pPr>
            <w:pStyle w:val="TOC1"/>
          </w:pPr>
        </w:p>
        <w:p w:rsidRPr="007759F6" w:rsidR="00A179E3" w:rsidP="000F168C" w:rsidRDefault="00A179E3" w14:paraId="2EC7C231" w14:textId="59D367C7">
          <w:pPr>
            <w:pStyle w:val="TOC1"/>
            <w:rPr>
              <w:rFonts w:eastAsiaTheme="minorEastAsia"/>
              <w:lang w:val="en-IE" w:eastAsia="en-IE"/>
            </w:rPr>
          </w:pPr>
          <w:hyperlink w:history="1" w:anchor="_Toc435107893">
            <w:r w:rsidRPr="007759F6">
              <w:rPr>
                <w:rStyle w:val="Hyperlink"/>
                <w:rFonts w:cs="Arial"/>
              </w:rPr>
              <w:t>MANAGEMENT AND ADMINISTRATION</w:t>
            </w:r>
            <w:r w:rsidRPr="007759F6">
              <w:rPr>
                <w:webHidden/>
              </w:rPr>
              <w:tab/>
            </w:r>
            <w:r w:rsidR="002E73FA">
              <w:rPr>
                <w:webHidden/>
              </w:rPr>
              <w:fldChar w:fldCharType="begin" w:fldLock="1"/>
            </w:r>
            <w:r w:rsidR="002E73FA">
              <w:rPr>
                <w:webHidden/>
              </w:rPr>
              <w:instrText xml:space="preserve"> PAGEREF _Ref456818010 \h </w:instrText>
            </w:r>
            <w:r w:rsidR="002E73FA">
              <w:rPr>
                <w:webHidden/>
              </w:rPr>
            </w:r>
            <w:r w:rsidR="002E73FA">
              <w:rPr>
                <w:webHidden/>
              </w:rPr>
              <w:fldChar w:fldCharType="separate"/>
            </w:r>
            <w:r w:rsidR="00C42869">
              <w:rPr>
                <w:webHidden/>
              </w:rPr>
              <w:t>27</w:t>
            </w:r>
            <w:r w:rsidR="002E73FA">
              <w:rPr>
                <w:webHidden/>
              </w:rPr>
              <w:fldChar w:fldCharType="end"/>
            </w:r>
          </w:hyperlink>
        </w:p>
        <w:p w:rsidRPr="007759F6" w:rsidR="00A179E3" w:rsidP="00A179E3" w:rsidRDefault="00A179E3" w14:paraId="4071AF50" w14:textId="1E411BB4">
          <w:pPr>
            <w:pStyle w:val="TOC3"/>
            <w:tabs>
              <w:tab w:val="left" w:pos="142"/>
              <w:tab w:val="left" w:pos="851"/>
              <w:tab w:val="right" w:leader="dot" w:pos="9018"/>
            </w:tabs>
            <w:rPr>
              <w:rFonts w:ascii="Arial" w:hAnsi="Arial" w:cs="Arial" w:eastAsiaTheme="minorEastAsia"/>
              <w:noProof/>
              <w:sz w:val="20"/>
              <w:lang w:eastAsia="en-IE"/>
            </w:rPr>
          </w:pPr>
          <w:hyperlink w:history="1" w:anchor="_Toc435107894">
            <w:r w:rsidRPr="007759F6">
              <w:rPr>
                <w:rStyle w:val="Hyperlink"/>
                <w:rFonts w:ascii="Arial" w:hAnsi="Arial" w:cs="Arial"/>
                <w:noProof/>
                <w:sz w:val="20"/>
              </w:rPr>
              <w:t>Directors of the ICAV</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_Ref456818016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27</w:t>
            </w:r>
            <w:r w:rsidR="002E73FA">
              <w:rPr>
                <w:rFonts w:ascii="Arial" w:hAnsi="Arial" w:cs="Arial"/>
                <w:noProof/>
                <w:webHidden/>
                <w:sz w:val="20"/>
              </w:rPr>
              <w:fldChar w:fldCharType="end"/>
            </w:r>
          </w:hyperlink>
        </w:p>
        <w:p w:rsidRPr="007759F6" w:rsidR="00A179E3" w:rsidP="00A179E3" w:rsidRDefault="00A179E3" w14:paraId="645F5DE9" w14:textId="42D09D22">
          <w:pPr>
            <w:pStyle w:val="TOC3"/>
            <w:tabs>
              <w:tab w:val="left" w:pos="142"/>
              <w:tab w:val="left" w:pos="851"/>
              <w:tab w:val="right" w:leader="dot" w:pos="9018"/>
            </w:tabs>
            <w:rPr>
              <w:rFonts w:ascii="Arial" w:hAnsi="Arial" w:cs="Arial" w:eastAsiaTheme="minorEastAsia"/>
              <w:noProof/>
              <w:sz w:val="20"/>
              <w:lang w:eastAsia="en-IE"/>
            </w:rPr>
          </w:pPr>
          <w:hyperlink w:history="1" w:anchor="_Toc435107898">
            <w:r w:rsidRPr="007759F6">
              <w:rPr>
                <w:rStyle w:val="Hyperlink"/>
                <w:rFonts w:ascii="Arial" w:hAnsi="Arial" w:cs="Arial"/>
                <w:noProof/>
                <w:sz w:val="20"/>
                <w:lang w:val="en-GB"/>
              </w:rPr>
              <w:t>Secretary</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_Ref456818022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28</w:t>
            </w:r>
            <w:r w:rsidR="002E73FA">
              <w:rPr>
                <w:rFonts w:ascii="Arial" w:hAnsi="Arial" w:cs="Arial"/>
                <w:noProof/>
                <w:webHidden/>
                <w:sz w:val="20"/>
              </w:rPr>
              <w:fldChar w:fldCharType="end"/>
            </w:r>
          </w:hyperlink>
        </w:p>
        <w:p w:rsidRPr="007759F6" w:rsidR="00A179E3" w:rsidP="00A179E3" w:rsidRDefault="00A179E3" w14:paraId="39A2A948" w14:textId="58290BE6">
          <w:pPr>
            <w:pStyle w:val="TOC3"/>
            <w:tabs>
              <w:tab w:val="left" w:pos="142"/>
              <w:tab w:val="left" w:pos="851"/>
              <w:tab w:val="right" w:leader="dot" w:pos="9018"/>
            </w:tabs>
            <w:rPr>
              <w:rFonts w:ascii="Arial" w:hAnsi="Arial" w:cs="Arial" w:eastAsiaTheme="minorEastAsia"/>
              <w:noProof/>
              <w:sz w:val="20"/>
              <w:lang w:eastAsia="en-IE"/>
            </w:rPr>
          </w:pPr>
          <w:hyperlink w:history="1" w:anchor="_Toc435107899">
            <w:r w:rsidRPr="007759F6">
              <w:rPr>
                <w:rStyle w:val="Hyperlink"/>
                <w:rFonts w:ascii="Arial" w:hAnsi="Arial" w:cs="Arial"/>
                <w:noProof/>
                <w:sz w:val="20"/>
                <w:lang w:val="en-GB"/>
              </w:rPr>
              <w:t>AIFM</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_Ref456818030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28</w:t>
            </w:r>
            <w:r w:rsidR="002E73FA">
              <w:rPr>
                <w:rFonts w:ascii="Arial" w:hAnsi="Arial" w:cs="Arial"/>
                <w:noProof/>
                <w:webHidden/>
                <w:sz w:val="20"/>
              </w:rPr>
              <w:fldChar w:fldCharType="end"/>
            </w:r>
          </w:hyperlink>
        </w:p>
        <w:p w:rsidRPr="007759F6" w:rsidR="00A179E3" w:rsidP="00A179E3" w:rsidRDefault="00A179E3" w14:paraId="30450FBD" w14:textId="39BA5BA2">
          <w:pPr>
            <w:pStyle w:val="TOC3"/>
            <w:tabs>
              <w:tab w:val="left" w:pos="142"/>
              <w:tab w:val="left" w:pos="851"/>
              <w:tab w:val="right" w:leader="dot" w:pos="9018"/>
            </w:tabs>
            <w:rPr>
              <w:rFonts w:ascii="Arial" w:hAnsi="Arial" w:cs="Arial" w:eastAsiaTheme="minorEastAsia"/>
              <w:noProof/>
              <w:sz w:val="20"/>
              <w:lang w:eastAsia="en-IE"/>
            </w:rPr>
          </w:pPr>
          <w:hyperlink w:history="1" w:anchor="_Toc435107900">
            <w:r w:rsidRPr="007759F6">
              <w:rPr>
                <w:rStyle w:val="Hyperlink"/>
                <w:rFonts w:ascii="Arial" w:hAnsi="Arial" w:cs="Arial"/>
                <w:noProof/>
                <w:sz w:val="20"/>
              </w:rPr>
              <w:t>Investment Manager</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_Ref456818035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30</w:t>
            </w:r>
            <w:r w:rsidR="002E73FA">
              <w:rPr>
                <w:rFonts w:ascii="Arial" w:hAnsi="Arial" w:cs="Arial"/>
                <w:noProof/>
                <w:webHidden/>
                <w:sz w:val="20"/>
              </w:rPr>
              <w:fldChar w:fldCharType="end"/>
            </w:r>
          </w:hyperlink>
        </w:p>
        <w:p w:rsidRPr="002B2575" w:rsidR="002E73FA" w:rsidP="00A179E3" w:rsidRDefault="002E73FA" w14:paraId="01727AB8" w14:textId="7F2BD11A">
          <w:pPr>
            <w:pStyle w:val="TOC3"/>
            <w:tabs>
              <w:tab w:val="left" w:pos="142"/>
              <w:tab w:val="left" w:pos="851"/>
              <w:tab w:val="right" w:leader="dot" w:pos="9018"/>
            </w:tabs>
            <w:rPr>
              <w:rStyle w:val="Hyperlink"/>
              <w:rFonts w:ascii="Arial" w:hAnsi="Arial" w:cs="Arial"/>
              <w:noProof/>
              <w:color w:val="auto"/>
              <w:sz w:val="20"/>
              <w:u w:val="none"/>
            </w:rPr>
          </w:pPr>
          <w:r w:rsidRPr="000F168C">
            <w:rPr>
              <w:rStyle w:val="Hyperlink"/>
              <w:rFonts w:ascii="Arial" w:hAnsi="Arial" w:cs="Arial"/>
              <w:noProof/>
              <w:color w:val="auto"/>
              <w:sz w:val="20"/>
              <w:u w:val="none"/>
            </w:rPr>
            <w:t>Sub-Investment Managers</w:t>
          </w:r>
          <w:r w:rsidRPr="002B2575">
            <w:rPr>
              <w:rStyle w:val="Hyperlink"/>
              <w:rFonts w:ascii="Arial" w:hAnsi="Arial" w:cs="Arial"/>
              <w:noProof/>
              <w:webHidden/>
              <w:color w:val="auto"/>
              <w:sz w:val="20"/>
              <w:u w:val="none"/>
            </w:rPr>
            <w:tab/>
          </w:r>
          <w:r w:rsidRPr="001B53DF">
            <w:rPr>
              <w:rStyle w:val="Hyperlink"/>
              <w:rFonts w:ascii="Arial" w:hAnsi="Arial" w:cs="Arial"/>
              <w:noProof/>
              <w:webHidden/>
              <w:sz w:val="20"/>
            </w:rPr>
            <w:fldChar w:fldCharType="begin" w:fldLock="1"/>
          </w:r>
          <w:r w:rsidRPr="001B53DF">
            <w:rPr>
              <w:rStyle w:val="Hyperlink"/>
              <w:rFonts w:ascii="Arial" w:hAnsi="Arial" w:cs="Arial"/>
              <w:noProof/>
              <w:webHidden/>
              <w:sz w:val="20"/>
            </w:rPr>
            <w:instrText xml:space="preserve"> PAGEREF _Ref456818035 \h </w:instrText>
          </w:r>
          <w:r w:rsidRPr="001B53DF">
            <w:rPr>
              <w:rStyle w:val="Hyperlink"/>
              <w:rFonts w:ascii="Arial" w:hAnsi="Arial" w:cs="Arial"/>
              <w:noProof/>
              <w:webHidden/>
              <w:sz w:val="20"/>
            </w:rPr>
          </w:r>
          <w:r w:rsidRPr="001B53DF">
            <w:rPr>
              <w:rStyle w:val="Hyperlink"/>
              <w:rFonts w:ascii="Arial" w:hAnsi="Arial" w:cs="Arial"/>
              <w:noProof/>
              <w:webHidden/>
              <w:sz w:val="20"/>
            </w:rPr>
            <w:fldChar w:fldCharType="separate"/>
          </w:r>
          <w:r w:rsidR="00C42869">
            <w:rPr>
              <w:rStyle w:val="Hyperlink"/>
              <w:rFonts w:ascii="Arial" w:hAnsi="Arial" w:cs="Arial"/>
              <w:noProof/>
              <w:webHidden/>
              <w:sz w:val="20"/>
            </w:rPr>
            <w:t>3</w:t>
          </w:r>
          <w:r w:rsidRPr="001B53DF">
            <w:rPr>
              <w:rStyle w:val="Hyperlink"/>
              <w:rFonts w:ascii="Arial" w:hAnsi="Arial" w:cs="Arial"/>
              <w:noProof/>
              <w:webHidden/>
              <w:sz w:val="20"/>
            </w:rPr>
            <w:fldChar w:fldCharType="end"/>
          </w:r>
          <w:r w:rsidRPr="008E0C39" w:rsidR="008E0C39">
            <w:rPr>
              <w:rStyle w:val="Hyperlink"/>
              <w:rFonts w:ascii="Arial" w:hAnsi="Arial" w:cs="Arial"/>
              <w:noProof/>
              <w:webHidden/>
              <w:color w:val="auto"/>
              <w:sz w:val="20"/>
              <w:u w:val="none"/>
            </w:rPr>
            <w:t>1</w:t>
          </w:r>
        </w:p>
        <w:p w:rsidRPr="007759F6" w:rsidR="00A179E3" w:rsidP="00A179E3" w:rsidRDefault="00A179E3" w14:paraId="6479A4AB" w14:textId="3D5A30F7">
          <w:pPr>
            <w:pStyle w:val="TOC3"/>
            <w:tabs>
              <w:tab w:val="left" w:pos="142"/>
              <w:tab w:val="left" w:pos="851"/>
              <w:tab w:val="right" w:leader="dot" w:pos="9018"/>
            </w:tabs>
            <w:rPr>
              <w:rFonts w:ascii="Arial" w:hAnsi="Arial" w:cs="Arial" w:eastAsiaTheme="minorEastAsia"/>
              <w:noProof/>
              <w:sz w:val="20"/>
              <w:lang w:eastAsia="en-IE"/>
            </w:rPr>
          </w:pPr>
          <w:hyperlink w:history="1" w:anchor="_Toc435107902">
            <w:r w:rsidRPr="007759F6">
              <w:rPr>
                <w:rStyle w:val="Hyperlink"/>
                <w:rFonts w:ascii="Arial" w:hAnsi="Arial" w:cs="Arial"/>
                <w:noProof/>
                <w:sz w:val="20"/>
              </w:rPr>
              <w:t>Depositary</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_Ref456818086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31</w:t>
            </w:r>
            <w:r w:rsidR="002E73FA">
              <w:rPr>
                <w:rFonts w:ascii="Arial" w:hAnsi="Arial" w:cs="Arial"/>
                <w:noProof/>
                <w:webHidden/>
                <w:sz w:val="20"/>
              </w:rPr>
              <w:fldChar w:fldCharType="end"/>
            </w:r>
          </w:hyperlink>
        </w:p>
        <w:p w:rsidRPr="007759F6" w:rsidR="00A179E3" w:rsidP="00A179E3" w:rsidRDefault="00A179E3" w14:paraId="29AF1A40" w14:textId="481548C6">
          <w:pPr>
            <w:pStyle w:val="TOC3"/>
            <w:tabs>
              <w:tab w:val="left" w:pos="142"/>
              <w:tab w:val="left" w:pos="851"/>
              <w:tab w:val="right" w:leader="dot" w:pos="9018"/>
            </w:tabs>
            <w:rPr>
              <w:rFonts w:ascii="Arial" w:hAnsi="Arial" w:cs="Arial" w:eastAsiaTheme="minorEastAsia"/>
              <w:noProof/>
              <w:sz w:val="20"/>
              <w:lang w:eastAsia="en-IE"/>
            </w:rPr>
          </w:pPr>
          <w:hyperlink w:history="1" w:anchor="_Toc435107903">
            <w:r w:rsidRPr="007759F6">
              <w:rPr>
                <w:rStyle w:val="Hyperlink"/>
                <w:rFonts w:ascii="Arial" w:hAnsi="Arial" w:cs="Arial"/>
                <w:noProof/>
                <w:sz w:val="20"/>
              </w:rPr>
              <w:t>Administrator</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_Ref456818092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32</w:t>
            </w:r>
            <w:r w:rsidR="002E73FA">
              <w:rPr>
                <w:rFonts w:ascii="Arial" w:hAnsi="Arial" w:cs="Arial"/>
                <w:noProof/>
                <w:webHidden/>
                <w:sz w:val="20"/>
              </w:rPr>
              <w:fldChar w:fldCharType="end"/>
            </w:r>
          </w:hyperlink>
        </w:p>
        <w:p w:rsidRPr="007759F6" w:rsidR="00A179E3" w:rsidP="00A179E3" w:rsidRDefault="00A179E3" w14:paraId="3D8ED2D4" w14:textId="7395B3FC">
          <w:pPr>
            <w:pStyle w:val="TOC3"/>
            <w:tabs>
              <w:tab w:val="left" w:pos="142"/>
              <w:tab w:val="left" w:pos="851"/>
              <w:tab w:val="right" w:leader="dot" w:pos="9018"/>
            </w:tabs>
            <w:rPr>
              <w:rFonts w:ascii="Arial" w:hAnsi="Arial" w:cs="Arial" w:eastAsiaTheme="minorEastAsia"/>
              <w:noProof/>
              <w:sz w:val="20"/>
              <w:lang w:eastAsia="en-IE"/>
            </w:rPr>
          </w:pPr>
          <w:hyperlink w:history="1" w:anchor="_Toc435107905">
            <w:r w:rsidRPr="007759F6">
              <w:rPr>
                <w:rStyle w:val="Hyperlink"/>
                <w:rFonts w:ascii="Arial" w:hAnsi="Arial" w:cs="Arial"/>
                <w:noProof/>
                <w:sz w:val="20"/>
              </w:rPr>
              <w:t>External Valuer</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_Ref456818109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w:t>
            </w:r>
            <w:r w:rsidR="002E73FA">
              <w:rPr>
                <w:rFonts w:ascii="Arial" w:hAnsi="Arial" w:cs="Arial"/>
                <w:noProof/>
                <w:webHidden/>
                <w:sz w:val="20"/>
              </w:rPr>
              <w:fldChar w:fldCharType="end"/>
            </w:r>
          </w:hyperlink>
          <w:r w:rsidR="008E0C39">
            <w:rPr>
              <w:rFonts w:ascii="Arial" w:hAnsi="Arial" w:cs="Arial"/>
              <w:noProof/>
              <w:sz w:val="20"/>
            </w:rPr>
            <w:t>3</w:t>
          </w:r>
        </w:p>
        <w:p w:rsidRPr="007759F6" w:rsidR="00A179E3" w:rsidP="00A179E3" w:rsidRDefault="00A179E3" w14:paraId="2B3AF718" w14:textId="5126C581">
          <w:pPr>
            <w:pStyle w:val="TOC3"/>
            <w:tabs>
              <w:tab w:val="left" w:pos="142"/>
              <w:tab w:val="left" w:pos="851"/>
              <w:tab w:val="right" w:leader="dot" w:pos="9018"/>
            </w:tabs>
            <w:rPr>
              <w:rFonts w:ascii="Arial" w:hAnsi="Arial" w:cs="Arial" w:eastAsiaTheme="minorEastAsia"/>
              <w:noProof/>
              <w:sz w:val="20"/>
              <w:lang w:eastAsia="en-IE"/>
            </w:rPr>
          </w:pPr>
          <w:hyperlink w:history="1" w:anchor="_Toc435107907">
            <w:r w:rsidRPr="007759F6">
              <w:rPr>
                <w:rStyle w:val="Hyperlink"/>
                <w:rFonts w:ascii="Arial" w:hAnsi="Arial" w:cs="Arial"/>
                <w:noProof/>
                <w:sz w:val="20"/>
              </w:rPr>
              <w:t>Paying Agents/Representatives/Sub-Distributors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_Ref456818117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33</w:t>
            </w:r>
            <w:r w:rsidR="002E73FA">
              <w:rPr>
                <w:rFonts w:ascii="Arial" w:hAnsi="Arial" w:cs="Arial"/>
                <w:noProof/>
                <w:webHidden/>
                <w:sz w:val="20"/>
              </w:rPr>
              <w:fldChar w:fldCharType="end"/>
            </w:r>
          </w:hyperlink>
        </w:p>
        <w:p w:rsidRPr="007759F6" w:rsidR="00A179E3" w:rsidP="00A179E3" w:rsidRDefault="00A179E3" w14:paraId="102612A9" w14:textId="5773C28C">
          <w:pPr>
            <w:pStyle w:val="TOC3"/>
            <w:tabs>
              <w:tab w:val="left" w:pos="142"/>
              <w:tab w:val="left" w:pos="851"/>
              <w:tab w:val="right" w:leader="dot" w:pos="9018"/>
            </w:tabs>
            <w:rPr>
              <w:rFonts w:ascii="Arial" w:hAnsi="Arial" w:cs="Arial" w:eastAsiaTheme="minorEastAsia"/>
              <w:noProof/>
              <w:sz w:val="20"/>
              <w:lang w:eastAsia="en-IE"/>
            </w:rPr>
          </w:pPr>
          <w:hyperlink w:history="1" w:anchor="_Toc435107908">
            <w:r w:rsidRPr="007759F6">
              <w:rPr>
                <w:rStyle w:val="Hyperlink"/>
                <w:rFonts w:ascii="Arial" w:hAnsi="Arial" w:cs="Arial"/>
                <w:noProof/>
                <w:sz w:val="20"/>
              </w:rPr>
              <w:t>P</w:t>
            </w:r>
            <w:r w:rsidRPr="007759F6">
              <w:rPr>
                <w:rStyle w:val="Hyperlink"/>
                <w:rFonts w:ascii="Arial" w:hAnsi="Arial" w:cs="Arial"/>
                <w:bCs/>
                <w:noProof/>
                <w:sz w:val="20"/>
              </w:rPr>
              <w:t>rime Broker</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_Ref456818123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33</w:t>
            </w:r>
            <w:r w:rsidR="002E73FA">
              <w:rPr>
                <w:rFonts w:ascii="Arial" w:hAnsi="Arial" w:cs="Arial"/>
                <w:noProof/>
                <w:webHidden/>
                <w:sz w:val="20"/>
              </w:rPr>
              <w:fldChar w:fldCharType="end"/>
            </w:r>
          </w:hyperlink>
        </w:p>
        <w:p w:rsidRPr="007759F6" w:rsidR="00A179E3" w:rsidP="00A179E3" w:rsidRDefault="00A179E3" w14:paraId="1FA6A70D" w14:textId="0EFB6927">
          <w:pPr>
            <w:pStyle w:val="TOC3"/>
            <w:tabs>
              <w:tab w:val="left" w:pos="142"/>
              <w:tab w:val="left" w:pos="851"/>
              <w:tab w:val="right" w:leader="dot" w:pos="9018"/>
            </w:tabs>
            <w:rPr>
              <w:rFonts w:ascii="Arial" w:hAnsi="Arial" w:cs="Arial" w:eastAsiaTheme="minorEastAsia"/>
              <w:noProof/>
              <w:sz w:val="20"/>
              <w:lang w:eastAsia="en-IE"/>
            </w:rPr>
          </w:pPr>
          <w:hyperlink w:history="1" w:anchor="_Toc435107909">
            <w:r w:rsidRPr="007759F6">
              <w:rPr>
                <w:rStyle w:val="Hyperlink"/>
                <w:rFonts w:ascii="Arial" w:hAnsi="Arial" w:cs="Arial"/>
                <w:noProof/>
                <w:sz w:val="20"/>
              </w:rPr>
              <w:t>Fair Treatment of Investors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_Ref456818132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w:t>
            </w:r>
            <w:r w:rsidR="002E73FA">
              <w:rPr>
                <w:rFonts w:ascii="Arial" w:hAnsi="Arial" w:cs="Arial"/>
                <w:noProof/>
                <w:webHidden/>
                <w:sz w:val="20"/>
              </w:rPr>
              <w:fldChar w:fldCharType="end"/>
            </w:r>
          </w:hyperlink>
          <w:r w:rsidR="008E0C39">
            <w:rPr>
              <w:rFonts w:ascii="Arial" w:hAnsi="Arial" w:cs="Arial"/>
              <w:noProof/>
              <w:sz w:val="20"/>
            </w:rPr>
            <w:t>4</w:t>
          </w:r>
        </w:p>
        <w:p w:rsidR="00A179E3" w:rsidP="000F168C" w:rsidRDefault="00A179E3" w14:paraId="57636667" w14:textId="77777777">
          <w:pPr>
            <w:pStyle w:val="TOC1"/>
          </w:pPr>
        </w:p>
        <w:p w:rsidRPr="007759F6" w:rsidR="00A179E3" w:rsidP="000F168C" w:rsidRDefault="00A179E3" w14:paraId="1B5C5E9A" w14:textId="5DFDAD0C">
          <w:pPr>
            <w:pStyle w:val="TOC1"/>
            <w:rPr>
              <w:rFonts w:eastAsiaTheme="minorEastAsia"/>
              <w:lang w:val="en-IE" w:eastAsia="en-IE"/>
            </w:rPr>
          </w:pPr>
          <w:hyperlink w:history="1" w:anchor="_Toc435107910">
            <w:r w:rsidRPr="007759F6">
              <w:rPr>
                <w:rStyle w:val="Hyperlink"/>
                <w:rFonts w:cs="Arial"/>
              </w:rPr>
              <w:t>CONFLICTS OF INTEREST</w:t>
            </w:r>
            <w:r w:rsidRPr="007759F6">
              <w:rPr>
                <w:webHidden/>
              </w:rPr>
              <w:tab/>
            </w:r>
            <w:r w:rsidR="002E73FA">
              <w:rPr>
                <w:webHidden/>
              </w:rPr>
              <w:fldChar w:fldCharType="begin" w:fldLock="1"/>
            </w:r>
            <w:r w:rsidR="002E73FA">
              <w:rPr>
                <w:webHidden/>
              </w:rPr>
              <w:instrText xml:space="preserve"> PAGEREF _Ref456818149 \h </w:instrText>
            </w:r>
            <w:r w:rsidR="002E73FA">
              <w:rPr>
                <w:webHidden/>
              </w:rPr>
            </w:r>
            <w:r w:rsidR="002E73FA">
              <w:rPr>
                <w:webHidden/>
              </w:rPr>
              <w:fldChar w:fldCharType="separate"/>
            </w:r>
            <w:r w:rsidR="00C42869">
              <w:rPr>
                <w:webHidden/>
              </w:rPr>
              <w:t>35</w:t>
            </w:r>
            <w:r w:rsidR="002E73FA">
              <w:rPr>
                <w:webHidden/>
              </w:rPr>
              <w:fldChar w:fldCharType="end"/>
            </w:r>
          </w:hyperlink>
        </w:p>
        <w:p w:rsidRPr="007759F6" w:rsidR="00A179E3" w:rsidP="00A179E3" w:rsidRDefault="00A179E3" w14:paraId="41A603FA" w14:textId="67E481D2">
          <w:pPr>
            <w:pStyle w:val="TOC3"/>
            <w:tabs>
              <w:tab w:val="left" w:pos="142"/>
              <w:tab w:val="left" w:pos="851"/>
              <w:tab w:val="right" w:leader="dot" w:pos="9018"/>
            </w:tabs>
            <w:rPr>
              <w:rFonts w:ascii="Arial" w:hAnsi="Arial" w:cs="Arial" w:eastAsiaTheme="minorEastAsia"/>
              <w:noProof/>
              <w:sz w:val="20"/>
              <w:lang w:eastAsia="en-IE"/>
            </w:rPr>
          </w:pPr>
          <w:hyperlink w:history="1" w:anchor="_Toc435107911">
            <w:r w:rsidRPr="007759F6">
              <w:rPr>
                <w:rStyle w:val="Hyperlink"/>
                <w:rFonts w:ascii="Arial" w:hAnsi="Arial" w:cs="Arial"/>
                <w:noProof/>
                <w:sz w:val="20"/>
              </w:rPr>
              <w:t>Soft Commissions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_Ref456818154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36</w:t>
            </w:r>
            <w:r w:rsidR="002E73FA">
              <w:rPr>
                <w:rFonts w:ascii="Arial" w:hAnsi="Arial" w:cs="Arial"/>
                <w:noProof/>
                <w:webHidden/>
                <w:sz w:val="20"/>
              </w:rPr>
              <w:fldChar w:fldCharType="end"/>
            </w:r>
          </w:hyperlink>
        </w:p>
        <w:p w:rsidRPr="007759F6" w:rsidR="00A179E3" w:rsidP="00A179E3" w:rsidRDefault="00A179E3" w14:paraId="18F352FB" w14:textId="445534AC">
          <w:pPr>
            <w:pStyle w:val="TOC3"/>
            <w:tabs>
              <w:tab w:val="left" w:pos="142"/>
              <w:tab w:val="left" w:pos="851"/>
              <w:tab w:val="right" w:leader="dot" w:pos="9018"/>
            </w:tabs>
            <w:rPr>
              <w:rFonts w:ascii="Arial" w:hAnsi="Arial" w:cs="Arial" w:eastAsiaTheme="minorEastAsia"/>
              <w:noProof/>
              <w:sz w:val="20"/>
              <w:lang w:eastAsia="en-IE"/>
            </w:rPr>
          </w:pPr>
          <w:hyperlink w:history="1" w:anchor="_Toc435107912">
            <w:r w:rsidRPr="007759F6">
              <w:rPr>
                <w:rStyle w:val="Hyperlink"/>
                <w:rFonts w:ascii="Arial" w:hAnsi="Arial" w:cs="Arial"/>
                <w:noProof/>
                <w:sz w:val="20"/>
                <w:lang w:val="en-US" w:eastAsia="en-GB"/>
              </w:rPr>
              <w:t>Cash/Commission Rebates and Fee Sharing</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_Ref456818160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36</w:t>
            </w:r>
            <w:r w:rsidR="002E73FA">
              <w:rPr>
                <w:rFonts w:ascii="Arial" w:hAnsi="Arial" w:cs="Arial"/>
                <w:noProof/>
                <w:webHidden/>
                <w:sz w:val="20"/>
              </w:rPr>
              <w:fldChar w:fldCharType="end"/>
            </w:r>
          </w:hyperlink>
        </w:p>
        <w:p w:rsidR="00A179E3" w:rsidP="000F168C" w:rsidRDefault="00A179E3" w14:paraId="49C333C3" w14:textId="77777777">
          <w:pPr>
            <w:pStyle w:val="TOC1"/>
          </w:pPr>
        </w:p>
        <w:p w:rsidRPr="007759F6" w:rsidR="00A179E3" w:rsidP="000F168C" w:rsidRDefault="00A179E3" w14:paraId="60A58BBE" w14:textId="13D28D18">
          <w:pPr>
            <w:pStyle w:val="TOC1"/>
            <w:rPr>
              <w:rFonts w:eastAsiaTheme="minorEastAsia"/>
              <w:lang w:val="en-IE" w:eastAsia="en-IE"/>
            </w:rPr>
          </w:pPr>
          <w:hyperlink w:history="1" w:anchor="_Toc435107913">
            <w:r w:rsidRPr="007759F6">
              <w:rPr>
                <w:rStyle w:val="Hyperlink"/>
                <w:rFonts w:cs="Arial"/>
              </w:rPr>
              <w:t>FEES AND EXPENSES</w:t>
            </w:r>
            <w:r w:rsidRPr="007759F6">
              <w:rPr>
                <w:webHidden/>
              </w:rPr>
              <w:tab/>
            </w:r>
            <w:r w:rsidR="002E73FA">
              <w:rPr>
                <w:webHidden/>
              </w:rPr>
              <w:fldChar w:fldCharType="begin" w:fldLock="1"/>
            </w:r>
            <w:r w:rsidR="002E73FA">
              <w:rPr>
                <w:webHidden/>
              </w:rPr>
              <w:instrText xml:space="preserve"> PAGEREF _Ref456818166 \h </w:instrText>
            </w:r>
            <w:r w:rsidR="002E73FA">
              <w:rPr>
                <w:webHidden/>
              </w:rPr>
            </w:r>
            <w:r w:rsidR="002E73FA">
              <w:rPr>
                <w:webHidden/>
              </w:rPr>
              <w:fldChar w:fldCharType="separate"/>
            </w:r>
            <w:r w:rsidR="00C42869">
              <w:rPr>
                <w:webHidden/>
              </w:rPr>
              <w:t>37</w:t>
            </w:r>
            <w:r w:rsidR="002E73FA">
              <w:rPr>
                <w:webHidden/>
              </w:rPr>
              <w:fldChar w:fldCharType="end"/>
            </w:r>
          </w:hyperlink>
        </w:p>
        <w:p w:rsidRPr="007759F6" w:rsidR="00A179E3" w:rsidP="00A179E3" w:rsidRDefault="00A179E3" w14:paraId="49EED1F0" w14:textId="0F7B86B2">
          <w:pPr>
            <w:pStyle w:val="TOC3"/>
            <w:tabs>
              <w:tab w:val="left" w:pos="142"/>
              <w:tab w:val="left" w:pos="851"/>
              <w:tab w:val="right" w:leader="dot" w:pos="9018"/>
            </w:tabs>
            <w:rPr>
              <w:rFonts w:ascii="Arial" w:hAnsi="Arial" w:cs="Arial" w:eastAsiaTheme="minorEastAsia"/>
              <w:noProof/>
              <w:sz w:val="20"/>
              <w:lang w:eastAsia="en-IE"/>
            </w:rPr>
          </w:pPr>
          <w:hyperlink w:history="1" w:anchor="_Toc435107914">
            <w:r w:rsidRPr="007759F6">
              <w:rPr>
                <w:rStyle w:val="Hyperlink"/>
                <w:rFonts w:ascii="Arial" w:hAnsi="Arial" w:cs="Arial"/>
                <w:noProof/>
                <w:sz w:val="20"/>
              </w:rPr>
              <w:t>Allocation of Fees and Expenses to the Funds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_Ref456818171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37</w:t>
            </w:r>
            <w:r w:rsidR="002E73FA">
              <w:rPr>
                <w:rFonts w:ascii="Arial" w:hAnsi="Arial" w:cs="Arial"/>
                <w:noProof/>
                <w:webHidden/>
                <w:sz w:val="20"/>
              </w:rPr>
              <w:fldChar w:fldCharType="end"/>
            </w:r>
          </w:hyperlink>
        </w:p>
        <w:p w:rsidRPr="001B53DF" w:rsidR="00A179E3" w:rsidP="00A179E3" w:rsidRDefault="002E73FA" w14:paraId="69F8BCD3" w14:textId="10EB1E41">
          <w:pPr>
            <w:pStyle w:val="TOC3"/>
            <w:tabs>
              <w:tab w:val="left" w:pos="142"/>
              <w:tab w:val="left" w:pos="851"/>
              <w:tab w:val="right" w:leader="dot" w:pos="9018"/>
            </w:tabs>
            <w:rPr>
              <w:rStyle w:val="Hyperlink"/>
              <w:rFonts w:cs="Arial"/>
              <w:lang w:val="en-US"/>
            </w:rPr>
          </w:pPr>
          <w:r w:rsidRPr="000F168C">
            <w:rPr>
              <w:rStyle w:val="Hyperlink"/>
              <w:rFonts w:ascii="Arial" w:hAnsi="Arial" w:cs="Arial"/>
              <w:noProof/>
              <w:color w:val="auto"/>
              <w:sz w:val="20"/>
              <w:u w:val="none"/>
              <w:lang w:val="en-US"/>
            </w:rPr>
            <w:t>Fees and Expenses of the</w:t>
          </w:r>
          <w:r w:rsidRPr="000F168C">
            <w:rPr>
              <w:rStyle w:val="Hyperlink"/>
              <w:rFonts w:ascii="Arial" w:hAnsi="Arial" w:cs="Arial"/>
              <w:noProof/>
              <w:sz w:val="20"/>
              <w:u w:val="none"/>
              <w:lang w:val="en-US"/>
            </w:rPr>
            <w:t xml:space="preserve"> </w:t>
          </w:r>
          <w:hyperlink w:history="1" w:anchor="_Toc435107916">
            <w:r w:rsidRPr="007759F6" w:rsidR="00A179E3">
              <w:rPr>
                <w:rStyle w:val="Hyperlink"/>
                <w:rFonts w:ascii="Arial" w:hAnsi="Arial" w:cs="Arial"/>
                <w:noProof/>
                <w:sz w:val="20"/>
                <w:lang w:val="en-US"/>
              </w:rPr>
              <w:t>AIFM</w:t>
            </w:r>
            <w:r>
              <w:rPr>
                <w:rStyle w:val="Hyperlink"/>
                <w:rFonts w:ascii="Arial" w:hAnsi="Arial" w:cs="Arial"/>
                <w:noProof/>
                <w:sz w:val="20"/>
                <w:lang w:val="en-US"/>
              </w:rPr>
              <w:t xml:space="preserve">, Administrator, Investment Manager,Sub-Investment Manager and Depositary </w:t>
            </w:r>
            <w:r w:rsidRPr="001B53DF" w:rsidR="00A179E3">
              <w:rPr>
                <w:rStyle w:val="Hyperlink"/>
                <w:rFonts w:cs="Arial"/>
                <w:webHidden/>
                <w:lang w:val="en-US"/>
              </w:rPr>
              <w:tab/>
            </w:r>
          </w:hyperlink>
          <w:r w:rsidRPr="001B53DF">
            <w:rPr>
              <w:rStyle w:val="Hyperlink"/>
              <w:rFonts w:ascii="Arial" w:hAnsi="Arial" w:cs="Arial"/>
              <w:sz w:val="20"/>
              <w:u w:val="none"/>
              <w:lang w:val="en-US"/>
            </w:rPr>
            <w:fldChar w:fldCharType="begin" w:fldLock="1"/>
          </w:r>
          <w:r w:rsidRPr="001B53DF">
            <w:rPr>
              <w:rStyle w:val="Hyperlink"/>
              <w:rFonts w:ascii="Arial" w:hAnsi="Arial" w:cs="Arial"/>
              <w:sz w:val="20"/>
              <w:u w:val="none"/>
              <w:lang w:val="en-US"/>
            </w:rPr>
            <w:instrText xml:space="preserve"> PAGEREF _Ref456818259 \h </w:instrText>
          </w:r>
          <w:r w:rsidRPr="001B53DF">
            <w:rPr>
              <w:rStyle w:val="Hyperlink"/>
              <w:rFonts w:ascii="Arial" w:hAnsi="Arial" w:cs="Arial"/>
              <w:sz w:val="20"/>
              <w:u w:val="none"/>
              <w:lang w:val="en-US"/>
            </w:rPr>
          </w:r>
          <w:r w:rsidRPr="001B53DF">
            <w:rPr>
              <w:rStyle w:val="Hyperlink"/>
              <w:rFonts w:ascii="Arial" w:hAnsi="Arial" w:cs="Arial"/>
              <w:sz w:val="20"/>
              <w:u w:val="none"/>
              <w:lang w:val="en-US"/>
            </w:rPr>
            <w:fldChar w:fldCharType="separate"/>
          </w:r>
          <w:r w:rsidR="00C42869">
            <w:rPr>
              <w:rStyle w:val="Hyperlink"/>
              <w:rFonts w:ascii="Arial" w:hAnsi="Arial" w:cs="Arial"/>
              <w:noProof/>
              <w:sz w:val="20"/>
              <w:u w:val="none"/>
              <w:lang w:val="en-US"/>
            </w:rPr>
            <w:t>37</w:t>
          </w:r>
          <w:r w:rsidRPr="001B53DF">
            <w:rPr>
              <w:rStyle w:val="Hyperlink"/>
              <w:rFonts w:ascii="Arial" w:hAnsi="Arial" w:cs="Arial"/>
              <w:sz w:val="20"/>
              <w:u w:val="none"/>
              <w:lang w:val="en-US"/>
            </w:rPr>
            <w:fldChar w:fldCharType="end"/>
          </w:r>
        </w:p>
        <w:p w:rsidRPr="007759F6" w:rsidR="00A179E3" w:rsidP="00A179E3" w:rsidRDefault="00A179E3" w14:paraId="7B7E667D" w14:textId="26F450F2">
          <w:pPr>
            <w:pStyle w:val="TOC3"/>
            <w:tabs>
              <w:tab w:val="left" w:pos="142"/>
              <w:tab w:val="left" w:pos="851"/>
              <w:tab w:val="right" w:leader="dot" w:pos="9018"/>
            </w:tabs>
            <w:rPr>
              <w:rFonts w:ascii="Arial" w:hAnsi="Arial" w:cs="Arial" w:eastAsiaTheme="minorEastAsia"/>
              <w:noProof/>
              <w:sz w:val="20"/>
              <w:lang w:eastAsia="en-IE"/>
            </w:rPr>
          </w:pPr>
          <w:hyperlink w:history="1" w:anchor="_Toc435107919">
            <w:r w:rsidRPr="007759F6">
              <w:rPr>
                <w:rStyle w:val="Hyperlink"/>
                <w:rFonts w:ascii="Arial" w:hAnsi="Arial" w:cs="Arial"/>
                <w:noProof/>
                <w:sz w:val="20"/>
              </w:rPr>
              <w:t>Additional Service Providers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_Ref456818292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37</w:t>
            </w:r>
            <w:r w:rsidR="002E73FA">
              <w:rPr>
                <w:rFonts w:ascii="Arial" w:hAnsi="Arial" w:cs="Arial"/>
                <w:noProof/>
                <w:webHidden/>
                <w:sz w:val="20"/>
              </w:rPr>
              <w:fldChar w:fldCharType="end"/>
            </w:r>
          </w:hyperlink>
        </w:p>
        <w:p w:rsidRPr="007759F6" w:rsidR="00A179E3" w:rsidP="00A179E3" w:rsidRDefault="00A179E3" w14:paraId="3B2ECD82" w14:textId="05D229A3">
          <w:pPr>
            <w:pStyle w:val="TOC3"/>
            <w:tabs>
              <w:tab w:val="left" w:pos="142"/>
              <w:tab w:val="left" w:pos="851"/>
              <w:tab w:val="right" w:leader="dot" w:pos="9018"/>
            </w:tabs>
            <w:rPr>
              <w:rFonts w:ascii="Arial" w:hAnsi="Arial" w:cs="Arial" w:eastAsiaTheme="minorEastAsia"/>
              <w:noProof/>
              <w:sz w:val="20"/>
              <w:lang w:eastAsia="en-IE"/>
            </w:rPr>
          </w:pPr>
          <w:hyperlink w:history="1" w:anchor="_Toc435107920">
            <w:r w:rsidRPr="007759F6">
              <w:rPr>
                <w:rStyle w:val="Hyperlink"/>
                <w:rFonts w:ascii="Arial" w:hAnsi="Arial" w:cs="Arial"/>
                <w:noProof/>
                <w:sz w:val="20"/>
              </w:rPr>
              <w:t>Dealing Fees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_Ref456818297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37</w:t>
            </w:r>
            <w:r w:rsidR="002E73FA">
              <w:rPr>
                <w:rFonts w:ascii="Arial" w:hAnsi="Arial" w:cs="Arial"/>
                <w:noProof/>
                <w:webHidden/>
                <w:sz w:val="20"/>
              </w:rPr>
              <w:fldChar w:fldCharType="end"/>
            </w:r>
          </w:hyperlink>
        </w:p>
        <w:p w:rsidRPr="007759F6" w:rsidR="00A179E3" w:rsidP="00A179E3" w:rsidRDefault="00A179E3" w14:paraId="0D8ED70F" w14:textId="6A93FDE5">
          <w:pPr>
            <w:pStyle w:val="TOC3"/>
            <w:tabs>
              <w:tab w:val="left" w:pos="142"/>
              <w:tab w:val="left" w:pos="851"/>
              <w:tab w:val="right" w:leader="dot" w:pos="9018"/>
            </w:tabs>
            <w:rPr>
              <w:rFonts w:ascii="Arial" w:hAnsi="Arial" w:cs="Arial" w:eastAsiaTheme="minorEastAsia"/>
              <w:noProof/>
              <w:sz w:val="20"/>
              <w:lang w:eastAsia="en-IE"/>
            </w:rPr>
          </w:pPr>
          <w:hyperlink w:history="1" w:anchor="_Toc435107921">
            <w:r w:rsidRPr="007759F6">
              <w:rPr>
                <w:rStyle w:val="Hyperlink"/>
                <w:rFonts w:ascii="Arial" w:hAnsi="Arial" w:cs="Arial"/>
                <w:noProof/>
                <w:sz w:val="20"/>
              </w:rPr>
              <w:t>Establishment Expenses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_Ref456818306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37</w:t>
            </w:r>
            <w:r w:rsidR="002E73FA">
              <w:rPr>
                <w:rFonts w:ascii="Arial" w:hAnsi="Arial" w:cs="Arial"/>
                <w:noProof/>
                <w:webHidden/>
                <w:sz w:val="20"/>
              </w:rPr>
              <w:fldChar w:fldCharType="end"/>
            </w:r>
          </w:hyperlink>
        </w:p>
        <w:p w:rsidRPr="007759F6" w:rsidR="00A179E3" w:rsidP="00A179E3" w:rsidRDefault="00A179E3" w14:paraId="3BDD2454" w14:textId="4A80366C">
          <w:pPr>
            <w:pStyle w:val="TOC3"/>
            <w:tabs>
              <w:tab w:val="left" w:pos="142"/>
              <w:tab w:val="left" w:pos="851"/>
              <w:tab w:val="right" w:leader="dot" w:pos="9018"/>
            </w:tabs>
            <w:rPr>
              <w:rFonts w:ascii="Arial" w:hAnsi="Arial" w:cs="Arial" w:eastAsiaTheme="minorEastAsia"/>
              <w:noProof/>
              <w:sz w:val="20"/>
              <w:lang w:eastAsia="en-IE"/>
            </w:rPr>
          </w:pPr>
          <w:hyperlink w:history="1" w:anchor="_Toc435107922">
            <w:r w:rsidRPr="007759F6">
              <w:rPr>
                <w:rStyle w:val="Hyperlink"/>
                <w:rFonts w:ascii="Arial" w:hAnsi="Arial" w:cs="Arial"/>
                <w:noProof/>
                <w:sz w:val="20"/>
              </w:rPr>
              <w:t>Operating Expenses and Fees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_Ref456818316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38</w:t>
            </w:r>
            <w:r w:rsidR="002E73FA">
              <w:rPr>
                <w:rFonts w:ascii="Arial" w:hAnsi="Arial" w:cs="Arial"/>
                <w:noProof/>
                <w:webHidden/>
                <w:sz w:val="20"/>
              </w:rPr>
              <w:fldChar w:fldCharType="end"/>
            </w:r>
          </w:hyperlink>
        </w:p>
        <w:p w:rsidRPr="007759F6" w:rsidR="00A179E3" w:rsidP="00A179E3" w:rsidRDefault="00A179E3" w14:paraId="2DC7881A" w14:textId="33B4AD38">
          <w:pPr>
            <w:pStyle w:val="TOC3"/>
            <w:tabs>
              <w:tab w:val="left" w:pos="142"/>
              <w:tab w:val="left" w:pos="851"/>
              <w:tab w:val="right" w:leader="dot" w:pos="9018"/>
            </w:tabs>
            <w:rPr>
              <w:rFonts w:ascii="Arial" w:hAnsi="Arial" w:cs="Arial" w:eastAsiaTheme="minorEastAsia"/>
              <w:noProof/>
              <w:sz w:val="20"/>
              <w:lang w:eastAsia="en-IE"/>
            </w:rPr>
          </w:pPr>
          <w:hyperlink w:history="1" w:anchor="_Toc435107923">
            <w:r w:rsidRPr="007759F6">
              <w:rPr>
                <w:rStyle w:val="Hyperlink"/>
                <w:rFonts w:ascii="Arial" w:hAnsi="Arial" w:cs="Arial"/>
                <w:noProof/>
                <w:sz w:val="20"/>
              </w:rPr>
              <w:t>Directors' Fees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_Ref456818327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38</w:t>
            </w:r>
            <w:r w:rsidR="002E73FA">
              <w:rPr>
                <w:rFonts w:ascii="Arial" w:hAnsi="Arial" w:cs="Arial"/>
                <w:noProof/>
                <w:webHidden/>
                <w:sz w:val="20"/>
              </w:rPr>
              <w:fldChar w:fldCharType="end"/>
            </w:r>
          </w:hyperlink>
        </w:p>
        <w:p w:rsidRPr="007759F6" w:rsidR="00A179E3" w:rsidP="00A179E3" w:rsidRDefault="00A179E3" w14:paraId="5ABD2243" w14:textId="35660AF8">
          <w:pPr>
            <w:pStyle w:val="TOC3"/>
            <w:tabs>
              <w:tab w:val="left" w:pos="142"/>
              <w:tab w:val="left" w:pos="851"/>
              <w:tab w:val="right" w:leader="dot" w:pos="9018"/>
            </w:tabs>
            <w:rPr>
              <w:rFonts w:ascii="Arial" w:hAnsi="Arial" w:cs="Arial" w:eastAsiaTheme="minorEastAsia"/>
              <w:noProof/>
              <w:sz w:val="20"/>
              <w:lang w:eastAsia="en-IE"/>
            </w:rPr>
          </w:pPr>
          <w:hyperlink w:history="1" w:anchor="_Toc435107924">
            <w:r w:rsidRPr="007759F6">
              <w:rPr>
                <w:rStyle w:val="Hyperlink"/>
                <w:rFonts w:ascii="Arial" w:hAnsi="Arial" w:cs="Arial"/>
                <w:noProof/>
                <w:sz w:val="20"/>
              </w:rPr>
              <w:t>Fee Increases</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_Ref456818333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38</w:t>
            </w:r>
            <w:r w:rsidR="002E73FA">
              <w:rPr>
                <w:rFonts w:ascii="Arial" w:hAnsi="Arial" w:cs="Arial"/>
                <w:noProof/>
                <w:webHidden/>
                <w:sz w:val="20"/>
              </w:rPr>
              <w:fldChar w:fldCharType="end"/>
            </w:r>
          </w:hyperlink>
        </w:p>
        <w:p w:rsidRPr="007759F6" w:rsidR="00A179E3" w:rsidP="00A179E3" w:rsidRDefault="00A179E3" w14:paraId="24D855DC" w14:textId="26BFACD4">
          <w:pPr>
            <w:pStyle w:val="TOC3"/>
            <w:tabs>
              <w:tab w:val="left" w:pos="142"/>
              <w:tab w:val="left" w:pos="851"/>
              <w:tab w:val="right" w:leader="dot" w:pos="9018"/>
            </w:tabs>
            <w:rPr>
              <w:rFonts w:ascii="Arial" w:hAnsi="Arial" w:cs="Arial" w:eastAsiaTheme="minorEastAsia"/>
              <w:noProof/>
              <w:sz w:val="20"/>
              <w:lang w:eastAsia="en-IE"/>
            </w:rPr>
          </w:pPr>
          <w:hyperlink w:history="1" w:anchor="_Toc435107925">
            <w:r w:rsidRPr="007759F6">
              <w:rPr>
                <w:rStyle w:val="Hyperlink"/>
                <w:rFonts w:ascii="Arial" w:hAnsi="Arial" w:cs="Arial"/>
                <w:noProof/>
                <w:sz w:val="20"/>
              </w:rPr>
              <w:t>Remuneration Policy</w:t>
            </w:r>
            <w:r w:rsidRPr="007759F6">
              <w:rPr>
                <w:rStyle w:val="Hyperlink"/>
                <w:rFonts w:ascii="Arial" w:hAnsi="Arial" w:eastAsia="Times New Roman" w:cs="Arial"/>
                <w:noProof/>
                <w:sz w:val="20"/>
                <w:lang w:val="en-US" w:eastAsia="en-US"/>
              </w:rPr>
              <w:t xml:space="preserve"> </w:t>
            </w:r>
            <w:r w:rsidRPr="007759F6">
              <w:rPr>
                <w:rFonts w:ascii="Arial" w:hAnsi="Arial" w:cs="Arial"/>
                <w:noProof/>
                <w:webHidden/>
                <w:sz w:val="20"/>
              </w:rPr>
              <w:tab/>
            </w:r>
            <w:r w:rsidR="002E73FA">
              <w:rPr>
                <w:rFonts w:ascii="Arial" w:hAnsi="Arial" w:cs="Arial"/>
                <w:noProof/>
                <w:webHidden/>
                <w:sz w:val="20"/>
              </w:rPr>
              <w:fldChar w:fldCharType="begin" w:fldLock="1"/>
            </w:r>
            <w:r w:rsidR="002E73FA">
              <w:rPr>
                <w:rFonts w:ascii="Arial" w:hAnsi="Arial" w:cs="Arial"/>
                <w:noProof/>
                <w:webHidden/>
                <w:sz w:val="20"/>
              </w:rPr>
              <w:instrText xml:space="preserve"> PAGEREF _Ref456818338 \h </w:instrText>
            </w:r>
            <w:r w:rsidR="002E73FA">
              <w:rPr>
                <w:rFonts w:ascii="Arial" w:hAnsi="Arial" w:cs="Arial"/>
                <w:noProof/>
                <w:webHidden/>
                <w:sz w:val="20"/>
              </w:rPr>
            </w:r>
            <w:r w:rsidR="002E73FA">
              <w:rPr>
                <w:rFonts w:ascii="Arial" w:hAnsi="Arial" w:cs="Arial"/>
                <w:noProof/>
                <w:webHidden/>
                <w:sz w:val="20"/>
              </w:rPr>
              <w:fldChar w:fldCharType="separate"/>
            </w:r>
            <w:r w:rsidR="00C42869">
              <w:rPr>
                <w:rFonts w:ascii="Arial" w:hAnsi="Arial" w:cs="Arial"/>
                <w:noProof/>
                <w:webHidden/>
                <w:sz w:val="20"/>
              </w:rPr>
              <w:t>39</w:t>
            </w:r>
            <w:r w:rsidR="002E73FA">
              <w:rPr>
                <w:rFonts w:ascii="Arial" w:hAnsi="Arial" w:cs="Arial"/>
                <w:noProof/>
                <w:webHidden/>
                <w:sz w:val="20"/>
              </w:rPr>
              <w:fldChar w:fldCharType="end"/>
            </w:r>
          </w:hyperlink>
        </w:p>
        <w:p w:rsidRPr="007759F6" w:rsidR="00A179E3" w:rsidP="00A179E3" w:rsidRDefault="00A179E3" w14:paraId="1A629385" w14:textId="2256079A">
          <w:pPr>
            <w:pStyle w:val="TOC3"/>
            <w:tabs>
              <w:tab w:val="left" w:pos="142"/>
              <w:tab w:val="left" w:pos="851"/>
              <w:tab w:val="right" w:leader="dot" w:pos="9018"/>
            </w:tabs>
            <w:rPr>
              <w:rFonts w:ascii="Arial" w:hAnsi="Arial" w:cs="Arial" w:eastAsiaTheme="minorEastAsia"/>
              <w:noProof/>
              <w:sz w:val="20"/>
              <w:lang w:eastAsia="en-IE"/>
            </w:rPr>
          </w:pPr>
          <w:hyperlink w:history="1" w:anchor="_Toc435107926">
            <w:r w:rsidRPr="007759F6">
              <w:rPr>
                <w:rStyle w:val="Hyperlink"/>
                <w:rFonts w:ascii="Arial" w:hAnsi="Arial" w:cs="Arial"/>
                <w:noProof/>
                <w:snapToGrid w:val="0"/>
                <w:sz w:val="20"/>
                <w:lang w:eastAsia="en-US"/>
              </w:rPr>
              <w:t>Fees payable in respect of investment in Underlying Collective Investment Schemes</w:t>
            </w:r>
            <w:r w:rsidRPr="007759F6">
              <w:rPr>
                <w:rFonts w:ascii="Arial" w:hAnsi="Arial" w:cs="Arial"/>
                <w:noProof/>
                <w:webHidden/>
                <w:sz w:val="20"/>
              </w:rPr>
              <w:tab/>
            </w:r>
            <w:r w:rsidRPr="007759F6">
              <w:rPr>
                <w:rFonts w:ascii="Arial" w:hAnsi="Arial" w:cs="Arial"/>
                <w:noProof/>
                <w:webHidden/>
                <w:sz w:val="20"/>
              </w:rPr>
              <w:fldChar w:fldCharType="begin" w:fldLock="1"/>
            </w:r>
            <w:r w:rsidRPr="007759F6">
              <w:rPr>
                <w:rFonts w:ascii="Arial" w:hAnsi="Arial" w:cs="Arial"/>
                <w:noProof/>
                <w:webHidden/>
                <w:sz w:val="20"/>
              </w:rPr>
              <w:instrText xml:space="preserve"> PAGEREF _Toc435107926 \h </w:instrText>
            </w:r>
            <w:r w:rsidRPr="007759F6">
              <w:rPr>
                <w:rFonts w:ascii="Arial" w:hAnsi="Arial" w:cs="Arial"/>
                <w:noProof/>
                <w:webHidden/>
                <w:sz w:val="20"/>
              </w:rPr>
            </w:r>
            <w:r w:rsidRPr="007759F6">
              <w:rPr>
                <w:rFonts w:ascii="Arial" w:hAnsi="Arial" w:cs="Arial"/>
                <w:noProof/>
                <w:webHidden/>
                <w:sz w:val="20"/>
              </w:rPr>
              <w:fldChar w:fldCharType="separate"/>
            </w:r>
            <w:r w:rsidR="00C42869">
              <w:rPr>
                <w:rFonts w:ascii="Arial" w:hAnsi="Arial" w:cs="Arial"/>
                <w:noProof/>
                <w:webHidden/>
                <w:sz w:val="20"/>
              </w:rPr>
              <w:t>39</w:t>
            </w:r>
            <w:r w:rsidRPr="007759F6">
              <w:rPr>
                <w:rFonts w:ascii="Arial" w:hAnsi="Arial" w:cs="Arial"/>
                <w:noProof/>
                <w:webHidden/>
                <w:sz w:val="20"/>
              </w:rPr>
              <w:fldChar w:fldCharType="end"/>
            </w:r>
          </w:hyperlink>
        </w:p>
        <w:p w:rsidR="00A179E3" w:rsidP="000F168C" w:rsidRDefault="00A179E3" w14:paraId="52C20A71" w14:textId="77777777">
          <w:pPr>
            <w:pStyle w:val="TOC1"/>
          </w:pPr>
        </w:p>
        <w:p w:rsidRPr="009304B7" w:rsidR="00A179E3" w:rsidP="000F168C" w:rsidRDefault="00A179E3" w14:paraId="79176292" w14:textId="596E5677">
          <w:pPr>
            <w:pStyle w:val="TOC1"/>
            <w:rPr>
              <w:rFonts w:eastAsiaTheme="minorEastAsia"/>
              <w:lang w:val="en-IE" w:eastAsia="en-IE"/>
            </w:rPr>
          </w:pPr>
          <w:hyperlink w:history="1" w:anchor="_Toc435107927">
            <w:r w:rsidRPr="009304B7">
              <w:rPr>
                <w:rStyle w:val="Hyperlink"/>
                <w:rFonts w:cs="Arial"/>
              </w:rPr>
              <w:t>THE SHARES AND SUBSCRIPTIONS</w:t>
            </w:r>
            <w:r w:rsidRPr="009304B7">
              <w:rPr>
                <w:webHidden/>
              </w:rPr>
              <w:tab/>
            </w:r>
          </w:hyperlink>
          <w:r w:rsidR="002122AC">
            <w:t>40</w:t>
          </w:r>
        </w:p>
        <w:p w:rsidRPr="007759F6" w:rsidR="00A179E3" w:rsidP="00A179E3" w:rsidRDefault="00A179E3" w14:paraId="112D6CDC" w14:textId="78F803EB">
          <w:pPr>
            <w:pStyle w:val="TOC3"/>
            <w:tabs>
              <w:tab w:val="left" w:pos="142"/>
              <w:tab w:val="left" w:pos="851"/>
              <w:tab w:val="right" w:leader="dot" w:pos="9018"/>
            </w:tabs>
            <w:rPr>
              <w:rFonts w:ascii="Arial" w:hAnsi="Arial" w:cs="Arial" w:eastAsiaTheme="minorEastAsia"/>
              <w:noProof/>
              <w:sz w:val="20"/>
              <w:lang w:eastAsia="en-IE"/>
            </w:rPr>
          </w:pPr>
          <w:hyperlink w:history="1" w:anchor="_Toc435107928">
            <w:r w:rsidRPr="007759F6">
              <w:rPr>
                <w:rStyle w:val="Hyperlink"/>
                <w:rFonts w:ascii="Arial" w:hAnsi="Arial" w:cs="Arial"/>
                <w:noProof/>
                <w:sz w:val="20"/>
              </w:rPr>
              <w:t>General</w:t>
            </w:r>
            <w:r w:rsidRPr="007759F6">
              <w:rPr>
                <w:rFonts w:ascii="Arial" w:hAnsi="Arial" w:cs="Arial"/>
                <w:noProof/>
                <w:webHidden/>
                <w:sz w:val="20"/>
              </w:rPr>
              <w:tab/>
            </w:r>
          </w:hyperlink>
          <w:r w:rsidR="002122AC">
            <w:rPr>
              <w:rFonts w:ascii="Arial" w:hAnsi="Arial" w:cs="Arial"/>
              <w:noProof/>
              <w:sz w:val="20"/>
            </w:rPr>
            <w:t>40</w:t>
          </w:r>
        </w:p>
        <w:p w:rsidRPr="007759F6" w:rsidR="00A179E3" w:rsidP="00A179E3" w:rsidRDefault="00A179E3" w14:paraId="16B5E41B" w14:textId="5DBB55C4">
          <w:pPr>
            <w:pStyle w:val="TOC3"/>
            <w:tabs>
              <w:tab w:val="left" w:pos="142"/>
              <w:tab w:val="left" w:pos="851"/>
              <w:tab w:val="right" w:leader="dot" w:pos="9018"/>
            </w:tabs>
            <w:rPr>
              <w:rFonts w:ascii="Arial" w:hAnsi="Arial" w:cs="Arial" w:eastAsiaTheme="minorEastAsia"/>
              <w:noProof/>
              <w:sz w:val="20"/>
              <w:lang w:eastAsia="en-IE"/>
            </w:rPr>
          </w:pPr>
          <w:hyperlink w:history="1" w:anchor="_Toc435107929">
            <w:r w:rsidRPr="007759F6">
              <w:rPr>
                <w:rStyle w:val="Hyperlink"/>
                <w:rFonts w:ascii="Arial" w:hAnsi="Arial" w:cs="Arial"/>
                <w:noProof/>
                <w:sz w:val="20"/>
              </w:rPr>
              <w:t>Subscription Procedure</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_Ref456818412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41</w:t>
            </w:r>
            <w:r w:rsidR="001B53DF">
              <w:rPr>
                <w:rFonts w:ascii="Arial" w:hAnsi="Arial" w:cs="Arial"/>
                <w:noProof/>
                <w:webHidden/>
                <w:sz w:val="20"/>
              </w:rPr>
              <w:fldChar w:fldCharType="end"/>
            </w:r>
          </w:hyperlink>
        </w:p>
        <w:p w:rsidRPr="007759F6" w:rsidR="00A179E3" w:rsidP="00A179E3" w:rsidRDefault="00A179E3" w14:paraId="5AFC8B6A" w14:textId="76D622BB">
          <w:pPr>
            <w:pStyle w:val="TOC3"/>
            <w:tabs>
              <w:tab w:val="left" w:pos="142"/>
              <w:tab w:val="left" w:pos="851"/>
              <w:tab w:val="right" w:leader="dot" w:pos="9018"/>
            </w:tabs>
            <w:rPr>
              <w:rFonts w:ascii="Arial" w:hAnsi="Arial" w:cs="Arial" w:eastAsiaTheme="minorEastAsia"/>
              <w:noProof/>
              <w:sz w:val="20"/>
              <w:lang w:eastAsia="en-IE"/>
            </w:rPr>
          </w:pPr>
          <w:hyperlink w:history="1" w:anchor="_Toc435107930">
            <w:r w:rsidRPr="007759F6">
              <w:rPr>
                <w:rStyle w:val="Hyperlink"/>
                <w:rFonts w:ascii="Arial" w:hAnsi="Arial" w:cs="Arial"/>
                <w:noProof/>
                <w:sz w:val="20"/>
              </w:rPr>
              <w:t>Transfer Rights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_Ref456818589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42</w:t>
            </w:r>
            <w:r w:rsidR="001B53DF">
              <w:rPr>
                <w:rFonts w:ascii="Arial" w:hAnsi="Arial" w:cs="Arial"/>
                <w:noProof/>
                <w:webHidden/>
                <w:sz w:val="20"/>
              </w:rPr>
              <w:fldChar w:fldCharType="end"/>
            </w:r>
          </w:hyperlink>
        </w:p>
        <w:p w:rsidRPr="007759F6" w:rsidR="00A179E3" w:rsidP="00A179E3" w:rsidRDefault="00A179E3" w14:paraId="257D56C6" w14:textId="0FFF5AAB">
          <w:pPr>
            <w:pStyle w:val="TOC3"/>
            <w:tabs>
              <w:tab w:val="left" w:pos="142"/>
              <w:tab w:val="left" w:pos="851"/>
              <w:tab w:val="right" w:leader="dot" w:pos="9018"/>
            </w:tabs>
            <w:rPr>
              <w:rFonts w:ascii="Arial" w:hAnsi="Arial" w:cs="Arial" w:eastAsiaTheme="minorEastAsia"/>
              <w:noProof/>
              <w:sz w:val="20"/>
              <w:lang w:eastAsia="en-IE"/>
            </w:rPr>
          </w:pPr>
          <w:hyperlink w:history="1" w:anchor="_Toc435107931">
            <w:r w:rsidRPr="007759F6">
              <w:rPr>
                <w:rStyle w:val="Hyperlink"/>
                <w:rFonts w:ascii="Arial" w:hAnsi="Arial" w:cs="Arial"/>
                <w:noProof/>
                <w:sz w:val="20"/>
              </w:rPr>
              <w:t>Voting Rights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_Ref456818607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42</w:t>
            </w:r>
            <w:r w:rsidR="001B53DF">
              <w:rPr>
                <w:rFonts w:ascii="Arial" w:hAnsi="Arial" w:cs="Arial"/>
                <w:noProof/>
                <w:webHidden/>
                <w:sz w:val="20"/>
              </w:rPr>
              <w:fldChar w:fldCharType="end"/>
            </w:r>
          </w:hyperlink>
        </w:p>
        <w:p w:rsidRPr="007759F6" w:rsidR="00A179E3" w:rsidP="00A179E3" w:rsidRDefault="00A179E3" w14:paraId="5476A7AB" w14:textId="524619FA">
          <w:pPr>
            <w:pStyle w:val="TOC3"/>
            <w:tabs>
              <w:tab w:val="left" w:pos="142"/>
              <w:tab w:val="left" w:pos="851"/>
              <w:tab w:val="right" w:leader="dot" w:pos="9018"/>
            </w:tabs>
            <w:rPr>
              <w:rFonts w:ascii="Arial" w:hAnsi="Arial" w:cs="Arial" w:eastAsiaTheme="minorEastAsia"/>
              <w:noProof/>
              <w:sz w:val="20"/>
              <w:lang w:eastAsia="en-IE"/>
            </w:rPr>
          </w:pPr>
          <w:hyperlink w:history="1" w:anchor="_Toc435107932">
            <w:r w:rsidRPr="007759F6">
              <w:rPr>
                <w:rStyle w:val="Hyperlink"/>
                <w:rFonts w:ascii="Arial" w:hAnsi="Arial" w:cs="Arial"/>
                <w:noProof/>
                <w:sz w:val="20"/>
              </w:rPr>
              <w:t>“Ineligible Applicants” and Ownership Restrictions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_Ref456818613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42</w:t>
            </w:r>
            <w:r w:rsidR="001B53DF">
              <w:rPr>
                <w:rFonts w:ascii="Arial" w:hAnsi="Arial" w:cs="Arial"/>
                <w:noProof/>
                <w:webHidden/>
                <w:sz w:val="20"/>
              </w:rPr>
              <w:fldChar w:fldCharType="end"/>
            </w:r>
          </w:hyperlink>
        </w:p>
        <w:p w:rsidRPr="007759F6" w:rsidR="00A179E3" w:rsidP="00A179E3" w:rsidRDefault="00A179E3" w14:paraId="670B3EBC" w14:textId="665F6D13">
          <w:pPr>
            <w:pStyle w:val="TOC3"/>
            <w:tabs>
              <w:tab w:val="left" w:pos="142"/>
              <w:tab w:val="left" w:pos="851"/>
              <w:tab w:val="right" w:leader="dot" w:pos="9018"/>
            </w:tabs>
            <w:rPr>
              <w:rFonts w:ascii="Arial" w:hAnsi="Arial" w:cs="Arial" w:eastAsiaTheme="minorEastAsia"/>
              <w:noProof/>
              <w:sz w:val="20"/>
              <w:lang w:eastAsia="en-IE"/>
            </w:rPr>
          </w:pPr>
          <w:hyperlink w:history="1" w:anchor="_Toc435107933">
            <w:r w:rsidRPr="007759F6">
              <w:rPr>
                <w:rStyle w:val="Hyperlink"/>
                <w:rFonts w:ascii="Arial" w:hAnsi="Arial" w:cs="Arial"/>
                <w:noProof/>
                <w:sz w:val="20"/>
              </w:rPr>
              <w:t>Qualifying Investors and Knowledgeable Persons Exemption</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_Ref456818622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w:t>
            </w:r>
            <w:r w:rsidR="001B53DF">
              <w:rPr>
                <w:rFonts w:ascii="Arial" w:hAnsi="Arial" w:cs="Arial"/>
                <w:noProof/>
                <w:webHidden/>
                <w:sz w:val="20"/>
              </w:rPr>
              <w:fldChar w:fldCharType="end"/>
            </w:r>
          </w:hyperlink>
          <w:r w:rsidR="008E0C39">
            <w:rPr>
              <w:rFonts w:ascii="Arial" w:hAnsi="Arial" w:cs="Arial"/>
              <w:noProof/>
              <w:sz w:val="20"/>
            </w:rPr>
            <w:t>3</w:t>
          </w:r>
        </w:p>
        <w:p w:rsidRPr="007759F6" w:rsidR="00A179E3" w:rsidP="00A179E3" w:rsidRDefault="00A179E3" w14:paraId="3572968D" w14:textId="75E86943">
          <w:pPr>
            <w:pStyle w:val="TOC3"/>
            <w:tabs>
              <w:tab w:val="left" w:pos="142"/>
              <w:tab w:val="left" w:pos="851"/>
              <w:tab w:val="right" w:leader="dot" w:pos="9018"/>
            </w:tabs>
            <w:rPr>
              <w:rFonts w:ascii="Arial" w:hAnsi="Arial" w:cs="Arial" w:eastAsiaTheme="minorEastAsia"/>
              <w:noProof/>
              <w:sz w:val="20"/>
              <w:lang w:eastAsia="en-IE"/>
            </w:rPr>
          </w:pPr>
          <w:hyperlink w:history="1" w:anchor="_Toc435107934">
            <w:r w:rsidRPr="007759F6">
              <w:rPr>
                <w:rStyle w:val="Hyperlink"/>
                <w:rFonts w:ascii="Arial" w:hAnsi="Arial" w:cs="Arial"/>
                <w:noProof/>
                <w:sz w:val="20"/>
              </w:rPr>
              <w:t>Liability Statement</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_Ref456818630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43</w:t>
            </w:r>
            <w:r w:rsidR="001B53DF">
              <w:rPr>
                <w:rFonts w:ascii="Arial" w:hAnsi="Arial" w:cs="Arial"/>
                <w:noProof/>
                <w:webHidden/>
                <w:sz w:val="20"/>
              </w:rPr>
              <w:fldChar w:fldCharType="end"/>
            </w:r>
          </w:hyperlink>
        </w:p>
        <w:p w:rsidRPr="007759F6" w:rsidR="00A179E3" w:rsidP="00A179E3" w:rsidRDefault="00A179E3" w14:paraId="08067A6A" w14:textId="701B16BD">
          <w:pPr>
            <w:pStyle w:val="TOC3"/>
            <w:tabs>
              <w:tab w:val="left" w:pos="142"/>
              <w:tab w:val="left" w:pos="851"/>
              <w:tab w:val="right" w:leader="dot" w:pos="9018"/>
            </w:tabs>
            <w:rPr>
              <w:rFonts w:ascii="Arial" w:hAnsi="Arial" w:cs="Arial" w:eastAsiaTheme="minorEastAsia"/>
              <w:noProof/>
              <w:sz w:val="20"/>
              <w:lang w:eastAsia="en-IE"/>
            </w:rPr>
          </w:pPr>
          <w:hyperlink w:history="1" w:anchor="_Toc435107935">
            <w:r w:rsidRPr="007759F6">
              <w:rPr>
                <w:rStyle w:val="Hyperlink"/>
                <w:rFonts w:ascii="Arial" w:hAnsi="Arial" w:cs="Arial"/>
                <w:noProof/>
                <w:sz w:val="20"/>
              </w:rPr>
              <w:t>Fractions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_Ref456818640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43</w:t>
            </w:r>
            <w:r w:rsidR="001B53DF">
              <w:rPr>
                <w:rFonts w:ascii="Arial" w:hAnsi="Arial" w:cs="Arial"/>
                <w:noProof/>
                <w:webHidden/>
                <w:sz w:val="20"/>
              </w:rPr>
              <w:fldChar w:fldCharType="end"/>
            </w:r>
          </w:hyperlink>
        </w:p>
        <w:p w:rsidRPr="007759F6" w:rsidR="00A179E3" w:rsidP="00A179E3" w:rsidRDefault="00A179E3" w14:paraId="7B92EA27" w14:textId="5A4443F9">
          <w:pPr>
            <w:pStyle w:val="TOC3"/>
            <w:tabs>
              <w:tab w:val="left" w:pos="142"/>
              <w:tab w:val="left" w:pos="851"/>
              <w:tab w:val="right" w:leader="dot" w:pos="9018"/>
            </w:tabs>
            <w:rPr>
              <w:rFonts w:ascii="Arial" w:hAnsi="Arial" w:cs="Arial" w:eastAsiaTheme="minorEastAsia"/>
              <w:noProof/>
              <w:sz w:val="20"/>
              <w:lang w:eastAsia="en-IE"/>
            </w:rPr>
          </w:pPr>
          <w:hyperlink w:history="1" w:anchor="_Toc435107936">
            <w:r w:rsidRPr="007759F6">
              <w:rPr>
                <w:rStyle w:val="Hyperlink"/>
                <w:rFonts w:ascii="Arial" w:hAnsi="Arial" w:cs="Arial"/>
                <w:noProof/>
                <w:sz w:val="20"/>
              </w:rPr>
              <w:t>Method of Payment</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_Ref456818646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44</w:t>
            </w:r>
            <w:r w:rsidR="001B53DF">
              <w:rPr>
                <w:rFonts w:ascii="Arial" w:hAnsi="Arial" w:cs="Arial"/>
                <w:noProof/>
                <w:webHidden/>
                <w:sz w:val="20"/>
              </w:rPr>
              <w:fldChar w:fldCharType="end"/>
            </w:r>
          </w:hyperlink>
        </w:p>
        <w:p w:rsidRPr="007759F6" w:rsidR="00A179E3" w:rsidP="00A179E3" w:rsidRDefault="00A179E3" w14:paraId="4E2DDC78" w14:textId="07F09648">
          <w:pPr>
            <w:pStyle w:val="TOC3"/>
            <w:tabs>
              <w:tab w:val="left" w:pos="142"/>
              <w:tab w:val="left" w:pos="851"/>
              <w:tab w:val="right" w:leader="dot" w:pos="9018"/>
            </w:tabs>
            <w:rPr>
              <w:rFonts w:ascii="Arial" w:hAnsi="Arial" w:cs="Arial" w:eastAsiaTheme="minorEastAsia"/>
              <w:noProof/>
              <w:sz w:val="20"/>
              <w:lang w:eastAsia="en-IE"/>
            </w:rPr>
          </w:pPr>
          <w:hyperlink w:history="1" w:anchor="_Toc435107937">
            <w:r w:rsidRPr="007759F6">
              <w:rPr>
                <w:rStyle w:val="Hyperlink"/>
                <w:rFonts w:ascii="Arial" w:hAnsi="Arial" w:cs="Arial"/>
                <w:noProof/>
                <w:sz w:val="20"/>
              </w:rPr>
              <w:t>Currency of Payment</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_Ref456818652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44</w:t>
            </w:r>
            <w:r w:rsidR="001B53DF">
              <w:rPr>
                <w:rFonts w:ascii="Arial" w:hAnsi="Arial" w:cs="Arial"/>
                <w:noProof/>
                <w:webHidden/>
                <w:sz w:val="20"/>
              </w:rPr>
              <w:fldChar w:fldCharType="end"/>
            </w:r>
          </w:hyperlink>
        </w:p>
        <w:p w:rsidRPr="007759F6" w:rsidR="00A179E3" w:rsidP="00A179E3" w:rsidRDefault="00A179E3" w14:paraId="506FBCA3" w14:textId="33C1EE12">
          <w:pPr>
            <w:pStyle w:val="TOC3"/>
            <w:tabs>
              <w:tab w:val="left" w:pos="142"/>
              <w:tab w:val="left" w:pos="851"/>
              <w:tab w:val="right" w:leader="dot" w:pos="9018"/>
            </w:tabs>
            <w:rPr>
              <w:rFonts w:ascii="Arial" w:hAnsi="Arial" w:cs="Arial" w:eastAsiaTheme="minorEastAsia"/>
              <w:noProof/>
              <w:sz w:val="20"/>
              <w:lang w:eastAsia="en-IE"/>
            </w:rPr>
          </w:pPr>
          <w:hyperlink w:history="1" w:anchor="_Toc435107938">
            <w:r w:rsidRPr="007759F6">
              <w:rPr>
                <w:rStyle w:val="Hyperlink"/>
                <w:rFonts w:ascii="Arial" w:hAnsi="Arial" w:cs="Arial"/>
                <w:noProof/>
                <w:sz w:val="20"/>
              </w:rPr>
              <w:t>Timing of Payment</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_Ref456818658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44</w:t>
            </w:r>
            <w:r w:rsidR="001B53DF">
              <w:rPr>
                <w:rFonts w:ascii="Arial" w:hAnsi="Arial" w:cs="Arial"/>
                <w:noProof/>
                <w:webHidden/>
                <w:sz w:val="20"/>
              </w:rPr>
              <w:fldChar w:fldCharType="end"/>
            </w:r>
          </w:hyperlink>
        </w:p>
        <w:p w:rsidRPr="007759F6" w:rsidR="00A179E3" w:rsidP="00A179E3" w:rsidRDefault="00A179E3" w14:paraId="69A49945" w14:textId="31D6FEEF">
          <w:pPr>
            <w:pStyle w:val="TOC3"/>
            <w:tabs>
              <w:tab w:val="left" w:pos="142"/>
              <w:tab w:val="left" w:pos="851"/>
              <w:tab w:val="right" w:leader="dot" w:pos="9018"/>
            </w:tabs>
            <w:rPr>
              <w:rFonts w:ascii="Arial" w:hAnsi="Arial" w:cs="Arial" w:eastAsiaTheme="minorEastAsia"/>
              <w:noProof/>
              <w:sz w:val="20"/>
              <w:lang w:eastAsia="en-IE"/>
            </w:rPr>
          </w:pPr>
          <w:hyperlink w:history="1" w:anchor="_Toc435107939">
            <w:r w:rsidRPr="007759F6">
              <w:rPr>
                <w:rStyle w:val="Hyperlink"/>
                <w:rFonts w:ascii="Arial" w:hAnsi="Arial" w:cs="Arial"/>
                <w:noProof/>
                <w:sz w:val="20"/>
              </w:rPr>
              <w:t>“In Specie” Subscriptions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_Ref456818664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44</w:t>
            </w:r>
            <w:r w:rsidR="001B53DF">
              <w:rPr>
                <w:rFonts w:ascii="Arial" w:hAnsi="Arial" w:cs="Arial"/>
                <w:noProof/>
                <w:webHidden/>
                <w:sz w:val="20"/>
              </w:rPr>
              <w:fldChar w:fldCharType="end"/>
            </w:r>
          </w:hyperlink>
        </w:p>
        <w:p w:rsidRPr="007759F6" w:rsidR="00A179E3" w:rsidP="00A179E3" w:rsidRDefault="00A179E3" w14:paraId="6A98E705" w14:textId="1FFEDADD">
          <w:pPr>
            <w:pStyle w:val="TOC3"/>
            <w:tabs>
              <w:tab w:val="left" w:pos="142"/>
              <w:tab w:val="left" w:pos="851"/>
              <w:tab w:val="right" w:leader="dot" w:pos="9018"/>
            </w:tabs>
            <w:rPr>
              <w:rFonts w:ascii="Arial" w:hAnsi="Arial" w:cs="Arial" w:eastAsiaTheme="minorEastAsia"/>
              <w:noProof/>
              <w:sz w:val="20"/>
              <w:lang w:eastAsia="en-IE"/>
            </w:rPr>
          </w:pPr>
          <w:hyperlink w:history="1" w:anchor="_Toc435107940">
            <w:r w:rsidRPr="007759F6">
              <w:rPr>
                <w:rStyle w:val="Hyperlink"/>
                <w:rFonts w:ascii="Arial" w:hAnsi="Arial" w:cs="Arial"/>
                <w:noProof/>
                <w:sz w:val="20"/>
              </w:rPr>
              <w:t>Abusive Shareholder Dealing Practices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_Ref456818672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45</w:t>
            </w:r>
            <w:r w:rsidR="001B53DF">
              <w:rPr>
                <w:rFonts w:ascii="Arial" w:hAnsi="Arial" w:cs="Arial"/>
                <w:noProof/>
                <w:webHidden/>
                <w:sz w:val="20"/>
              </w:rPr>
              <w:fldChar w:fldCharType="end"/>
            </w:r>
          </w:hyperlink>
        </w:p>
        <w:p w:rsidRPr="007759F6" w:rsidR="00A179E3" w:rsidP="00A179E3" w:rsidRDefault="00A179E3" w14:paraId="06E3ADCB" w14:textId="0F1F0111">
          <w:pPr>
            <w:pStyle w:val="TOC3"/>
            <w:tabs>
              <w:tab w:val="left" w:pos="142"/>
              <w:tab w:val="left" w:pos="851"/>
              <w:tab w:val="right" w:leader="dot" w:pos="9018"/>
            </w:tabs>
            <w:rPr>
              <w:rFonts w:ascii="Arial" w:hAnsi="Arial" w:cs="Arial" w:eastAsiaTheme="minorEastAsia"/>
              <w:noProof/>
              <w:sz w:val="20"/>
              <w:lang w:eastAsia="en-IE"/>
            </w:rPr>
          </w:pPr>
          <w:hyperlink w:history="1" w:anchor="_Toc435107941">
            <w:r w:rsidRPr="007759F6">
              <w:rPr>
                <w:rStyle w:val="Hyperlink"/>
                <w:rFonts w:ascii="Arial" w:hAnsi="Arial" w:cs="Arial"/>
                <w:noProof/>
                <w:sz w:val="20"/>
              </w:rPr>
              <w:t>Suspension</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_Ref456818678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45</w:t>
            </w:r>
            <w:r w:rsidR="001B53DF">
              <w:rPr>
                <w:rFonts w:ascii="Arial" w:hAnsi="Arial" w:cs="Arial"/>
                <w:noProof/>
                <w:webHidden/>
                <w:sz w:val="20"/>
              </w:rPr>
              <w:fldChar w:fldCharType="end"/>
            </w:r>
          </w:hyperlink>
        </w:p>
        <w:p w:rsidRPr="007759F6" w:rsidR="00A179E3" w:rsidP="00A179E3" w:rsidRDefault="00A179E3" w14:paraId="678F0BB3" w14:textId="3378A62B">
          <w:pPr>
            <w:pStyle w:val="TOC3"/>
            <w:tabs>
              <w:tab w:val="left" w:pos="142"/>
              <w:tab w:val="left" w:pos="851"/>
              <w:tab w:val="right" w:leader="dot" w:pos="9018"/>
            </w:tabs>
            <w:rPr>
              <w:rFonts w:ascii="Arial" w:hAnsi="Arial" w:cs="Arial" w:eastAsiaTheme="minorEastAsia"/>
              <w:noProof/>
              <w:sz w:val="20"/>
              <w:lang w:eastAsia="en-IE"/>
            </w:rPr>
          </w:pPr>
          <w:hyperlink w:history="1" w:anchor="_Toc435107942">
            <w:r w:rsidRPr="007759F6">
              <w:rPr>
                <w:rStyle w:val="Hyperlink"/>
                <w:rFonts w:ascii="Arial" w:hAnsi="Arial" w:cs="Arial"/>
                <w:noProof/>
                <w:sz w:val="20"/>
              </w:rPr>
              <w:t>Anti-Money Laundering Measures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_Ref456818683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45</w:t>
            </w:r>
            <w:r w:rsidR="001B53DF">
              <w:rPr>
                <w:rFonts w:ascii="Arial" w:hAnsi="Arial" w:cs="Arial"/>
                <w:noProof/>
                <w:webHidden/>
                <w:sz w:val="20"/>
              </w:rPr>
              <w:fldChar w:fldCharType="end"/>
            </w:r>
          </w:hyperlink>
        </w:p>
        <w:p w:rsidRPr="007759F6" w:rsidR="00A179E3" w:rsidP="00A179E3" w:rsidRDefault="00A179E3" w14:paraId="75C0D2C0" w14:textId="368B93EB">
          <w:pPr>
            <w:pStyle w:val="TOC3"/>
            <w:tabs>
              <w:tab w:val="left" w:pos="142"/>
              <w:tab w:val="left" w:pos="851"/>
              <w:tab w:val="right" w:leader="dot" w:pos="9018"/>
            </w:tabs>
            <w:rPr>
              <w:rFonts w:ascii="Arial" w:hAnsi="Arial" w:cs="Arial" w:eastAsiaTheme="minorEastAsia"/>
              <w:noProof/>
              <w:sz w:val="20"/>
              <w:lang w:eastAsia="en-IE"/>
            </w:rPr>
          </w:pPr>
          <w:hyperlink w:history="1" w:anchor="_Toc435107943">
            <w:r w:rsidRPr="007759F6">
              <w:rPr>
                <w:rStyle w:val="Hyperlink"/>
                <w:rFonts w:ascii="Arial" w:hAnsi="Arial" w:cs="Arial"/>
                <w:noProof/>
                <w:sz w:val="20"/>
              </w:rPr>
              <w:t>Data Protection Information</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_Ref456818692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46</w:t>
            </w:r>
            <w:r w:rsidR="001B53DF">
              <w:rPr>
                <w:rFonts w:ascii="Arial" w:hAnsi="Arial" w:cs="Arial"/>
                <w:noProof/>
                <w:webHidden/>
                <w:sz w:val="20"/>
              </w:rPr>
              <w:fldChar w:fldCharType="end"/>
            </w:r>
          </w:hyperlink>
        </w:p>
        <w:p w:rsidR="00A179E3" w:rsidP="000F168C" w:rsidRDefault="00A179E3" w14:paraId="01621234" w14:textId="77777777">
          <w:pPr>
            <w:pStyle w:val="TOC1"/>
          </w:pPr>
        </w:p>
        <w:p w:rsidRPr="007759F6" w:rsidR="00A179E3" w:rsidP="000F168C" w:rsidRDefault="00A179E3" w14:paraId="2A611182" w14:textId="23B65F1C">
          <w:pPr>
            <w:pStyle w:val="TOC1"/>
            <w:rPr>
              <w:rFonts w:eastAsiaTheme="minorEastAsia"/>
              <w:lang w:val="en-IE" w:eastAsia="en-IE"/>
            </w:rPr>
          </w:pPr>
          <w:hyperlink w:history="1" w:anchor="_Toc435107944">
            <w:r w:rsidRPr="007759F6">
              <w:rPr>
                <w:rStyle w:val="Hyperlink"/>
                <w:rFonts w:cs="Arial"/>
              </w:rPr>
              <w:t>REDEMPTIONS AND CONVERSIONS</w:t>
            </w:r>
            <w:r w:rsidRPr="007759F6">
              <w:rPr>
                <w:webHidden/>
              </w:rPr>
              <w:tab/>
            </w:r>
            <w:r w:rsidR="001B53DF">
              <w:rPr>
                <w:webHidden/>
              </w:rPr>
              <w:fldChar w:fldCharType="begin" w:fldLock="1"/>
            </w:r>
            <w:r w:rsidR="001B53DF">
              <w:rPr>
                <w:webHidden/>
              </w:rPr>
              <w:instrText xml:space="preserve"> PAGEREF _Ref456818772 \h </w:instrText>
            </w:r>
            <w:r w:rsidR="001B53DF">
              <w:rPr>
                <w:webHidden/>
              </w:rPr>
            </w:r>
            <w:r w:rsidR="001B53DF">
              <w:rPr>
                <w:webHidden/>
              </w:rPr>
              <w:fldChar w:fldCharType="separate"/>
            </w:r>
            <w:r w:rsidR="00C42869">
              <w:rPr>
                <w:webHidden/>
              </w:rPr>
              <w:t>48</w:t>
            </w:r>
            <w:r w:rsidR="001B53DF">
              <w:rPr>
                <w:webHidden/>
              </w:rPr>
              <w:fldChar w:fldCharType="end"/>
            </w:r>
          </w:hyperlink>
        </w:p>
        <w:p w:rsidRPr="007759F6" w:rsidR="00A179E3" w:rsidP="00A179E3" w:rsidRDefault="00A179E3" w14:paraId="68E9800B" w14:textId="266B8C9D">
          <w:pPr>
            <w:pStyle w:val="TOC3"/>
            <w:tabs>
              <w:tab w:val="left" w:pos="142"/>
              <w:tab w:val="left" w:pos="851"/>
              <w:tab w:val="right" w:leader="dot" w:pos="9018"/>
            </w:tabs>
            <w:rPr>
              <w:rFonts w:ascii="Arial" w:hAnsi="Arial" w:cs="Arial" w:eastAsiaTheme="minorEastAsia"/>
              <w:noProof/>
              <w:sz w:val="20"/>
              <w:lang w:eastAsia="en-IE"/>
            </w:rPr>
          </w:pPr>
          <w:hyperlink w:history="1" w:anchor="_Toc435107945">
            <w:r w:rsidRPr="007759F6">
              <w:rPr>
                <w:rStyle w:val="Hyperlink"/>
                <w:rFonts w:ascii="Arial" w:hAnsi="Arial" w:cs="Arial"/>
                <w:noProof/>
                <w:sz w:val="20"/>
              </w:rPr>
              <w:t>Redemption of Shares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_Ref456818709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48</w:t>
            </w:r>
            <w:r w:rsidR="001B53DF">
              <w:rPr>
                <w:rFonts w:ascii="Arial" w:hAnsi="Arial" w:cs="Arial"/>
                <w:noProof/>
                <w:webHidden/>
                <w:sz w:val="20"/>
              </w:rPr>
              <w:fldChar w:fldCharType="end"/>
            </w:r>
          </w:hyperlink>
        </w:p>
        <w:p w:rsidRPr="007759F6" w:rsidR="00A179E3" w:rsidP="00A179E3" w:rsidRDefault="00A179E3" w14:paraId="60E206D7" w14:textId="06FE3BE7">
          <w:pPr>
            <w:pStyle w:val="TOC3"/>
            <w:tabs>
              <w:tab w:val="left" w:pos="142"/>
              <w:tab w:val="left" w:pos="851"/>
              <w:tab w:val="right" w:leader="dot" w:pos="9018"/>
            </w:tabs>
            <w:rPr>
              <w:rFonts w:ascii="Arial" w:hAnsi="Arial" w:cs="Arial" w:eastAsiaTheme="minorEastAsia"/>
              <w:noProof/>
              <w:sz w:val="20"/>
              <w:lang w:eastAsia="en-IE"/>
            </w:rPr>
          </w:pPr>
          <w:hyperlink w:history="1" w:anchor="_Toc435107946">
            <w:r w:rsidRPr="007759F6">
              <w:rPr>
                <w:rStyle w:val="Hyperlink"/>
                <w:rFonts w:ascii="Arial" w:hAnsi="Arial" w:cs="Arial"/>
                <w:noProof/>
                <w:sz w:val="20"/>
              </w:rPr>
              <w:t>Deferred Redemption</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_Ref456818787 \h </w:instrText>
            </w:r>
            <w:r w:rsidR="001B53DF">
              <w:rPr>
                <w:rFonts w:ascii="Arial" w:hAnsi="Arial" w:cs="Arial"/>
                <w:noProof/>
                <w:webHidden/>
                <w:sz w:val="20"/>
              </w:rPr>
            </w:r>
            <w:r w:rsidR="001B53DF">
              <w:rPr>
                <w:rFonts w:ascii="Arial" w:hAnsi="Arial" w:cs="Arial"/>
                <w:noProof/>
                <w:webHidden/>
                <w:sz w:val="20"/>
              </w:rPr>
              <w:fldChar w:fldCharType="separate"/>
            </w:r>
            <w:r w:rsidR="00C42869">
              <w:rPr>
                <w:rFonts w:ascii="Arial" w:hAnsi="Arial" w:cs="Arial"/>
                <w:noProof/>
                <w:webHidden/>
                <w:sz w:val="20"/>
              </w:rPr>
              <w:t>4</w:t>
            </w:r>
            <w:r w:rsidR="001B53DF">
              <w:rPr>
                <w:rFonts w:ascii="Arial" w:hAnsi="Arial" w:cs="Arial"/>
                <w:noProof/>
                <w:webHidden/>
                <w:sz w:val="20"/>
              </w:rPr>
              <w:fldChar w:fldCharType="end"/>
            </w:r>
          </w:hyperlink>
          <w:r w:rsidR="008E0C39">
            <w:rPr>
              <w:rFonts w:ascii="Arial" w:hAnsi="Arial" w:cs="Arial"/>
              <w:noProof/>
              <w:sz w:val="20"/>
            </w:rPr>
            <w:t>9</w:t>
          </w:r>
        </w:p>
        <w:p w:rsidRPr="007759F6" w:rsidR="00A179E3" w:rsidP="00A179E3" w:rsidRDefault="00A179E3" w14:paraId="5A2D4A5C" w14:textId="624CD0BA">
          <w:pPr>
            <w:pStyle w:val="TOC3"/>
            <w:tabs>
              <w:tab w:val="left" w:pos="142"/>
              <w:tab w:val="left" w:pos="851"/>
              <w:tab w:val="right" w:leader="dot" w:pos="9018"/>
            </w:tabs>
            <w:rPr>
              <w:rFonts w:ascii="Arial" w:hAnsi="Arial" w:cs="Arial" w:eastAsiaTheme="minorEastAsia"/>
              <w:noProof/>
              <w:sz w:val="20"/>
              <w:lang w:eastAsia="en-IE"/>
            </w:rPr>
          </w:pPr>
          <w:hyperlink w:history="1" w:anchor="_Toc435107947">
            <w:r w:rsidRPr="007759F6">
              <w:rPr>
                <w:rStyle w:val="Hyperlink"/>
                <w:rFonts w:ascii="Arial" w:hAnsi="Arial" w:cs="Arial"/>
                <w:noProof/>
                <w:sz w:val="20"/>
              </w:rPr>
              <w:t>In Specie Redemption</w:t>
            </w:r>
            <w:r w:rsidRPr="007759F6">
              <w:rPr>
                <w:rFonts w:ascii="Arial" w:hAnsi="Arial" w:cs="Arial"/>
                <w:noProof/>
                <w:webHidden/>
                <w:sz w:val="20"/>
              </w:rPr>
              <w:tab/>
            </w:r>
          </w:hyperlink>
          <w:r w:rsidR="002122AC">
            <w:rPr>
              <w:rFonts w:ascii="Arial" w:hAnsi="Arial" w:cs="Arial"/>
              <w:noProof/>
              <w:sz w:val="20"/>
            </w:rPr>
            <w:t>50</w:t>
          </w:r>
        </w:p>
        <w:p w:rsidRPr="007759F6" w:rsidR="00A179E3" w:rsidP="00A179E3" w:rsidRDefault="00A179E3" w14:paraId="168A869D" w14:textId="37F0582C">
          <w:pPr>
            <w:pStyle w:val="TOC3"/>
            <w:tabs>
              <w:tab w:val="left" w:pos="142"/>
              <w:tab w:val="left" w:pos="851"/>
              <w:tab w:val="right" w:leader="dot" w:pos="9018"/>
            </w:tabs>
            <w:rPr>
              <w:rFonts w:ascii="Arial" w:hAnsi="Arial" w:cs="Arial" w:eastAsiaTheme="minorEastAsia"/>
              <w:noProof/>
              <w:sz w:val="20"/>
              <w:lang w:eastAsia="en-IE"/>
            </w:rPr>
          </w:pPr>
          <w:hyperlink w:history="1" w:anchor="_Toc435107948">
            <w:r w:rsidRPr="007759F6">
              <w:rPr>
                <w:rStyle w:val="Hyperlink"/>
                <w:rFonts w:ascii="Arial" w:hAnsi="Arial" w:cs="Arial"/>
                <w:noProof/>
                <w:sz w:val="20"/>
              </w:rPr>
              <w:t>Total Redemption</w:t>
            </w:r>
            <w:r w:rsidRPr="007759F6">
              <w:rPr>
                <w:rFonts w:ascii="Arial" w:hAnsi="Arial" w:cs="Arial"/>
                <w:noProof/>
                <w:webHidden/>
                <w:sz w:val="20"/>
              </w:rPr>
              <w:tab/>
            </w:r>
          </w:hyperlink>
          <w:r w:rsidR="002122AC">
            <w:rPr>
              <w:rFonts w:ascii="Arial" w:hAnsi="Arial" w:cs="Arial"/>
              <w:noProof/>
              <w:sz w:val="20"/>
            </w:rPr>
            <w:t>50</w:t>
          </w:r>
        </w:p>
        <w:p w:rsidRPr="007759F6" w:rsidR="00A179E3" w:rsidP="00A179E3" w:rsidRDefault="00A179E3" w14:paraId="5B5AEAAF" w14:textId="1A735957">
          <w:pPr>
            <w:pStyle w:val="TOC3"/>
            <w:tabs>
              <w:tab w:val="left" w:pos="142"/>
              <w:tab w:val="left" w:pos="851"/>
              <w:tab w:val="right" w:leader="dot" w:pos="9018"/>
            </w:tabs>
            <w:rPr>
              <w:rFonts w:ascii="Arial" w:hAnsi="Arial" w:cs="Arial" w:eastAsiaTheme="minorEastAsia"/>
              <w:noProof/>
              <w:sz w:val="20"/>
              <w:lang w:eastAsia="en-IE"/>
            </w:rPr>
          </w:pPr>
          <w:hyperlink w:history="1" w:anchor="_Toc435107949">
            <w:r w:rsidRPr="007759F6">
              <w:rPr>
                <w:rStyle w:val="Hyperlink"/>
                <w:rFonts w:ascii="Arial" w:hAnsi="Arial" w:cs="Arial"/>
                <w:noProof/>
                <w:sz w:val="20"/>
              </w:rPr>
              <w:t>Suspension</w:t>
            </w:r>
            <w:r w:rsidRPr="007759F6">
              <w:rPr>
                <w:rFonts w:ascii="Arial" w:hAnsi="Arial" w:cs="Arial"/>
                <w:noProof/>
                <w:webHidden/>
                <w:sz w:val="20"/>
              </w:rPr>
              <w:tab/>
            </w:r>
            <w:r w:rsidR="002122AC">
              <w:rPr>
                <w:rFonts w:ascii="Arial" w:hAnsi="Arial" w:cs="Arial"/>
                <w:noProof/>
                <w:webHidden/>
                <w:sz w:val="20"/>
              </w:rPr>
              <w:t>50</w:t>
            </w:r>
          </w:hyperlink>
        </w:p>
        <w:p w:rsidRPr="007759F6" w:rsidR="00A179E3" w:rsidP="00A179E3" w:rsidRDefault="00A179E3" w14:paraId="49EA1783" w14:textId="563731C6">
          <w:pPr>
            <w:pStyle w:val="TOC3"/>
            <w:tabs>
              <w:tab w:val="left" w:pos="142"/>
              <w:tab w:val="left" w:pos="851"/>
              <w:tab w:val="right" w:leader="dot" w:pos="9018"/>
            </w:tabs>
            <w:rPr>
              <w:rFonts w:ascii="Arial" w:hAnsi="Arial" w:cs="Arial" w:eastAsiaTheme="minorEastAsia"/>
              <w:noProof/>
              <w:sz w:val="20"/>
              <w:lang w:eastAsia="en-IE"/>
            </w:rPr>
          </w:pPr>
          <w:hyperlink w:history="1" w:anchor="_Toc435107950">
            <w:r>
              <w:rPr>
                <w:rStyle w:val="Hyperlink"/>
                <w:rFonts w:ascii="Arial" w:hAnsi="Arial" w:cs="Arial"/>
                <w:noProof/>
                <w:sz w:val="20"/>
              </w:rPr>
              <w:t xml:space="preserve">Conversion </w:t>
            </w:r>
            <w:r w:rsidRPr="007759F6">
              <w:rPr>
                <w:rStyle w:val="Hyperlink"/>
                <w:rFonts w:ascii="Arial" w:hAnsi="Arial" w:cs="Arial"/>
                <w:noProof/>
                <w:sz w:val="20"/>
              </w:rPr>
              <w:t>of Shares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_Ref456818812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5</w:t>
            </w:r>
            <w:r w:rsidR="001B53DF">
              <w:rPr>
                <w:rFonts w:ascii="Arial" w:hAnsi="Arial" w:cs="Arial"/>
                <w:noProof/>
                <w:webHidden/>
                <w:sz w:val="20"/>
              </w:rPr>
              <w:fldChar w:fldCharType="end"/>
            </w:r>
          </w:hyperlink>
          <w:r w:rsidR="008E0C39">
            <w:rPr>
              <w:rFonts w:ascii="Arial" w:hAnsi="Arial" w:cs="Arial"/>
              <w:noProof/>
              <w:sz w:val="20"/>
            </w:rPr>
            <w:t>1</w:t>
          </w:r>
        </w:p>
        <w:p w:rsidR="00A179E3" w:rsidP="000F168C" w:rsidRDefault="00A179E3" w14:paraId="3494D18F" w14:textId="77777777">
          <w:pPr>
            <w:pStyle w:val="TOC1"/>
          </w:pPr>
        </w:p>
        <w:p w:rsidRPr="007759F6" w:rsidR="00A179E3" w:rsidP="000F168C" w:rsidRDefault="00A179E3" w14:paraId="4C38340A" w14:textId="1E7D6A99">
          <w:pPr>
            <w:pStyle w:val="TOC1"/>
            <w:rPr>
              <w:rFonts w:eastAsiaTheme="minorEastAsia"/>
              <w:lang w:val="en-IE" w:eastAsia="en-IE"/>
            </w:rPr>
          </w:pPr>
          <w:hyperlink w:history="1" w:anchor="_Toc435107951">
            <w:r w:rsidRPr="007759F6">
              <w:rPr>
                <w:rStyle w:val="Hyperlink"/>
                <w:rFonts w:cs="Arial"/>
              </w:rPr>
              <w:t>NET ASSET VALUE AND VALUATION OF ASSETS</w:t>
            </w:r>
            <w:r w:rsidRPr="007759F6">
              <w:rPr>
                <w:webHidden/>
              </w:rPr>
              <w:tab/>
            </w:r>
            <w:r w:rsidR="001B53DF">
              <w:rPr>
                <w:webHidden/>
              </w:rPr>
              <w:fldChar w:fldCharType="begin" w:fldLock="1"/>
            </w:r>
            <w:r w:rsidR="001B53DF">
              <w:rPr>
                <w:webHidden/>
              </w:rPr>
              <w:instrText xml:space="preserve"> PAGEREF _Ref456818818 \h </w:instrText>
            </w:r>
            <w:r w:rsidR="001B53DF">
              <w:rPr>
                <w:webHidden/>
              </w:rPr>
            </w:r>
            <w:r w:rsidR="001B53DF">
              <w:rPr>
                <w:webHidden/>
              </w:rPr>
              <w:fldChar w:fldCharType="separate"/>
            </w:r>
            <w:r w:rsidR="00026B7E">
              <w:rPr>
                <w:webHidden/>
              </w:rPr>
              <w:t>5</w:t>
            </w:r>
            <w:r w:rsidR="001B53DF">
              <w:rPr>
                <w:webHidden/>
              </w:rPr>
              <w:fldChar w:fldCharType="end"/>
            </w:r>
          </w:hyperlink>
          <w:r w:rsidR="008E0C39">
            <w:t>2</w:t>
          </w:r>
        </w:p>
        <w:p w:rsidRPr="007759F6" w:rsidR="00A179E3" w:rsidP="00A179E3" w:rsidRDefault="00A179E3" w14:paraId="23313C5A" w14:textId="4C6F381D">
          <w:pPr>
            <w:pStyle w:val="TOC3"/>
            <w:tabs>
              <w:tab w:val="left" w:pos="142"/>
              <w:tab w:val="left" w:pos="851"/>
              <w:tab w:val="right" w:leader="dot" w:pos="9018"/>
            </w:tabs>
            <w:rPr>
              <w:rFonts w:ascii="Arial" w:hAnsi="Arial" w:cs="Arial" w:eastAsiaTheme="minorEastAsia"/>
              <w:noProof/>
              <w:sz w:val="20"/>
              <w:lang w:eastAsia="en-IE"/>
            </w:rPr>
          </w:pPr>
          <w:hyperlink w:history="1" w:anchor="_Toc435107952">
            <w:r w:rsidRPr="007759F6">
              <w:rPr>
                <w:rStyle w:val="Hyperlink"/>
                <w:rFonts w:ascii="Arial" w:hAnsi="Arial" w:cs="Arial"/>
                <w:noProof/>
                <w:sz w:val="20"/>
              </w:rPr>
              <w:t>General</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_Ref456818825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5</w:t>
            </w:r>
            <w:r w:rsidR="001B53DF">
              <w:rPr>
                <w:rFonts w:ascii="Arial" w:hAnsi="Arial" w:cs="Arial"/>
                <w:noProof/>
                <w:webHidden/>
                <w:sz w:val="20"/>
              </w:rPr>
              <w:fldChar w:fldCharType="end"/>
            </w:r>
          </w:hyperlink>
          <w:r w:rsidR="008E0C39">
            <w:rPr>
              <w:rFonts w:ascii="Arial" w:hAnsi="Arial" w:cs="Arial"/>
              <w:noProof/>
              <w:sz w:val="20"/>
            </w:rPr>
            <w:t>2</w:t>
          </w:r>
        </w:p>
        <w:p w:rsidRPr="007759F6" w:rsidR="00A179E3" w:rsidP="00A179E3" w:rsidRDefault="00A179E3" w14:paraId="32E4FE92" w14:textId="61C883C7">
          <w:pPr>
            <w:pStyle w:val="TOC3"/>
            <w:tabs>
              <w:tab w:val="left" w:pos="142"/>
              <w:tab w:val="left" w:pos="851"/>
              <w:tab w:val="right" w:leader="dot" w:pos="9018"/>
            </w:tabs>
            <w:rPr>
              <w:rFonts w:ascii="Arial" w:hAnsi="Arial" w:cs="Arial" w:eastAsiaTheme="minorEastAsia"/>
              <w:noProof/>
              <w:sz w:val="20"/>
              <w:lang w:eastAsia="en-IE"/>
            </w:rPr>
          </w:pPr>
          <w:hyperlink w:history="1" w:anchor="_Toc435107953">
            <w:r w:rsidRPr="007759F6">
              <w:rPr>
                <w:rStyle w:val="Hyperlink"/>
                <w:rFonts w:ascii="Arial" w:hAnsi="Arial" w:cs="Arial"/>
                <w:noProof/>
                <w:sz w:val="20"/>
              </w:rPr>
              <w:t>Anti-Dilution Levy</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_Ref456818834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5</w:t>
            </w:r>
            <w:r w:rsidR="001B53DF">
              <w:rPr>
                <w:rFonts w:ascii="Arial" w:hAnsi="Arial" w:cs="Arial"/>
                <w:noProof/>
                <w:webHidden/>
                <w:sz w:val="20"/>
              </w:rPr>
              <w:fldChar w:fldCharType="end"/>
            </w:r>
          </w:hyperlink>
          <w:r w:rsidR="008E0C39">
            <w:rPr>
              <w:rFonts w:ascii="Arial" w:hAnsi="Arial" w:cs="Arial"/>
              <w:noProof/>
              <w:sz w:val="20"/>
            </w:rPr>
            <w:t>4</w:t>
          </w:r>
        </w:p>
        <w:p w:rsidRPr="007759F6" w:rsidR="00A179E3" w:rsidP="00A179E3" w:rsidRDefault="00A179E3" w14:paraId="1606F185" w14:textId="647461ED">
          <w:pPr>
            <w:pStyle w:val="TOC3"/>
            <w:tabs>
              <w:tab w:val="left" w:pos="142"/>
              <w:tab w:val="left" w:pos="851"/>
              <w:tab w:val="right" w:leader="dot" w:pos="9018"/>
            </w:tabs>
            <w:rPr>
              <w:rFonts w:ascii="Arial" w:hAnsi="Arial" w:cs="Arial" w:eastAsiaTheme="minorEastAsia"/>
              <w:noProof/>
              <w:sz w:val="20"/>
              <w:lang w:eastAsia="en-IE"/>
            </w:rPr>
          </w:pPr>
          <w:hyperlink w:history="1" w:anchor="_Toc435107954">
            <w:r w:rsidRPr="007759F6">
              <w:rPr>
                <w:rStyle w:val="Hyperlink"/>
                <w:rFonts w:ascii="Arial" w:hAnsi="Arial" w:cs="Arial"/>
                <w:noProof/>
                <w:sz w:val="20"/>
              </w:rPr>
              <w:t>Suspension of Valuation of Assets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_Ref456818840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5</w:t>
            </w:r>
            <w:r w:rsidR="001B53DF">
              <w:rPr>
                <w:rFonts w:ascii="Arial" w:hAnsi="Arial" w:cs="Arial"/>
                <w:noProof/>
                <w:webHidden/>
                <w:sz w:val="20"/>
              </w:rPr>
              <w:fldChar w:fldCharType="end"/>
            </w:r>
          </w:hyperlink>
          <w:r w:rsidR="008E0C39">
            <w:rPr>
              <w:rFonts w:ascii="Arial" w:hAnsi="Arial" w:cs="Arial"/>
              <w:noProof/>
              <w:sz w:val="20"/>
            </w:rPr>
            <w:t>5</w:t>
          </w:r>
        </w:p>
        <w:p w:rsidRPr="007759F6" w:rsidR="00A179E3" w:rsidP="00A179E3" w:rsidRDefault="001B53DF" w14:paraId="0B768EF4" w14:textId="5FDDABDE">
          <w:pPr>
            <w:pStyle w:val="TOC3"/>
            <w:tabs>
              <w:tab w:val="left" w:pos="142"/>
              <w:tab w:val="left" w:pos="851"/>
              <w:tab w:val="right" w:leader="dot" w:pos="9018"/>
            </w:tabs>
            <w:rPr>
              <w:rFonts w:ascii="Arial" w:hAnsi="Arial" w:cs="Arial" w:eastAsiaTheme="minorEastAsia"/>
              <w:noProof/>
              <w:sz w:val="20"/>
              <w:lang w:eastAsia="en-IE"/>
            </w:rPr>
          </w:pPr>
          <w:hyperlink w:history="1" w:anchor="_Toc435107956">
            <w:r>
              <w:rPr>
                <w:rStyle w:val="Hyperlink"/>
                <w:rFonts w:ascii="Arial" w:hAnsi="Arial" w:cs="Arial"/>
                <w:noProof/>
                <w:sz w:val="20"/>
              </w:rPr>
              <w:t>Availability</w:t>
            </w:r>
            <w:r w:rsidRPr="007759F6">
              <w:rPr>
                <w:rStyle w:val="Hyperlink"/>
                <w:rFonts w:ascii="Arial" w:hAnsi="Arial" w:cs="Arial"/>
                <w:noProof/>
                <w:sz w:val="20"/>
              </w:rPr>
              <w:t xml:space="preserve"> of Net Asset Value per Share</w:t>
            </w:r>
            <w:r w:rsidRPr="007759F6">
              <w:rPr>
                <w:rFonts w:ascii="Arial" w:hAnsi="Arial" w:cs="Arial"/>
                <w:noProof/>
                <w:webHidden/>
                <w:sz w:val="20"/>
              </w:rPr>
              <w:tab/>
            </w:r>
            <w:r>
              <w:rPr>
                <w:rFonts w:ascii="Arial" w:hAnsi="Arial" w:cs="Arial"/>
                <w:noProof/>
                <w:webHidden/>
                <w:sz w:val="20"/>
              </w:rPr>
              <w:fldChar w:fldCharType="begin" w:fldLock="1"/>
            </w:r>
            <w:r>
              <w:rPr>
                <w:rFonts w:ascii="Arial" w:hAnsi="Arial" w:cs="Arial"/>
                <w:noProof/>
                <w:webHidden/>
                <w:sz w:val="20"/>
              </w:rPr>
              <w:instrText xml:space="preserve"> PAGEREF _Ref456818883 \h </w:instrText>
            </w:r>
            <w:r>
              <w:rPr>
                <w:rFonts w:ascii="Arial" w:hAnsi="Arial" w:cs="Arial"/>
                <w:noProof/>
                <w:webHidden/>
                <w:sz w:val="20"/>
              </w:rPr>
            </w:r>
            <w:r>
              <w:rPr>
                <w:rFonts w:ascii="Arial" w:hAnsi="Arial" w:cs="Arial"/>
                <w:noProof/>
                <w:webHidden/>
                <w:sz w:val="20"/>
              </w:rPr>
              <w:fldChar w:fldCharType="separate"/>
            </w:r>
            <w:r w:rsidR="00026B7E">
              <w:rPr>
                <w:rFonts w:ascii="Arial" w:hAnsi="Arial" w:cs="Arial"/>
                <w:noProof/>
                <w:webHidden/>
                <w:sz w:val="20"/>
              </w:rPr>
              <w:t>5</w:t>
            </w:r>
            <w:r>
              <w:rPr>
                <w:rFonts w:ascii="Arial" w:hAnsi="Arial" w:cs="Arial"/>
                <w:noProof/>
                <w:webHidden/>
                <w:sz w:val="20"/>
              </w:rPr>
              <w:fldChar w:fldCharType="end"/>
            </w:r>
          </w:hyperlink>
          <w:r w:rsidR="008E0C39">
            <w:rPr>
              <w:rFonts w:ascii="Arial" w:hAnsi="Arial" w:cs="Arial"/>
              <w:noProof/>
              <w:sz w:val="20"/>
            </w:rPr>
            <w:t>6</w:t>
          </w:r>
        </w:p>
        <w:p w:rsidR="00A179E3" w:rsidP="000F168C" w:rsidRDefault="00A179E3" w14:paraId="5E56CE6D" w14:textId="77777777">
          <w:pPr>
            <w:pStyle w:val="TOC1"/>
          </w:pPr>
        </w:p>
        <w:p w:rsidRPr="007759F6" w:rsidR="00A179E3" w:rsidP="000F168C" w:rsidRDefault="00A179E3" w14:paraId="433A16BF" w14:textId="56175DA1">
          <w:pPr>
            <w:pStyle w:val="TOC1"/>
            <w:rPr>
              <w:rFonts w:eastAsiaTheme="minorEastAsia"/>
              <w:lang w:val="en-IE" w:eastAsia="en-IE"/>
            </w:rPr>
          </w:pPr>
          <w:hyperlink w:history="1" w:anchor="_Toc435107957">
            <w:r w:rsidRPr="007759F6">
              <w:rPr>
                <w:rStyle w:val="Hyperlink"/>
                <w:rFonts w:cs="Arial"/>
              </w:rPr>
              <w:t>RISK FACTORS</w:t>
            </w:r>
            <w:r w:rsidRPr="007759F6">
              <w:rPr>
                <w:webHidden/>
              </w:rPr>
              <w:tab/>
            </w:r>
            <w:r w:rsidR="001B53DF">
              <w:rPr>
                <w:webHidden/>
              </w:rPr>
              <w:fldChar w:fldCharType="begin" w:fldLock="1"/>
            </w:r>
            <w:r w:rsidR="001B53DF">
              <w:rPr>
                <w:webHidden/>
              </w:rPr>
              <w:instrText xml:space="preserve"> PAGEREF _Ref456818891 \h </w:instrText>
            </w:r>
            <w:r w:rsidR="001B53DF">
              <w:rPr>
                <w:webHidden/>
              </w:rPr>
            </w:r>
            <w:r w:rsidR="001B53DF">
              <w:rPr>
                <w:webHidden/>
              </w:rPr>
              <w:fldChar w:fldCharType="separate"/>
            </w:r>
            <w:r w:rsidR="00026B7E">
              <w:rPr>
                <w:webHidden/>
              </w:rPr>
              <w:t>5</w:t>
            </w:r>
            <w:r w:rsidR="001B53DF">
              <w:rPr>
                <w:webHidden/>
              </w:rPr>
              <w:fldChar w:fldCharType="end"/>
            </w:r>
          </w:hyperlink>
          <w:r w:rsidR="008E0C39">
            <w:t>7</w:t>
          </w:r>
        </w:p>
        <w:p w:rsidRPr="007759F6" w:rsidR="00A179E3" w:rsidP="000F168C" w:rsidRDefault="00A179E3" w14:paraId="34800E8E" w14:textId="596FDE9A">
          <w:pPr>
            <w:pStyle w:val="TOC1"/>
            <w:rPr>
              <w:rFonts w:eastAsiaTheme="minorEastAsia"/>
              <w:lang w:val="en-IE" w:eastAsia="en-IE"/>
            </w:rPr>
          </w:pPr>
          <w:hyperlink w:history="1" w:anchor="_Toc435108003">
            <w:r w:rsidRPr="007759F6">
              <w:rPr>
                <w:rStyle w:val="Hyperlink"/>
                <w:rFonts w:cs="Arial"/>
              </w:rPr>
              <w:t>TAXATION OF THE ICAV</w:t>
            </w:r>
            <w:r w:rsidRPr="007759F6">
              <w:rPr>
                <w:webHidden/>
              </w:rPr>
              <w:tab/>
            </w:r>
            <w:r w:rsidR="001B53DF">
              <w:rPr>
                <w:webHidden/>
              </w:rPr>
              <w:fldChar w:fldCharType="begin" w:fldLock="1"/>
            </w:r>
            <w:r w:rsidR="001B53DF">
              <w:rPr>
                <w:webHidden/>
              </w:rPr>
              <w:instrText xml:space="preserve"> PAGEREF _Ref456818919 \h </w:instrText>
            </w:r>
            <w:r w:rsidR="001B53DF">
              <w:rPr>
                <w:webHidden/>
              </w:rPr>
            </w:r>
            <w:r w:rsidR="001B53DF">
              <w:rPr>
                <w:webHidden/>
              </w:rPr>
              <w:fldChar w:fldCharType="separate"/>
            </w:r>
            <w:r w:rsidR="00026B7E">
              <w:rPr>
                <w:webHidden/>
              </w:rPr>
              <w:t>7</w:t>
            </w:r>
            <w:r w:rsidR="001B53DF">
              <w:rPr>
                <w:webHidden/>
              </w:rPr>
              <w:fldChar w:fldCharType="end"/>
            </w:r>
          </w:hyperlink>
          <w:r w:rsidR="008E0C39">
            <w:t>4</w:t>
          </w:r>
        </w:p>
        <w:p w:rsidR="00A179E3" w:rsidP="000F168C" w:rsidRDefault="00A179E3" w14:paraId="2FBB35A1" w14:textId="77777777">
          <w:pPr>
            <w:pStyle w:val="TOC1"/>
          </w:pPr>
        </w:p>
        <w:p w:rsidRPr="007759F6" w:rsidR="00A179E3" w:rsidP="000F168C" w:rsidRDefault="00A179E3" w14:paraId="3C052560" w14:textId="33BB901D">
          <w:pPr>
            <w:pStyle w:val="TOC1"/>
            <w:rPr>
              <w:rFonts w:eastAsiaTheme="minorEastAsia"/>
              <w:lang w:val="en-IE" w:eastAsia="en-IE"/>
            </w:rPr>
          </w:pPr>
          <w:hyperlink w:history="1" w:anchor="_Toc435108006">
            <w:r w:rsidRPr="007759F6">
              <w:rPr>
                <w:rStyle w:val="Hyperlink"/>
                <w:rFonts w:cs="Arial"/>
              </w:rPr>
              <w:t>GENERAL INFORMATION</w:t>
            </w:r>
            <w:r w:rsidRPr="007759F6">
              <w:rPr>
                <w:webHidden/>
              </w:rPr>
              <w:tab/>
            </w:r>
            <w:r w:rsidR="001B53DF">
              <w:rPr>
                <w:webHidden/>
              </w:rPr>
              <w:fldChar w:fldCharType="begin" w:fldLock="1"/>
            </w:r>
            <w:r w:rsidR="001B53DF">
              <w:rPr>
                <w:webHidden/>
              </w:rPr>
              <w:instrText xml:space="preserve"> PAGEREF _Ref456818930 \h </w:instrText>
            </w:r>
            <w:r w:rsidR="001B53DF">
              <w:rPr>
                <w:webHidden/>
              </w:rPr>
            </w:r>
            <w:r w:rsidR="001B53DF">
              <w:rPr>
                <w:webHidden/>
              </w:rPr>
              <w:fldChar w:fldCharType="separate"/>
            </w:r>
            <w:r w:rsidR="00026B7E">
              <w:rPr>
                <w:webHidden/>
              </w:rPr>
              <w:t>8</w:t>
            </w:r>
            <w:r w:rsidR="001B53DF">
              <w:rPr>
                <w:webHidden/>
              </w:rPr>
              <w:fldChar w:fldCharType="end"/>
            </w:r>
          </w:hyperlink>
          <w:r w:rsidR="008E0C39">
            <w:t>5</w:t>
          </w:r>
        </w:p>
        <w:p w:rsidRPr="007759F6" w:rsidR="00A179E3" w:rsidP="00A179E3" w:rsidRDefault="00A179E3" w14:paraId="2C779D15" w14:textId="3D947E07">
          <w:pPr>
            <w:pStyle w:val="TOC3"/>
            <w:tabs>
              <w:tab w:val="left" w:pos="142"/>
              <w:tab w:val="left" w:pos="851"/>
              <w:tab w:val="right" w:leader="dot" w:pos="9018"/>
            </w:tabs>
            <w:rPr>
              <w:rFonts w:ascii="Arial" w:hAnsi="Arial" w:cs="Arial"/>
              <w:noProof/>
              <w:sz w:val="20"/>
            </w:rPr>
          </w:pPr>
          <w:r w:rsidRPr="007759F6">
            <w:rPr>
              <w:rFonts w:ascii="Arial" w:hAnsi="Arial" w:cs="Arial"/>
              <w:noProof/>
              <w:sz w:val="20"/>
            </w:rPr>
            <w:t xml:space="preserve">1.   </w:t>
          </w:r>
          <w:r>
            <w:rPr>
              <w:rFonts w:ascii="Arial" w:hAnsi="Arial" w:cs="Arial"/>
              <w:noProof/>
              <w:sz w:val="20"/>
            </w:rPr>
            <w:t xml:space="preserve"> </w:t>
          </w:r>
          <w:hyperlink w:history="1" w:anchor="_Toc435108007">
            <w:r w:rsidRPr="007759F6">
              <w:rPr>
                <w:rStyle w:val="Hyperlink"/>
                <w:rFonts w:ascii="Arial" w:hAnsi="Arial" w:cs="Arial"/>
                <w:noProof/>
                <w:sz w:val="20"/>
              </w:rPr>
              <w:t>Incorporation and Share Capital</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_Ref456818937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8</w:t>
            </w:r>
            <w:r w:rsidR="001B53DF">
              <w:rPr>
                <w:rFonts w:ascii="Arial" w:hAnsi="Arial" w:cs="Arial"/>
                <w:noProof/>
                <w:webHidden/>
                <w:sz w:val="20"/>
              </w:rPr>
              <w:fldChar w:fldCharType="end"/>
            </w:r>
          </w:hyperlink>
          <w:r w:rsidR="008E0C39">
            <w:rPr>
              <w:rFonts w:ascii="Arial" w:hAnsi="Arial" w:cs="Arial"/>
              <w:noProof/>
              <w:sz w:val="20"/>
            </w:rPr>
            <w:t>5</w:t>
          </w:r>
        </w:p>
        <w:p w:rsidRPr="007759F6" w:rsidR="00A179E3" w:rsidP="00A179E3" w:rsidRDefault="00A179E3" w14:paraId="03D1F3DE" w14:textId="04B3B60D">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08">
            <w:r w:rsidRPr="007759F6">
              <w:rPr>
                <w:rStyle w:val="Hyperlink"/>
                <w:rFonts w:ascii="Arial" w:hAnsi="Arial" w:cs="Arial"/>
                <w:noProof/>
                <w:sz w:val="20"/>
              </w:rPr>
              <w:t>2.</w:t>
            </w:r>
            <w:r w:rsidRPr="007759F6">
              <w:rPr>
                <w:rFonts w:ascii="Arial" w:hAnsi="Arial" w:cs="Arial" w:eastAsiaTheme="minorEastAsia"/>
                <w:noProof/>
                <w:sz w:val="20"/>
                <w:lang w:eastAsia="en-IE"/>
              </w:rPr>
              <w:tab/>
            </w:r>
            <w:r w:rsidRPr="007759F6">
              <w:rPr>
                <w:rStyle w:val="Hyperlink"/>
                <w:rFonts w:ascii="Arial" w:hAnsi="Arial" w:cs="Arial"/>
                <w:noProof/>
                <w:sz w:val="20"/>
              </w:rPr>
              <w:t>Variation of Share Rights and Pre-Emption Rights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_Ref456818949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86</w:t>
            </w:r>
            <w:r w:rsidR="001B53DF">
              <w:rPr>
                <w:rFonts w:ascii="Arial" w:hAnsi="Arial" w:cs="Arial"/>
                <w:noProof/>
                <w:webHidden/>
                <w:sz w:val="20"/>
              </w:rPr>
              <w:fldChar w:fldCharType="end"/>
            </w:r>
          </w:hyperlink>
        </w:p>
        <w:p w:rsidRPr="007759F6" w:rsidR="00A179E3" w:rsidP="00A179E3" w:rsidRDefault="00A179E3" w14:paraId="288538D5" w14:textId="7D5BCC96">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09">
            <w:r w:rsidRPr="007759F6">
              <w:rPr>
                <w:rStyle w:val="Hyperlink"/>
                <w:rFonts w:ascii="Arial" w:hAnsi="Arial" w:cs="Arial"/>
                <w:noProof/>
                <w:sz w:val="20"/>
              </w:rPr>
              <w:t>3.</w:t>
            </w:r>
            <w:r w:rsidRPr="007759F6">
              <w:rPr>
                <w:rFonts w:ascii="Arial" w:hAnsi="Arial" w:cs="Arial" w:eastAsiaTheme="minorEastAsia"/>
                <w:noProof/>
                <w:sz w:val="20"/>
                <w:lang w:eastAsia="en-IE"/>
              </w:rPr>
              <w:tab/>
            </w:r>
            <w:r w:rsidRPr="007759F6">
              <w:rPr>
                <w:rStyle w:val="Hyperlink"/>
                <w:rFonts w:ascii="Arial" w:hAnsi="Arial" w:cs="Arial"/>
                <w:noProof/>
                <w:sz w:val="20"/>
              </w:rPr>
              <w:t>Voting Rights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_Ref456818955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8</w:t>
            </w:r>
            <w:r w:rsidR="001B53DF">
              <w:rPr>
                <w:rFonts w:ascii="Arial" w:hAnsi="Arial" w:cs="Arial"/>
                <w:noProof/>
                <w:webHidden/>
                <w:sz w:val="20"/>
              </w:rPr>
              <w:fldChar w:fldCharType="end"/>
            </w:r>
          </w:hyperlink>
          <w:r w:rsidR="008E0C39">
            <w:rPr>
              <w:rFonts w:ascii="Arial" w:hAnsi="Arial" w:cs="Arial"/>
              <w:noProof/>
              <w:sz w:val="20"/>
            </w:rPr>
            <w:t>6</w:t>
          </w:r>
        </w:p>
        <w:p w:rsidRPr="007759F6" w:rsidR="00A179E3" w:rsidP="00A179E3" w:rsidRDefault="000F168C" w14:paraId="19E20B2A" w14:textId="45C49BB7">
          <w:pPr>
            <w:pStyle w:val="TOC2"/>
            <w:tabs>
              <w:tab w:val="left" w:pos="142"/>
              <w:tab w:val="left" w:pos="851"/>
            </w:tabs>
            <w:rPr>
              <w:rFonts w:ascii="Arial" w:hAnsi="Arial" w:cs="Arial" w:eastAsiaTheme="minorEastAsia"/>
              <w:noProof/>
              <w:sz w:val="20"/>
              <w:lang w:eastAsia="en-IE"/>
            </w:rPr>
          </w:pPr>
          <w:r>
            <w:rPr>
              <w:rFonts w:ascii="Arial" w:hAnsi="Arial" w:cs="Arial"/>
              <w:noProof/>
              <w:sz w:val="20"/>
            </w:rPr>
            <w:t xml:space="preserve"> </w:t>
          </w:r>
          <w:hyperlink w:history="1" w:anchor="_Toc435108010">
            <w:r w:rsidRPr="007759F6" w:rsidR="00A179E3">
              <w:rPr>
                <w:rStyle w:val="Hyperlink"/>
                <w:rFonts w:ascii="Arial" w:hAnsi="Arial" w:cs="Arial"/>
                <w:noProof/>
                <w:sz w:val="20"/>
              </w:rPr>
              <w:t>4.</w:t>
            </w:r>
            <w:r w:rsidRPr="007759F6" w:rsidR="00A179E3">
              <w:rPr>
                <w:rFonts w:ascii="Arial" w:hAnsi="Arial" w:cs="Arial" w:eastAsiaTheme="minorEastAsia"/>
                <w:noProof/>
                <w:sz w:val="20"/>
                <w:lang w:eastAsia="en-IE"/>
              </w:rPr>
              <w:tab/>
              <w:t xml:space="preserve">  </w:t>
            </w:r>
            <w:r w:rsidRPr="007759F6" w:rsidR="00A179E3">
              <w:rPr>
                <w:rStyle w:val="Hyperlink"/>
                <w:rFonts w:ascii="Arial" w:hAnsi="Arial" w:cs="Arial"/>
                <w:noProof/>
                <w:sz w:val="20"/>
              </w:rPr>
              <w:t>Meetings</w:t>
            </w:r>
            <w:r w:rsidRPr="007759F6" w:rsidR="00A179E3">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_Ref456818963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8</w:t>
            </w:r>
            <w:r w:rsidR="001B53DF">
              <w:rPr>
                <w:rFonts w:ascii="Arial" w:hAnsi="Arial" w:cs="Arial"/>
                <w:noProof/>
                <w:webHidden/>
                <w:sz w:val="20"/>
              </w:rPr>
              <w:fldChar w:fldCharType="end"/>
            </w:r>
          </w:hyperlink>
          <w:r w:rsidR="008E0C39">
            <w:rPr>
              <w:rFonts w:ascii="Arial" w:hAnsi="Arial" w:cs="Arial"/>
              <w:noProof/>
              <w:sz w:val="20"/>
            </w:rPr>
            <w:t>7</w:t>
          </w:r>
        </w:p>
        <w:p w:rsidRPr="007759F6" w:rsidR="00A179E3" w:rsidP="00A179E3" w:rsidRDefault="00A179E3" w14:paraId="0FD2FE30" w14:textId="229693D3">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11">
            <w:r w:rsidRPr="007759F6">
              <w:rPr>
                <w:rStyle w:val="Hyperlink"/>
                <w:rFonts w:ascii="Arial" w:hAnsi="Arial" w:cs="Arial"/>
                <w:noProof/>
                <w:sz w:val="20"/>
              </w:rPr>
              <w:t>5.</w:t>
            </w:r>
            <w:r w:rsidRPr="007759F6">
              <w:rPr>
                <w:rFonts w:ascii="Arial" w:hAnsi="Arial" w:cs="Arial" w:eastAsiaTheme="minorEastAsia"/>
                <w:noProof/>
                <w:sz w:val="20"/>
                <w:lang w:eastAsia="en-IE"/>
              </w:rPr>
              <w:tab/>
            </w:r>
            <w:r w:rsidRPr="007759F6">
              <w:rPr>
                <w:rStyle w:val="Hyperlink"/>
                <w:rFonts w:ascii="Arial" w:hAnsi="Arial" w:cs="Arial"/>
                <w:noProof/>
                <w:sz w:val="20"/>
              </w:rPr>
              <w:t>Reports and Accounts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_Ref456818968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8</w:t>
            </w:r>
            <w:r w:rsidR="001B53DF">
              <w:rPr>
                <w:rFonts w:ascii="Arial" w:hAnsi="Arial" w:cs="Arial"/>
                <w:noProof/>
                <w:webHidden/>
                <w:sz w:val="20"/>
              </w:rPr>
              <w:fldChar w:fldCharType="end"/>
            </w:r>
          </w:hyperlink>
          <w:r w:rsidR="008E0C39">
            <w:rPr>
              <w:rFonts w:ascii="Arial" w:hAnsi="Arial" w:cs="Arial"/>
              <w:noProof/>
              <w:sz w:val="20"/>
            </w:rPr>
            <w:t>8</w:t>
          </w:r>
        </w:p>
        <w:p w:rsidRPr="007759F6" w:rsidR="00A179E3" w:rsidP="00A179E3" w:rsidRDefault="00A179E3" w14:paraId="2C6E2632" w14:textId="05B1BF0D">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12">
            <w:r w:rsidRPr="007759F6">
              <w:rPr>
                <w:rStyle w:val="Hyperlink"/>
                <w:rFonts w:ascii="Arial" w:hAnsi="Arial" w:cs="Arial"/>
                <w:noProof/>
                <w:sz w:val="20"/>
              </w:rPr>
              <w:t>6.</w:t>
            </w:r>
            <w:r w:rsidRPr="007759F6">
              <w:rPr>
                <w:rFonts w:ascii="Arial" w:hAnsi="Arial" w:cs="Arial" w:eastAsiaTheme="minorEastAsia"/>
                <w:noProof/>
                <w:sz w:val="20"/>
                <w:lang w:eastAsia="en-IE"/>
              </w:rPr>
              <w:tab/>
            </w:r>
            <w:r w:rsidRPr="007759F6">
              <w:rPr>
                <w:rStyle w:val="Hyperlink"/>
                <w:rFonts w:ascii="Arial" w:hAnsi="Arial" w:cs="Arial"/>
                <w:noProof/>
                <w:sz w:val="20"/>
              </w:rPr>
              <w:t>Communications and Notices to Shareholders</w:t>
            </w:r>
            <w:r w:rsidRPr="007759F6">
              <w:rPr>
                <w:rFonts w:ascii="Arial" w:hAnsi="Arial" w:cs="Arial"/>
                <w:noProof/>
                <w:webHidden/>
                <w:sz w:val="20"/>
              </w:rPr>
              <w:tab/>
            </w:r>
          </w:hyperlink>
          <w:r w:rsidR="008E0C39">
            <w:rPr>
              <w:rFonts w:ascii="Arial" w:hAnsi="Arial" w:cs="Arial"/>
              <w:noProof/>
              <w:sz w:val="20"/>
            </w:rPr>
            <w:t>89</w:t>
          </w:r>
        </w:p>
        <w:p w:rsidR="00415BDF" w:rsidP="00A179E3" w:rsidRDefault="00A179E3" w14:paraId="618DF04F" w14:textId="0EFB0E72">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13">
            <w:r w:rsidRPr="007759F6">
              <w:rPr>
                <w:rStyle w:val="Hyperlink"/>
                <w:rFonts w:ascii="Arial" w:hAnsi="Arial" w:cs="Arial"/>
                <w:noProof/>
                <w:sz w:val="20"/>
              </w:rPr>
              <w:t>7.</w:t>
            </w:r>
            <w:r w:rsidRPr="007759F6">
              <w:rPr>
                <w:rFonts w:ascii="Arial" w:hAnsi="Arial" w:cs="Arial" w:eastAsiaTheme="minorEastAsia"/>
                <w:noProof/>
                <w:sz w:val="20"/>
                <w:lang w:eastAsia="en-IE"/>
              </w:rPr>
              <w:tab/>
            </w:r>
            <w:r w:rsidRPr="007759F6">
              <w:rPr>
                <w:rStyle w:val="Hyperlink"/>
                <w:rFonts w:ascii="Arial" w:hAnsi="Arial" w:cs="Arial"/>
                <w:noProof/>
                <w:sz w:val="20"/>
              </w:rPr>
              <w:t>Transfer of Shares and Management Shares</w:t>
            </w:r>
            <w:r w:rsidRPr="007759F6">
              <w:rPr>
                <w:rFonts w:ascii="Arial" w:hAnsi="Arial" w:cs="Arial"/>
                <w:noProof/>
                <w:webHidden/>
                <w:sz w:val="20"/>
              </w:rPr>
              <w:tab/>
            </w:r>
          </w:hyperlink>
          <w:r w:rsidR="008E0C39">
            <w:rPr>
              <w:rFonts w:ascii="Arial" w:hAnsi="Arial" w:cs="Arial"/>
              <w:noProof/>
              <w:sz w:val="20"/>
            </w:rPr>
            <w:t>89</w:t>
          </w:r>
          <w:r w:rsidR="00026B7E">
            <w:fldChar w:fldCharType="begin" w:fldLock="1"/>
          </w:r>
          <w:r w:rsidR="00026B7E">
            <w:instrText xml:space="preserve"> HYPERLINK \l "_Toc435108014" </w:instrText>
          </w:r>
          <w:r w:rsidR="00026B7E">
            <w:fldChar w:fldCharType="separate"/>
          </w:r>
        </w:p>
        <w:p w:rsidRPr="007759F6" w:rsidR="00A179E3" w:rsidP="00A179E3" w:rsidRDefault="00415BDF" w14:paraId="0144F17E" w14:textId="14A368B7">
          <w:pPr>
            <w:pStyle w:val="TOC3"/>
            <w:tabs>
              <w:tab w:val="left" w:pos="142"/>
              <w:tab w:val="left" w:pos="851"/>
              <w:tab w:val="left" w:pos="960"/>
              <w:tab w:val="right" w:leader="dot" w:pos="9018"/>
            </w:tabs>
            <w:rPr>
              <w:rFonts w:ascii="Arial" w:hAnsi="Arial" w:cs="Arial" w:eastAsiaTheme="minorEastAsia"/>
              <w:noProof/>
              <w:sz w:val="20"/>
              <w:lang w:eastAsia="en-IE"/>
            </w:rPr>
          </w:pPr>
          <w:r>
            <w:rPr>
              <w:rFonts w:ascii="Arial" w:hAnsi="Arial" w:cs="Arial" w:eastAsiaTheme="minorEastAsia"/>
              <w:noProof/>
              <w:sz w:val="20"/>
              <w:lang w:eastAsia="en-IE"/>
            </w:rPr>
            <w:t>8.</w:t>
          </w:r>
          <w:r>
            <w:rPr>
              <w:rFonts w:ascii="Arial" w:hAnsi="Arial" w:cs="Arial" w:eastAsiaTheme="minorEastAsia"/>
              <w:noProof/>
              <w:sz w:val="20"/>
              <w:lang w:eastAsia="en-IE"/>
            </w:rPr>
            <w:tab/>
          </w:r>
          <w:r w:rsidRPr="007759F6" w:rsidR="00A179E3">
            <w:rPr>
              <w:rStyle w:val="Hyperlink"/>
              <w:rFonts w:ascii="Arial" w:hAnsi="Arial" w:cs="Arial"/>
              <w:noProof/>
              <w:sz w:val="20"/>
            </w:rPr>
            <w:t>Directors</w:t>
          </w:r>
          <w:r w:rsidRPr="007759F6" w:rsidR="00A179E3">
            <w:rPr>
              <w:rFonts w:ascii="Arial" w:hAnsi="Arial" w:cs="Arial"/>
              <w:noProof/>
              <w:webHidden/>
              <w:sz w:val="20"/>
            </w:rPr>
            <w:tab/>
          </w:r>
          <w:r w:rsidR="00026B7E">
            <w:rPr>
              <w:rFonts w:ascii="Arial" w:hAnsi="Arial" w:cs="Arial"/>
              <w:noProof/>
              <w:sz w:val="20"/>
            </w:rPr>
            <w:fldChar w:fldCharType="end"/>
          </w:r>
          <w:r w:rsidR="002122AC">
            <w:rPr>
              <w:rFonts w:ascii="Arial" w:hAnsi="Arial" w:cs="Arial"/>
              <w:noProof/>
              <w:sz w:val="20"/>
            </w:rPr>
            <w:t>90</w:t>
          </w:r>
        </w:p>
        <w:p w:rsidRPr="007759F6" w:rsidR="00A179E3" w:rsidP="00A179E3" w:rsidRDefault="00A179E3" w14:paraId="4CF12565" w14:textId="5065F225">
          <w:pPr>
            <w:pStyle w:val="TOC3"/>
            <w:tabs>
              <w:tab w:val="left" w:pos="142"/>
              <w:tab w:val="left" w:pos="851"/>
              <w:tab w:val="left" w:pos="960"/>
              <w:tab w:val="right" w:leader="dot" w:pos="9018"/>
            </w:tabs>
            <w:rPr>
              <w:rFonts w:ascii="Arial" w:hAnsi="Arial" w:cs="Arial" w:eastAsiaTheme="minorEastAsia"/>
              <w:noProof/>
              <w:sz w:val="20"/>
              <w:lang w:eastAsia="en-IE"/>
            </w:rPr>
          </w:pPr>
          <w:hyperlink w:history="1" w:anchor="_Toc435108015">
            <w:r w:rsidRPr="007759F6">
              <w:rPr>
                <w:rStyle w:val="Hyperlink"/>
                <w:rFonts w:ascii="Arial" w:hAnsi="Arial" w:cs="Arial"/>
                <w:noProof/>
                <w:sz w:val="20"/>
              </w:rPr>
              <w:t>9.</w:t>
            </w:r>
            <w:r w:rsidRPr="007759F6">
              <w:rPr>
                <w:rFonts w:ascii="Arial" w:hAnsi="Arial" w:cs="Arial" w:eastAsiaTheme="minorEastAsia"/>
                <w:noProof/>
                <w:sz w:val="20"/>
                <w:lang w:eastAsia="en-IE"/>
              </w:rPr>
              <w:tab/>
            </w:r>
            <w:r w:rsidRPr="007759F6">
              <w:rPr>
                <w:rStyle w:val="Hyperlink"/>
                <w:rFonts w:ascii="Arial" w:hAnsi="Arial" w:cs="Arial"/>
                <w:noProof/>
                <w:sz w:val="20"/>
              </w:rPr>
              <w:t>Directors' Interests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_Ref456819003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2</w:t>
          </w:r>
        </w:p>
        <w:p w:rsidRPr="007759F6" w:rsidR="00A179E3" w:rsidP="00A179E3" w:rsidRDefault="00A179E3" w14:paraId="5A347D7D" w14:textId="72076143">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16">
            <w:r w:rsidRPr="007759F6">
              <w:rPr>
                <w:rStyle w:val="Hyperlink"/>
                <w:rFonts w:ascii="Arial" w:hAnsi="Arial" w:cs="Arial"/>
                <w:noProof/>
                <w:sz w:val="20"/>
              </w:rPr>
              <w:t>10.</w:t>
            </w:r>
            <w:r w:rsidRPr="007759F6">
              <w:rPr>
                <w:rFonts w:ascii="Arial" w:hAnsi="Arial" w:cs="Arial" w:eastAsiaTheme="minorEastAsia"/>
                <w:noProof/>
                <w:sz w:val="20"/>
                <w:lang w:eastAsia="en-IE"/>
              </w:rPr>
              <w:tab/>
            </w:r>
            <w:r w:rsidRPr="007759F6">
              <w:rPr>
                <w:rStyle w:val="Hyperlink"/>
                <w:rFonts w:ascii="Arial" w:hAnsi="Arial" w:cs="Arial"/>
                <w:noProof/>
                <w:sz w:val="20"/>
              </w:rPr>
              <w:t>Winding Up of ICAV</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_Ref456819012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2</w:t>
          </w:r>
        </w:p>
        <w:p w:rsidRPr="007759F6" w:rsidR="00A179E3" w:rsidP="00A179E3" w:rsidRDefault="00A179E3" w14:paraId="2ABF1BFF" w14:textId="202B2FCB">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17">
            <w:r w:rsidRPr="007759F6">
              <w:rPr>
                <w:rStyle w:val="Hyperlink"/>
                <w:rFonts w:ascii="Arial" w:hAnsi="Arial" w:cs="Arial"/>
                <w:noProof/>
                <w:sz w:val="20"/>
              </w:rPr>
              <w:t>11.</w:t>
            </w:r>
            <w:r w:rsidRPr="007759F6">
              <w:rPr>
                <w:rFonts w:ascii="Arial" w:hAnsi="Arial" w:cs="Arial" w:eastAsiaTheme="minorEastAsia"/>
                <w:noProof/>
                <w:sz w:val="20"/>
                <w:lang w:eastAsia="en-IE"/>
              </w:rPr>
              <w:tab/>
            </w:r>
            <w:r w:rsidRPr="007759F6">
              <w:rPr>
                <w:rStyle w:val="Hyperlink"/>
                <w:rFonts w:ascii="Arial" w:hAnsi="Arial" w:cs="Arial"/>
                <w:noProof/>
                <w:sz w:val="20"/>
              </w:rPr>
              <w:t>Termination of a Fund</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_Ref456819018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4</w:t>
          </w:r>
        </w:p>
        <w:p w:rsidRPr="007759F6" w:rsidR="00A179E3" w:rsidP="00A179E3" w:rsidRDefault="00A179E3" w14:paraId="00A1DB95" w14:textId="33D53A51">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18">
            <w:r w:rsidRPr="007759F6">
              <w:rPr>
                <w:rStyle w:val="Hyperlink"/>
                <w:rFonts w:ascii="Arial" w:hAnsi="Arial" w:cs="Arial"/>
                <w:noProof/>
                <w:sz w:val="20"/>
              </w:rPr>
              <w:t>12.</w:t>
            </w:r>
            <w:r w:rsidRPr="007759F6">
              <w:rPr>
                <w:rFonts w:ascii="Arial" w:hAnsi="Arial" w:cs="Arial" w:eastAsiaTheme="minorEastAsia"/>
                <w:noProof/>
                <w:sz w:val="20"/>
                <w:lang w:eastAsia="en-IE"/>
              </w:rPr>
              <w:tab/>
            </w:r>
            <w:r w:rsidRPr="007759F6">
              <w:rPr>
                <w:rStyle w:val="Hyperlink"/>
                <w:rFonts w:ascii="Arial" w:hAnsi="Arial" w:cs="Arial"/>
                <w:noProof/>
                <w:sz w:val="20"/>
              </w:rPr>
              <w:t xml:space="preserve">Periodic Disclosure to Investors   </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_Ref456819024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95</w:t>
            </w:r>
            <w:r w:rsidR="001B53DF">
              <w:rPr>
                <w:rFonts w:ascii="Arial" w:hAnsi="Arial" w:cs="Arial"/>
                <w:noProof/>
                <w:webHidden/>
                <w:sz w:val="20"/>
              </w:rPr>
              <w:fldChar w:fldCharType="end"/>
            </w:r>
          </w:hyperlink>
        </w:p>
        <w:p w:rsidRPr="007759F6" w:rsidR="00A179E3" w:rsidP="00A179E3" w:rsidRDefault="00A179E3" w14:paraId="5C71A3B7" w14:textId="162AF86A">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19">
            <w:r w:rsidRPr="007759F6">
              <w:rPr>
                <w:rStyle w:val="Hyperlink"/>
                <w:rFonts w:ascii="Arial" w:hAnsi="Arial" w:cs="Arial"/>
                <w:noProof/>
                <w:sz w:val="20"/>
              </w:rPr>
              <w:t>13.</w:t>
            </w:r>
            <w:r w:rsidRPr="007759F6">
              <w:rPr>
                <w:rFonts w:ascii="Arial" w:hAnsi="Arial" w:cs="Arial" w:eastAsiaTheme="minorEastAsia"/>
                <w:noProof/>
                <w:sz w:val="20"/>
                <w:lang w:eastAsia="en-IE"/>
              </w:rPr>
              <w:tab/>
            </w:r>
            <w:r w:rsidRPr="007759F6">
              <w:rPr>
                <w:rStyle w:val="Hyperlink"/>
                <w:rFonts w:ascii="Arial" w:hAnsi="Arial" w:cs="Arial"/>
                <w:noProof/>
                <w:sz w:val="20"/>
              </w:rPr>
              <w:t xml:space="preserve">The Application Form </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_Ref456819033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5</w:t>
          </w:r>
        </w:p>
        <w:p w:rsidRPr="007759F6" w:rsidR="00A179E3" w:rsidP="00A179E3" w:rsidRDefault="00A179E3" w14:paraId="0EA2935A" w14:textId="0988BCD3">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20">
            <w:r w:rsidRPr="007759F6">
              <w:rPr>
                <w:rStyle w:val="Hyperlink"/>
                <w:rFonts w:ascii="Arial" w:hAnsi="Arial" w:cs="Arial"/>
                <w:noProof/>
                <w:sz w:val="20"/>
              </w:rPr>
              <w:t>14.</w:t>
            </w:r>
            <w:r w:rsidRPr="007759F6">
              <w:rPr>
                <w:rFonts w:ascii="Arial" w:hAnsi="Arial" w:cs="Arial" w:eastAsiaTheme="minorEastAsia"/>
                <w:noProof/>
                <w:sz w:val="20"/>
                <w:lang w:eastAsia="en-IE"/>
              </w:rPr>
              <w:tab/>
            </w:r>
            <w:r w:rsidRPr="007759F6">
              <w:rPr>
                <w:rStyle w:val="Hyperlink"/>
                <w:rFonts w:ascii="Arial" w:hAnsi="Arial" w:cs="Arial"/>
                <w:noProof/>
                <w:sz w:val="20"/>
              </w:rPr>
              <w:t>Side Letters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_Ref456819038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5</w:t>
          </w:r>
        </w:p>
        <w:p w:rsidRPr="007759F6" w:rsidR="00A179E3" w:rsidP="00A179E3" w:rsidRDefault="00A179E3" w14:paraId="0DFBA9E8" w14:textId="5DC0949C">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21">
            <w:r w:rsidRPr="007759F6">
              <w:rPr>
                <w:rStyle w:val="Hyperlink"/>
                <w:rFonts w:ascii="Arial" w:hAnsi="Arial" w:cs="Arial"/>
                <w:noProof/>
                <w:sz w:val="20"/>
              </w:rPr>
              <w:t>15.</w:t>
            </w:r>
            <w:r w:rsidRPr="007759F6">
              <w:rPr>
                <w:rFonts w:ascii="Arial" w:hAnsi="Arial" w:cs="Arial" w:eastAsiaTheme="minorEastAsia"/>
                <w:noProof/>
                <w:sz w:val="20"/>
                <w:lang w:eastAsia="en-IE"/>
              </w:rPr>
              <w:tab/>
            </w:r>
            <w:r w:rsidRPr="007759F6">
              <w:rPr>
                <w:rStyle w:val="Hyperlink"/>
                <w:rFonts w:ascii="Arial" w:hAnsi="Arial" w:cs="Arial"/>
                <w:noProof/>
                <w:sz w:val="20"/>
              </w:rPr>
              <w:t>Professional Liability, Indemnities and Insurance</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_Ref456819044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6</w:t>
          </w:r>
        </w:p>
        <w:p w:rsidRPr="007759F6" w:rsidR="00A179E3" w:rsidP="00A179E3" w:rsidRDefault="00A179E3" w14:paraId="0AB1E454" w14:textId="40121A16">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22">
            <w:r w:rsidRPr="007759F6">
              <w:rPr>
                <w:rStyle w:val="Hyperlink"/>
                <w:rFonts w:ascii="Arial" w:hAnsi="Arial" w:cs="Arial"/>
                <w:noProof/>
                <w:sz w:val="20"/>
              </w:rPr>
              <w:t>16.</w:t>
            </w:r>
            <w:r w:rsidRPr="007759F6">
              <w:rPr>
                <w:rFonts w:ascii="Arial" w:hAnsi="Arial" w:cs="Arial" w:eastAsiaTheme="minorEastAsia"/>
                <w:noProof/>
                <w:sz w:val="20"/>
                <w:lang w:eastAsia="en-IE"/>
              </w:rPr>
              <w:tab/>
            </w:r>
            <w:r w:rsidRPr="007759F6">
              <w:rPr>
                <w:rStyle w:val="Hyperlink"/>
                <w:rFonts w:ascii="Arial" w:hAnsi="Arial" w:cs="Arial"/>
                <w:noProof/>
                <w:sz w:val="20"/>
              </w:rPr>
              <w:t>General</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_Ref456819051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6</w:t>
          </w:r>
        </w:p>
        <w:p w:rsidRPr="007759F6" w:rsidR="00A179E3" w:rsidP="00A179E3" w:rsidRDefault="00A179E3" w14:paraId="65912316" w14:textId="117F89AC">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23">
            <w:r w:rsidRPr="007759F6">
              <w:rPr>
                <w:rStyle w:val="Hyperlink"/>
                <w:rFonts w:ascii="Arial" w:hAnsi="Arial" w:cs="Arial"/>
                <w:noProof/>
                <w:sz w:val="20"/>
              </w:rPr>
              <w:t>17.</w:t>
            </w:r>
            <w:r w:rsidRPr="007759F6">
              <w:rPr>
                <w:rFonts w:ascii="Arial" w:hAnsi="Arial" w:cs="Arial" w:eastAsiaTheme="minorEastAsia"/>
                <w:noProof/>
                <w:sz w:val="20"/>
                <w:lang w:eastAsia="en-IE"/>
              </w:rPr>
              <w:tab/>
            </w:r>
            <w:r w:rsidRPr="007759F6">
              <w:rPr>
                <w:rStyle w:val="Hyperlink"/>
                <w:rFonts w:ascii="Arial" w:hAnsi="Arial" w:cs="Arial"/>
                <w:noProof/>
                <w:sz w:val="20"/>
              </w:rPr>
              <w:t>Material Contracts</w:t>
            </w:r>
            <w:r w:rsidRPr="007759F6">
              <w:rPr>
                <w:rFonts w:ascii="Arial" w:hAnsi="Arial" w:cs="Arial"/>
                <w:noProof/>
                <w:webHidden/>
                <w:sz w:val="20"/>
              </w:rPr>
              <w:tab/>
            </w:r>
            <w:r w:rsidR="001B53DF">
              <w:rPr>
                <w:rFonts w:ascii="Arial" w:hAnsi="Arial" w:cs="Arial"/>
                <w:noProof/>
                <w:webHidden/>
                <w:sz w:val="20"/>
              </w:rPr>
              <w:fldChar w:fldCharType="begin" w:fldLock="1"/>
            </w:r>
            <w:r w:rsidR="001B53DF">
              <w:rPr>
                <w:rFonts w:ascii="Arial" w:hAnsi="Arial" w:cs="Arial"/>
                <w:noProof/>
                <w:webHidden/>
                <w:sz w:val="20"/>
              </w:rPr>
              <w:instrText xml:space="preserve"> PAGEREF _Ref456819058 \h </w:instrText>
            </w:r>
            <w:r w:rsidR="001B53DF">
              <w:rPr>
                <w:rFonts w:ascii="Arial" w:hAnsi="Arial" w:cs="Arial"/>
                <w:noProof/>
                <w:webHidden/>
                <w:sz w:val="20"/>
              </w:rPr>
            </w:r>
            <w:r w:rsidR="001B53DF">
              <w:rPr>
                <w:rFonts w:ascii="Arial" w:hAnsi="Arial" w:cs="Arial"/>
                <w:noProof/>
                <w:webHidden/>
                <w:sz w:val="20"/>
              </w:rPr>
              <w:fldChar w:fldCharType="separate"/>
            </w:r>
            <w:r w:rsidR="00026B7E">
              <w:rPr>
                <w:rFonts w:ascii="Arial" w:hAnsi="Arial" w:cs="Arial"/>
                <w:noProof/>
                <w:webHidden/>
                <w:sz w:val="20"/>
              </w:rPr>
              <w:t>9</w:t>
            </w:r>
            <w:r w:rsidR="001B53DF">
              <w:rPr>
                <w:rFonts w:ascii="Arial" w:hAnsi="Arial" w:cs="Arial"/>
                <w:noProof/>
                <w:webHidden/>
                <w:sz w:val="20"/>
              </w:rPr>
              <w:fldChar w:fldCharType="end"/>
            </w:r>
          </w:hyperlink>
          <w:r w:rsidR="008E0C39">
            <w:rPr>
              <w:rFonts w:ascii="Arial" w:hAnsi="Arial" w:cs="Arial"/>
              <w:noProof/>
              <w:sz w:val="20"/>
            </w:rPr>
            <w:t>7</w:t>
          </w:r>
        </w:p>
        <w:p w:rsidRPr="007759F6" w:rsidR="00A179E3" w:rsidP="00A179E3" w:rsidRDefault="00A179E3" w14:paraId="0BFBE228" w14:textId="64D1507E">
          <w:pPr>
            <w:pStyle w:val="TOC3"/>
            <w:tabs>
              <w:tab w:val="left" w:pos="142"/>
              <w:tab w:val="left" w:pos="851"/>
              <w:tab w:val="left" w:pos="1200"/>
              <w:tab w:val="right" w:leader="dot" w:pos="9018"/>
            </w:tabs>
            <w:rPr>
              <w:rFonts w:ascii="Arial" w:hAnsi="Arial" w:cs="Arial" w:eastAsiaTheme="minorEastAsia"/>
              <w:noProof/>
              <w:sz w:val="20"/>
              <w:lang w:eastAsia="en-IE"/>
            </w:rPr>
          </w:pPr>
          <w:hyperlink w:history="1" w:anchor="_Toc435108024">
            <w:r w:rsidRPr="007759F6">
              <w:rPr>
                <w:rStyle w:val="Hyperlink"/>
                <w:rFonts w:ascii="Arial" w:hAnsi="Arial" w:cs="Arial"/>
                <w:noProof/>
                <w:sz w:val="20"/>
              </w:rPr>
              <w:t>18.</w:t>
            </w:r>
            <w:r w:rsidRPr="007759F6">
              <w:rPr>
                <w:rFonts w:ascii="Arial" w:hAnsi="Arial" w:cs="Arial" w:eastAsiaTheme="minorEastAsia"/>
                <w:noProof/>
                <w:sz w:val="20"/>
                <w:lang w:eastAsia="en-IE"/>
              </w:rPr>
              <w:tab/>
            </w:r>
            <w:r w:rsidRPr="007759F6">
              <w:rPr>
                <w:rStyle w:val="Hyperlink"/>
                <w:rFonts w:ascii="Arial" w:hAnsi="Arial" w:cs="Arial"/>
                <w:noProof/>
                <w:sz w:val="20"/>
              </w:rPr>
              <w:t>Documents Available for Inspection</w:t>
            </w:r>
            <w:r w:rsidRPr="007759F6">
              <w:rPr>
                <w:rFonts w:ascii="Arial" w:hAnsi="Arial" w:cs="Arial"/>
                <w:noProof/>
                <w:webHidden/>
                <w:sz w:val="20"/>
              </w:rPr>
              <w:tab/>
            </w:r>
          </w:hyperlink>
          <w:r w:rsidR="008E0C39">
            <w:rPr>
              <w:rFonts w:ascii="Arial" w:hAnsi="Arial" w:cs="Arial"/>
              <w:noProof/>
              <w:sz w:val="20"/>
            </w:rPr>
            <w:t>99</w:t>
          </w:r>
        </w:p>
        <w:p w:rsidRPr="006467B0" w:rsidR="00A179E3" w:rsidP="006467B0" w:rsidRDefault="00A179E3" w14:paraId="1442F404" w14:textId="4D09D6C7">
          <w:pPr>
            <w:pStyle w:val="TOC1"/>
          </w:pPr>
          <w:hyperlink w:history="1" w:anchor="_Toc435108027">
            <w:r w:rsidRPr="007759F6">
              <w:rPr>
                <w:rStyle w:val="Hyperlink"/>
                <w:rFonts w:cs="Arial"/>
                <w:snapToGrid w:val="0"/>
                <w:spacing w:val="-3"/>
              </w:rPr>
              <w:t xml:space="preserve"> </w:t>
            </w:r>
          </w:hyperlink>
          <w:r w:rsidRPr="007759F6">
            <w:rPr>
              <w:b/>
              <w:bCs/>
            </w:rPr>
            <w:fldChar w:fldCharType="end"/>
          </w:r>
        </w:p>
      </w:sdtContent>
    </w:sdt>
    <w:p w:rsidRPr="00A37A3B" w:rsidR="00A179E3" w:rsidP="008D2F40" w:rsidRDefault="00A179E3" w14:paraId="6797FB6B" w14:textId="59C1ABC2">
      <w:pPr>
        <w:pStyle w:val="Heading3"/>
        <w:spacing w:before="0" w:after="0"/>
        <w:jc w:val="center"/>
      </w:pPr>
      <w:bookmarkStart w:name="_Ref456817771" w:id="38"/>
      <w:bookmarkStart w:name="_Toc395106592" w:id="39"/>
      <w:bookmarkStart w:name="_Toc435089559" w:id="40"/>
      <w:bookmarkStart w:name="_Toc435107871" w:id="41"/>
      <w:r w:rsidRPr="00A37A3B">
        <w:t>DEFINITIONS</w:t>
      </w:r>
      <w:bookmarkEnd w:id="38"/>
      <w:bookmarkEnd w:id="39"/>
      <w:bookmarkEnd w:id="40"/>
      <w:bookmarkEnd w:id="41"/>
    </w:p>
    <w:p w:rsidR="00A179E3" w:rsidP="00A179E3" w:rsidRDefault="00A179E3" w14:paraId="4C951A07" w14:textId="77777777">
      <w:pPr>
        <w:widowControl/>
        <w:tabs>
          <w:tab w:val="left" w:pos="0"/>
          <w:tab w:val="left" w:pos="930"/>
          <w:tab w:val="left" w:pos="1770"/>
          <w:tab w:val="left" w:pos="273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szCs w:val="16"/>
        </w:rPr>
      </w:pPr>
    </w:p>
    <w:p w:rsidRPr="00A66CC7" w:rsidR="00A179E3" w:rsidP="00A179E3" w:rsidRDefault="00A179E3" w14:paraId="0F145670" w14:textId="77777777">
      <w:pPr>
        <w:widowControl/>
        <w:tabs>
          <w:tab w:val="left" w:pos="0"/>
          <w:tab w:val="left" w:pos="930"/>
          <w:tab w:val="left" w:pos="1770"/>
          <w:tab w:val="left" w:pos="273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rPr>
      </w:pPr>
      <w:r w:rsidRPr="00A66CC7">
        <w:rPr>
          <w:rFonts w:ascii="Arial" w:hAnsi="Arial" w:cs="Arial"/>
          <w:color w:val="000000"/>
          <w:sz w:val="20"/>
        </w:rPr>
        <w:t>In this Prospectus the following words and phrases have the meanings set forth below:</w:t>
      </w:r>
    </w:p>
    <w:p w:rsidRPr="00A66CC7" w:rsidR="00A179E3" w:rsidP="00A179E3" w:rsidRDefault="00A179E3" w14:paraId="1A44BCA3" w14:textId="77777777">
      <w:pPr>
        <w:widowControl/>
        <w:tabs>
          <w:tab w:val="left" w:pos="0"/>
          <w:tab w:val="left" w:pos="930"/>
          <w:tab w:val="left" w:pos="1770"/>
          <w:tab w:val="left" w:pos="2730"/>
          <w:tab w:val="left" w:pos="3690"/>
          <w:tab w:val="left" w:pos="4290"/>
          <w:tab w:val="left" w:pos="4890"/>
          <w:tab w:val="left" w:pos="5490"/>
          <w:tab w:val="left" w:pos="6090"/>
          <w:tab w:val="left" w:pos="6690"/>
          <w:tab w:val="left" w:pos="7290"/>
          <w:tab w:val="left" w:pos="7890"/>
          <w:tab w:val="left" w:pos="8010"/>
          <w:tab w:val="left" w:pos="8640"/>
        </w:tabs>
        <w:spacing w:line="312" w:lineRule="auto"/>
        <w:jc w:val="both"/>
        <w:rPr>
          <w:rFonts w:ascii="Arial" w:hAnsi="Arial" w:cs="Arial"/>
          <w:color w:val="000000"/>
          <w:sz w:val="20"/>
        </w:rPr>
      </w:pPr>
    </w:p>
    <w:tbl>
      <w:tblPr>
        <w:tblW w:w="9781" w:type="dxa"/>
        <w:tblInd w:w="108" w:type="dxa"/>
        <w:tblLayout w:type="fixed"/>
        <w:tblLook w:val="0000" w:firstRow="0" w:lastRow="0" w:firstColumn="0" w:lastColumn="0" w:noHBand="0" w:noVBand="0"/>
      </w:tblPr>
      <w:tblGrid>
        <w:gridCol w:w="2552"/>
        <w:gridCol w:w="7229"/>
      </w:tblGrid>
      <w:tr w:rsidRPr="00A66CC7" w:rsidR="00A179E3" w:rsidTr="002303C9" w14:paraId="5E52F42A" w14:textId="77777777">
        <w:tc>
          <w:tcPr>
            <w:tcW w:w="2552" w:type="dxa"/>
            <w:tcBorders>
              <w:top w:val="nil"/>
              <w:left w:val="nil"/>
              <w:bottom w:val="nil"/>
              <w:right w:val="nil"/>
            </w:tcBorders>
          </w:tcPr>
          <w:p w:rsidRPr="00A66CC7" w:rsidR="00A179E3" w:rsidP="002303C9" w:rsidRDefault="00A179E3" w14:paraId="5A058AA9" w14:textId="77777777">
            <w:pPr>
              <w:spacing w:line="312" w:lineRule="auto"/>
              <w:ind w:left="-108"/>
              <w:jc w:val="both"/>
              <w:rPr>
                <w:rFonts w:ascii="Arial" w:hAnsi="Arial" w:cs="Arial"/>
                <w:b/>
                <w:color w:val="000000"/>
                <w:sz w:val="20"/>
              </w:rPr>
            </w:pPr>
            <w:r w:rsidRPr="00A66CC7">
              <w:rPr>
                <w:rFonts w:ascii="Arial" w:hAnsi="Arial" w:cs="Arial"/>
                <w:b/>
                <w:color w:val="000000"/>
                <w:sz w:val="20"/>
              </w:rPr>
              <w:t>"Accounting Date"</w:t>
            </w:r>
            <w:r w:rsidRPr="00A66CC7">
              <w:rPr>
                <w:rFonts w:ascii="Arial" w:hAnsi="Arial" w:cs="Arial"/>
                <w:b/>
                <w:color w:val="000000"/>
                <w:sz w:val="20"/>
              </w:rPr>
              <w:tab/>
            </w:r>
          </w:p>
        </w:tc>
        <w:tc>
          <w:tcPr>
            <w:tcW w:w="7229" w:type="dxa"/>
            <w:tcBorders>
              <w:top w:val="nil"/>
              <w:left w:val="nil"/>
              <w:bottom w:val="nil"/>
              <w:right w:val="nil"/>
            </w:tcBorders>
          </w:tcPr>
          <w:p w:rsidR="00A179E3" w:rsidP="002303C9" w:rsidRDefault="00A179E3" w14:paraId="21A5603F" w14:textId="19D1D63F">
            <w:pPr>
              <w:spacing w:line="312" w:lineRule="auto"/>
              <w:ind w:left="-108" w:right="34"/>
              <w:jc w:val="both"/>
              <w:rPr>
                <w:rFonts w:ascii="Arial" w:hAnsi="Arial" w:cs="Arial"/>
                <w:color w:val="000000"/>
                <w:sz w:val="20"/>
              </w:rPr>
            </w:pPr>
            <w:r w:rsidRPr="00A66CC7">
              <w:rPr>
                <w:rFonts w:ascii="Arial" w:hAnsi="Arial" w:cs="Arial"/>
                <w:color w:val="000000"/>
                <w:sz w:val="20"/>
              </w:rPr>
              <w:t xml:space="preserve">means </w:t>
            </w:r>
            <w:r w:rsidR="00A033EF">
              <w:rPr>
                <w:rFonts w:ascii="Arial" w:hAnsi="Arial" w:cs="Arial"/>
                <w:color w:val="000000"/>
                <w:sz w:val="20"/>
              </w:rPr>
              <w:t>March 31</w:t>
            </w:r>
            <w:r w:rsidRPr="00A66CC7">
              <w:rPr>
                <w:rFonts w:ascii="Arial" w:hAnsi="Arial" w:cs="Arial"/>
                <w:color w:val="000000"/>
                <w:sz w:val="20"/>
              </w:rPr>
              <w:t xml:space="preserve"> in each year or such other date as the Directors may from time to time decide.</w:t>
            </w:r>
            <w:r>
              <w:rPr>
                <w:rFonts w:ascii="Arial" w:hAnsi="Arial" w:cs="Arial"/>
                <w:color w:val="000000"/>
                <w:sz w:val="20"/>
              </w:rPr>
              <w:t xml:space="preserve"> The Central Bank will be notified in advance of any change in the Accounting Date.</w:t>
            </w:r>
          </w:p>
          <w:p w:rsidRPr="00A66CC7" w:rsidR="00A179E3" w:rsidP="002303C9" w:rsidRDefault="00A179E3" w14:paraId="606A051C" w14:textId="77777777">
            <w:pPr>
              <w:spacing w:line="312" w:lineRule="auto"/>
              <w:ind w:left="-108" w:right="34"/>
              <w:jc w:val="both"/>
              <w:rPr>
                <w:rFonts w:ascii="Arial" w:hAnsi="Arial" w:cs="Arial"/>
                <w:color w:val="000000"/>
                <w:sz w:val="20"/>
              </w:rPr>
            </w:pPr>
          </w:p>
        </w:tc>
      </w:tr>
      <w:tr w:rsidRPr="00A66CC7" w:rsidR="00A179E3" w:rsidTr="002303C9" w14:paraId="62EAE82A"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F6DC5CD" w14:textId="77777777">
            <w:pPr>
              <w:spacing w:line="312" w:lineRule="auto"/>
              <w:jc w:val="both"/>
              <w:rPr>
                <w:rFonts w:ascii="Arial" w:hAnsi="Arial" w:cs="Arial"/>
                <w:b/>
                <w:color w:val="000000"/>
                <w:sz w:val="20"/>
              </w:rPr>
            </w:pPr>
            <w:r w:rsidRPr="00A66CC7">
              <w:rPr>
                <w:rFonts w:ascii="Arial" w:hAnsi="Arial" w:cs="Arial"/>
                <w:b/>
                <w:color w:val="000000"/>
                <w:sz w:val="20"/>
              </w:rPr>
              <w:t>"Accounting Period"</w:t>
            </w:r>
          </w:p>
        </w:tc>
        <w:tc>
          <w:tcPr>
            <w:tcW w:w="7229" w:type="dxa"/>
            <w:tcBorders>
              <w:top w:val="nil"/>
              <w:left w:val="nil"/>
              <w:bottom w:val="nil"/>
              <w:right w:val="nil"/>
            </w:tcBorders>
          </w:tcPr>
          <w:p w:rsidR="00A179E3" w:rsidP="002303C9" w:rsidRDefault="00A179E3" w14:paraId="214A1B72" w14:textId="2E003123">
            <w:pPr>
              <w:spacing w:line="312" w:lineRule="auto"/>
              <w:ind w:right="34"/>
              <w:jc w:val="both"/>
              <w:rPr>
                <w:rFonts w:ascii="Arial" w:hAnsi="Arial" w:cs="Arial"/>
                <w:color w:val="000000"/>
                <w:sz w:val="20"/>
              </w:rPr>
            </w:pPr>
            <w:r w:rsidRPr="00A66CC7">
              <w:rPr>
                <w:rFonts w:ascii="Arial" w:hAnsi="Arial" w:cs="Arial"/>
                <w:color w:val="000000"/>
                <w:sz w:val="20"/>
              </w:rPr>
              <w:t xml:space="preserve">means a period ending on the Accounting Date and commencing, in the case of the first such period on the </w:t>
            </w:r>
            <w:r>
              <w:rPr>
                <w:rFonts w:ascii="Arial" w:hAnsi="Arial" w:cs="Arial"/>
                <w:color w:val="000000"/>
                <w:sz w:val="20"/>
              </w:rPr>
              <w:t>date of the ICAV’s registration</w:t>
            </w:r>
            <w:r w:rsidRPr="00A66CC7">
              <w:rPr>
                <w:rFonts w:ascii="Arial" w:hAnsi="Arial" w:cs="Arial"/>
                <w:color w:val="000000"/>
                <w:sz w:val="20"/>
              </w:rPr>
              <w:t xml:space="preserve"> and, in subsequent such periods, on the day following expiry of the last Accounting Period. </w:t>
            </w:r>
          </w:p>
          <w:p w:rsidRPr="00A66CC7" w:rsidR="00A179E3" w:rsidP="002303C9" w:rsidRDefault="00A179E3" w14:paraId="330BB351" w14:textId="77777777">
            <w:pPr>
              <w:spacing w:line="312" w:lineRule="auto"/>
              <w:ind w:right="34"/>
              <w:jc w:val="both"/>
              <w:rPr>
                <w:rFonts w:ascii="Arial" w:hAnsi="Arial" w:cs="Arial"/>
                <w:color w:val="000000"/>
                <w:sz w:val="20"/>
              </w:rPr>
            </w:pPr>
          </w:p>
        </w:tc>
      </w:tr>
      <w:tr w:rsidRPr="00A66CC7" w:rsidR="00A179E3" w:rsidTr="002303C9" w14:paraId="45CEAAEA"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8D986DF" w14:textId="77777777">
            <w:pPr>
              <w:spacing w:line="312" w:lineRule="auto"/>
              <w:jc w:val="both"/>
              <w:rPr>
                <w:rFonts w:ascii="Arial" w:hAnsi="Arial" w:cs="Arial"/>
                <w:b/>
                <w:color w:val="000000"/>
                <w:sz w:val="20"/>
              </w:rPr>
            </w:pPr>
            <w:r w:rsidRPr="00A66CC7">
              <w:rPr>
                <w:rFonts w:ascii="Arial" w:hAnsi="Arial" w:cs="Arial"/>
                <w:b/>
                <w:color w:val="000000"/>
                <w:sz w:val="20"/>
              </w:rPr>
              <w:t>"Act"</w:t>
            </w:r>
          </w:p>
        </w:tc>
        <w:tc>
          <w:tcPr>
            <w:tcW w:w="7229" w:type="dxa"/>
            <w:tcBorders>
              <w:top w:val="nil"/>
              <w:left w:val="nil"/>
              <w:bottom w:val="nil"/>
              <w:right w:val="nil"/>
            </w:tcBorders>
          </w:tcPr>
          <w:p w:rsidR="00A179E3" w:rsidP="002303C9" w:rsidRDefault="00A179E3" w14:paraId="7C17FD43"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the </w:t>
            </w:r>
            <w:r>
              <w:rPr>
                <w:rFonts w:ascii="Arial" w:hAnsi="Arial" w:cs="Arial"/>
                <w:color w:val="000000"/>
                <w:sz w:val="20"/>
              </w:rPr>
              <w:t>Irish Collective Asset-management Vehicle Act, 2015 as</w:t>
            </w:r>
            <w:r w:rsidRPr="00A66CC7">
              <w:rPr>
                <w:rFonts w:ascii="Arial" w:hAnsi="Arial" w:cs="Arial"/>
                <w:color w:val="000000"/>
                <w:sz w:val="20"/>
              </w:rPr>
              <w:t xml:space="preserve"> may be amended</w:t>
            </w:r>
            <w:r>
              <w:rPr>
                <w:rFonts w:ascii="Arial" w:hAnsi="Arial" w:cs="Arial"/>
                <w:color w:val="000000"/>
                <w:sz w:val="20"/>
              </w:rPr>
              <w:t>, supplemented</w:t>
            </w:r>
            <w:r w:rsidRPr="00A66CC7">
              <w:rPr>
                <w:rFonts w:ascii="Arial" w:hAnsi="Arial" w:cs="Arial"/>
                <w:color w:val="000000"/>
                <w:sz w:val="20"/>
              </w:rPr>
              <w:t xml:space="preserve"> or re-enacted from time to time.</w:t>
            </w:r>
          </w:p>
          <w:p w:rsidRPr="00A66CC7" w:rsidR="00A179E3" w:rsidP="002303C9" w:rsidRDefault="00A179E3" w14:paraId="3F5BF4E4" w14:textId="77777777">
            <w:pPr>
              <w:spacing w:line="312" w:lineRule="auto"/>
              <w:ind w:right="34"/>
              <w:jc w:val="both"/>
              <w:rPr>
                <w:rFonts w:ascii="Arial" w:hAnsi="Arial" w:cs="Arial"/>
                <w:color w:val="000000"/>
                <w:sz w:val="20"/>
              </w:rPr>
            </w:pPr>
          </w:p>
        </w:tc>
      </w:tr>
      <w:tr w:rsidRPr="00A66CC7" w:rsidR="00A179E3" w:rsidTr="002303C9" w14:paraId="4E93E8F9"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247FB5EA" w14:textId="77777777">
            <w:pPr>
              <w:spacing w:line="312" w:lineRule="auto"/>
              <w:jc w:val="both"/>
              <w:rPr>
                <w:rFonts w:ascii="Arial" w:hAnsi="Arial" w:cs="Arial"/>
                <w:b/>
                <w:color w:val="000000"/>
                <w:sz w:val="20"/>
              </w:rPr>
            </w:pPr>
            <w:r w:rsidRPr="00777A9A">
              <w:rPr>
                <w:rFonts w:ascii="Arial" w:hAnsi="Arial" w:cs="Arial"/>
                <w:b/>
                <w:color w:val="000000"/>
                <w:sz w:val="20"/>
              </w:rPr>
              <w:t>"Accumulation Shares"</w:t>
            </w:r>
          </w:p>
          <w:p w:rsidR="00A179E3" w:rsidP="002303C9" w:rsidRDefault="00A179E3" w14:paraId="5272A2DB" w14:textId="77777777">
            <w:pPr>
              <w:spacing w:line="312" w:lineRule="auto"/>
              <w:jc w:val="both"/>
              <w:rPr>
                <w:rFonts w:ascii="Arial" w:hAnsi="Arial" w:cs="Arial"/>
                <w:b/>
                <w:color w:val="000000"/>
                <w:sz w:val="20"/>
              </w:rPr>
            </w:pPr>
          </w:p>
          <w:p w:rsidR="00A179E3" w:rsidP="002303C9" w:rsidRDefault="00A179E3" w14:paraId="12DE8507" w14:textId="77777777">
            <w:pPr>
              <w:spacing w:line="312" w:lineRule="auto"/>
              <w:jc w:val="both"/>
              <w:rPr>
                <w:rFonts w:ascii="Arial" w:hAnsi="Arial" w:cs="Arial"/>
                <w:b/>
                <w:color w:val="000000"/>
                <w:sz w:val="20"/>
              </w:rPr>
            </w:pPr>
          </w:p>
          <w:p w:rsidR="00A179E3" w:rsidP="002303C9" w:rsidRDefault="00A179E3" w14:paraId="7DA20C5F" w14:textId="77777777">
            <w:pPr>
              <w:spacing w:line="312" w:lineRule="auto"/>
              <w:jc w:val="both"/>
              <w:rPr>
                <w:rFonts w:ascii="Arial" w:hAnsi="Arial" w:cs="Arial"/>
                <w:b/>
                <w:color w:val="000000"/>
                <w:sz w:val="20"/>
              </w:rPr>
            </w:pPr>
          </w:p>
          <w:p w:rsidRPr="00777A9A" w:rsidR="00A179E3" w:rsidP="002303C9" w:rsidRDefault="00A179E3" w14:paraId="4CC18682" w14:textId="77777777">
            <w:pPr>
              <w:spacing w:line="312" w:lineRule="auto"/>
              <w:jc w:val="both"/>
              <w:rPr>
                <w:rFonts w:ascii="Arial" w:hAnsi="Arial" w:cs="Arial"/>
                <w:b/>
                <w:color w:val="000000"/>
                <w:sz w:val="20"/>
              </w:rPr>
            </w:pPr>
            <w:r>
              <w:rPr>
                <w:rFonts w:ascii="Arial" w:hAnsi="Arial" w:cs="Arial"/>
                <w:b/>
                <w:color w:val="000000"/>
                <w:sz w:val="20"/>
              </w:rPr>
              <w:t>“Administrator”</w:t>
            </w:r>
          </w:p>
          <w:p w:rsidRPr="00777A9A" w:rsidR="00A179E3" w:rsidP="002303C9" w:rsidRDefault="00A179E3" w14:paraId="3751F594" w14:textId="77777777">
            <w:pPr>
              <w:spacing w:line="312" w:lineRule="auto"/>
              <w:jc w:val="both"/>
              <w:rPr>
                <w:rFonts w:ascii="Arial" w:hAnsi="Arial" w:cs="Arial"/>
                <w:b/>
                <w:color w:val="000000"/>
                <w:sz w:val="20"/>
              </w:rPr>
            </w:pPr>
          </w:p>
          <w:p w:rsidRPr="00777A9A" w:rsidR="00A179E3" w:rsidP="002303C9" w:rsidRDefault="00A179E3" w14:paraId="5E470C20" w14:textId="77777777">
            <w:pPr>
              <w:spacing w:line="312" w:lineRule="auto"/>
              <w:jc w:val="both"/>
              <w:rPr>
                <w:rFonts w:ascii="Arial" w:hAnsi="Arial" w:cs="Arial"/>
                <w:b/>
                <w:color w:val="000000"/>
                <w:sz w:val="20"/>
              </w:rPr>
            </w:pPr>
          </w:p>
        </w:tc>
        <w:tc>
          <w:tcPr>
            <w:tcW w:w="7229" w:type="dxa"/>
            <w:tcBorders>
              <w:top w:val="nil"/>
              <w:left w:val="nil"/>
              <w:bottom w:val="nil"/>
              <w:right w:val="nil"/>
            </w:tcBorders>
          </w:tcPr>
          <w:p w:rsidRPr="00777A9A" w:rsidR="00A179E3" w:rsidP="002303C9" w:rsidRDefault="00A179E3" w14:paraId="66A90DE6" w14:textId="77777777">
            <w:pPr>
              <w:spacing w:line="312" w:lineRule="auto"/>
              <w:ind w:right="34"/>
              <w:jc w:val="both"/>
              <w:rPr>
                <w:rFonts w:ascii="Arial" w:hAnsi="Arial" w:cs="Arial"/>
                <w:color w:val="000000"/>
                <w:sz w:val="20"/>
              </w:rPr>
            </w:pPr>
            <w:r w:rsidRPr="00777A9A">
              <w:rPr>
                <w:rFonts w:ascii="Arial" w:hAnsi="Arial" w:cs="Arial"/>
                <w:color w:val="000000"/>
                <w:sz w:val="20"/>
              </w:rPr>
              <w:t xml:space="preserve">means </w:t>
            </w:r>
            <w:r w:rsidRPr="00777A9A">
              <w:rPr>
                <w:rFonts w:ascii="Arial" w:hAnsi="Arial" w:cs="Arial"/>
                <w:sz w:val="20"/>
              </w:rPr>
              <w:t xml:space="preserve">Shares where the income of a Fund relative to the Shareholders’ holding of Accumulation Shares is accumulated </w:t>
            </w:r>
            <w:r w:rsidRPr="00777A9A">
              <w:rPr>
                <w:rFonts w:ascii="Arial" w:hAnsi="Arial" w:cs="Arial"/>
                <w:color w:val="000000"/>
                <w:sz w:val="20"/>
              </w:rPr>
              <w:t>and added to the capital property of the Fund.</w:t>
            </w:r>
          </w:p>
          <w:p w:rsidR="00A179E3" w:rsidP="002303C9" w:rsidRDefault="00A179E3" w14:paraId="7E872E6E" w14:textId="77777777">
            <w:pPr>
              <w:spacing w:line="312" w:lineRule="auto"/>
              <w:ind w:right="34"/>
              <w:jc w:val="both"/>
              <w:rPr>
                <w:rFonts w:ascii="Arial" w:hAnsi="Arial" w:cs="Arial"/>
                <w:color w:val="000000"/>
                <w:sz w:val="20"/>
              </w:rPr>
            </w:pPr>
          </w:p>
          <w:p w:rsidRPr="0091687C" w:rsidR="00A179E3" w:rsidP="0091687C" w:rsidRDefault="00A179E3" w14:paraId="230D3829" w14:textId="10CD9989">
            <w:pPr>
              <w:widowControl/>
              <w:tabs>
                <w:tab w:val="left" w:pos="2602"/>
              </w:tabs>
              <w:spacing w:line="312" w:lineRule="auto"/>
              <w:jc w:val="both"/>
              <w:rPr>
                <w:rFonts w:ascii="Arial" w:hAnsi="Arial" w:cs="Arial"/>
                <w:sz w:val="20"/>
              </w:rPr>
            </w:pPr>
            <w:r>
              <w:rPr>
                <w:rFonts w:ascii="Arial" w:hAnsi="Arial" w:cs="Arial"/>
                <w:color w:val="000000"/>
                <w:sz w:val="20"/>
              </w:rPr>
              <w:t xml:space="preserve">means </w:t>
            </w:r>
            <w:r w:rsidRPr="00C55589" w:rsidR="00C55589">
              <w:rPr>
                <w:rFonts w:ascii="Arial" w:hAnsi="Arial" w:cs="Arial"/>
                <w:sz w:val="20"/>
              </w:rPr>
              <w:t xml:space="preserve">Apex Fund Services (Ireland) Limited </w:t>
            </w:r>
            <w:r>
              <w:rPr>
                <w:rFonts w:ascii="Arial" w:hAnsi="Arial" w:cs="Arial"/>
                <w:color w:val="000000"/>
                <w:sz w:val="20"/>
              </w:rPr>
              <w:t>or any successor(s) thereto appointed by the ICAV to provide administration services to the ICAV and subject to the requirements of the Central Bank.</w:t>
            </w:r>
          </w:p>
          <w:p w:rsidRPr="00777A9A" w:rsidR="00A179E3" w:rsidP="002303C9" w:rsidRDefault="00A179E3" w14:paraId="4D303CA8" w14:textId="77777777">
            <w:pPr>
              <w:tabs>
                <w:tab w:val="left" w:pos="-1440"/>
                <w:tab w:val="left" w:pos="-720"/>
                <w:tab w:val="left" w:pos="1"/>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
              <w:jc w:val="both"/>
              <w:rPr>
                <w:rFonts w:ascii="Arial" w:hAnsi="Arial" w:cs="Arial"/>
                <w:color w:val="000000"/>
                <w:sz w:val="20"/>
              </w:rPr>
            </w:pPr>
          </w:p>
        </w:tc>
      </w:tr>
      <w:tr w:rsidRPr="00A66CC7" w:rsidR="00A179E3" w:rsidTr="002303C9" w14:paraId="17935DB0" w14:textId="77777777">
        <w:tblPrEx>
          <w:tblCellMar>
            <w:left w:w="0" w:type="dxa"/>
            <w:right w:w="0" w:type="dxa"/>
          </w:tblCellMar>
        </w:tblPrEx>
        <w:tc>
          <w:tcPr>
            <w:tcW w:w="2552" w:type="dxa"/>
            <w:tcBorders>
              <w:top w:val="nil"/>
              <w:left w:val="nil"/>
              <w:bottom w:val="nil"/>
              <w:right w:val="nil"/>
            </w:tcBorders>
          </w:tcPr>
          <w:p w:rsidRPr="00777A9A" w:rsidR="00A179E3" w:rsidP="002303C9" w:rsidRDefault="00A179E3" w14:paraId="1B5D8089" w14:textId="77777777">
            <w:pPr>
              <w:spacing w:line="312" w:lineRule="auto"/>
              <w:jc w:val="both"/>
              <w:rPr>
                <w:rFonts w:ascii="Arial" w:hAnsi="Arial" w:cs="Arial"/>
                <w:b/>
                <w:color w:val="000000"/>
                <w:sz w:val="20"/>
              </w:rPr>
            </w:pPr>
            <w:r>
              <w:rPr>
                <w:rFonts w:cs="Arial"/>
                <w:b/>
              </w:rPr>
              <w:t>“</w:t>
            </w:r>
            <w:r w:rsidRPr="00A047FD">
              <w:rPr>
                <w:rFonts w:ascii="Arial" w:hAnsi="Arial" w:cs="Arial"/>
                <w:b/>
                <w:color w:val="000000"/>
                <w:sz w:val="20"/>
              </w:rPr>
              <w:t>Administration Agreement</w:t>
            </w:r>
            <w:r>
              <w:rPr>
                <w:rFonts w:cs="Arial"/>
                <w:b/>
              </w:rPr>
              <w:t>”</w:t>
            </w:r>
          </w:p>
        </w:tc>
        <w:tc>
          <w:tcPr>
            <w:tcW w:w="7229" w:type="dxa"/>
            <w:tcBorders>
              <w:top w:val="nil"/>
              <w:left w:val="nil"/>
              <w:bottom w:val="nil"/>
              <w:right w:val="nil"/>
            </w:tcBorders>
          </w:tcPr>
          <w:p w:rsidR="00A179E3" w:rsidP="002303C9" w:rsidRDefault="00A179E3" w14:paraId="6D18C6B5" w14:textId="74B73952">
            <w:pPr>
              <w:spacing w:line="312" w:lineRule="auto"/>
              <w:ind w:right="34"/>
              <w:jc w:val="both"/>
              <w:rPr>
                <w:rFonts w:ascii="Arial" w:hAnsi="Arial" w:cs="Arial"/>
                <w:color w:val="000000"/>
                <w:sz w:val="20"/>
              </w:rPr>
            </w:pPr>
            <w:r w:rsidRPr="00A047FD">
              <w:rPr>
                <w:rFonts w:ascii="Arial" w:hAnsi="Arial" w:cs="Arial"/>
                <w:color w:val="000000"/>
                <w:sz w:val="20"/>
              </w:rPr>
              <w:t>means the administration agreement between the ICAV</w:t>
            </w:r>
            <w:r>
              <w:rPr>
                <w:rFonts w:ascii="Arial" w:hAnsi="Arial" w:cs="Arial"/>
                <w:color w:val="000000"/>
                <w:sz w:val="20"/>
              </w:rPr>
              <w:t xml:space="preserve">, the AIFM </w:t>
            </w:r>
            <w:r w:rsidR="005A4CB3">
              <w:rPr>
                <w:rFonts w:ascii="Arial" w:hAnsi="Arial" w:cs="Arial"/>
                <w:color w:val="000000"/>
                <w:sz w:val="20"/>
              </w:rPr>
              <w:t xml:space="preserve">and the Administrator dated </w:t>
            </w:r>
            <w:r w:rsidR="00E928D8">
              <w:rPr>
                <w:rFonts w:ascii="Arial" w:hAnsi="Arial" w:cs="Arial"/>
                <w:color w:val="000000"/>
                <w:sz w:val="20"/>
              </w:rPr>
              <w:t xml:space="preserve">13 </w:t>
            </w:r>
            <w:r w:rsidRPr="00E928D8" w:rsidR="00E928D8">
              <w:rPr>
                <w:rFonts w:ascii="Arial" w:hAnsi="Arial" w:cs="Arial"/>
                <w:color w:val="000000"/>
                <w:sz w:val="20"/>
              </w:rPr>
              <w:t xml:space="preserve">October </w:t>
            </w:r>
            <w:r w:rsidR="00C55589">
              <w:rPr>
                <w:rFonts w:ascii="Arial" w:hAnsi="Arial" w:cs="Arial"/>
                <w:color w:val="000000"/>
                <w:sz w:val="20"/>
              </w:rPr>
              <w:t>2023</w:t>
            </w:r>
            <w:r w:rsidR="005A4CB3">
              <w:rPr>
                <w:rFonts w:ascii="Arial" w:hAnsi="Arial" w:cs="Arial"/>
                <w:color w:val="000000"/>
                <w:sz w:val="20"/>
              </w:rPr>
              <w:t xml:space="preserve"> </w:t>
            </w:r>
            <w:r w:rsidRPr="00A047FD">
              <w:rPr>
                <w:rFonts w:ascii="Arial" w:hAnsi="Arial" w:cs="Arial"/>
                <w:color w:val="000000"/>
                <w:sz w:val="20"/>
              </w:rPr>
              <w:t>as may be amended and / or supplemented from time to time</w:t>
            </w:r>
            <w:r>
              <w:rPr>
                <w:rFonts w:ascii="Arial" w:hAnsi="Arial" w:cs="Arial"/>
                <w:color w:val="000000"/>
                <w:sz w:val="20"/>
              </w:rPr>
              <w:t>.</w:t>
            </w:r>
          </w:p>
          <w:p w:rsidRPr="00777A9A" w:rsidR="00A179E3" w:rsidP="002303C9" w:rsidRDefault="00A179E3" w14:paraId="6A8BFDC5" w14:textId="77777777">
            <w:pPr>
              <w:spacing w:line="312" w:lineRule="auto"/>
              <w:ind w:right="34"/>
              <w:jc w:val="both"/>
              <w:rPr>
                <w:rFonts w:ascii="Arial" w:hAnsi="Arial" w:cs="Arial"/>
                <w:color w:val="000000"/>
                <w:sz w:val="20"/>
              </w:rPr>
            </w:pPr>
          </w:p>
        </w:tc>
      </w:tr>
      <w:tr w:rsidRPr="00A66CC7" w:rsidR="00A179E3" w:rsidTr="002303C9" w14:paraId="51F9FC6A"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0B7DEABA" w14:textId="77777777">
            <w:pPr>
              <w:spacing w:line="312" w:lineRule="auto"/>
              <w:jc w:val="both"/>
              <w:rPr>
                <w:rFonts w:ascii="Arial" w:hAnsi="Arial" w:cs="Arial"/>
                <w:b/>
                <w:color w:val="000000"/>
                <w:sz w:val="20"/>
              </w:rPr>
            </w:pPr>
            <w:r w:rsidRPr="00A66CC7">
              <w:rPr>
                <w:rFonts w:ascii="Arial" w:hAnsi="Arial" w:cs="Arial"/>
                <w:b/>
                <w:color w:val="000000"/>
                <w:sz w:val="20"/>
              </w:rPr>
              <w:t>“AIF”</w:t>
            </w:r>
          </w:p>
          <w:p w:rsidRPr="00A66CC7" w:rsidR="00A179E3" w:rsidP="002303C9" w:rsidRDefault="00A179E3" w14:paraId="78A2A77A" w14:textId="77777777">
            <w:pPr>
              <w:spacing w:line="312" w:lineRule="auto"/>
              <w:jc w:val="both"/>
              <w:rPr>
                <w:rFonts w:ascii="Arial" w:hAnsi="Arial" w:cs="Arial"/>
                <w:b/>
                <w:color w:val="000000"/>
                <w:sz w:val="20"/>
              </w:rPr>
            </w:pPr>
          </w:p>
          <w:p w:rsidRPr="00A66CC7" w:rsidR="00A179E3" w:rsidP="002303C9" w:rsidRDefault="00A179E3" w14:paraId="12FFDF38" w14:textId="77777777">
            <w:pPr>
              <w:spacing w:line="312" w:lineRule="auto"/>
              <w:jc w:val="both"/>
              <w:rPr>
                <w:rFonts w:ascii="Arial" w:hAnsi="Arial" w:cs="Arial"/>
                <w:b/>
                <w:color w:val="000000"/>
                <w:sz w:val="20"/>
              </w:rPr>
            </w:pPr>
            <w:r w:rsidRPr="00A66CC7">
              <w:rPr>
                <w:rFonts w:ascii="Arial" w:hAnsi="Arial" w:cs="Arial"/>
                <w:b/>
                <w:color w:val="000000"/>
                <w:sz w:val="20"/>
              </w:rPr>
              <w:t>“AIFM”</w:t>
            </w:r>
          </w:p>
        </w:tc>
        <w:tc>
          <w:tcPr>
            <w:tcW w:w="7229" w:type="dxa"/>
            <w:tcBorders>
              <w:top w:val="nil"/>
              <w:left w:val="nil"/>
              <w:bottom w:val="nil"/>
              <w:right w:val="nil"/>
            </w:tcBorders>
          </w:tcPr>
          <w:p w:rsidRPr="00A66CC7" w:rsidR="00A179E3" w:rsidP="002303C9" w:rsidRDefault="00A179E3" w14:paraId="7D233065" w14:textId="77777777">
            <w:pPr>
              <w:spacing w:line="312" w:lineRule="auto"/>
              <w:ind w:right="34"/>
              <w:jc w:val="both"/>
              <w:rPr>
                <w:rFonts w:ascii="Arial" w:hAnsi="Arial" w:cs="Arial"/>
                <w:color w:val="000000"/>
                <w:sz w:val="20"/>
              </w:rPr>
            </w:pPr>
            <w:r w:rsidRPr="00A66CC7">
              <w:rPr>
                <w:rFonts w:ascii="Arial" w:hAnsi="Arial" w:cs="Arial"/>
                <w:color w:val="000000"/>
                <w:sz w:val="20"/>
              </w:rPr>
              <w:t>has the meaning given in the AIFMD Regulations.</w:t>
            </w:r>
          </w:p>
          <w:p w:rsidRPr="00A66CC7" w:rsidR="00A179E3" w:rsidP="002303C9" w:rsidRDefault="00A179E3" w14:paraId="4A0496B7" w14:textId="77777777">
            <w:pPr>
              <w:spacing w:line="312" w:lineRule="auto"/>
              <w:ind w:right="34"/>
              <w:jc w:val="both"/>
              <w:rPr>
                <w:rFonts w:ascii="Arial" w:hAnsi="Arial" w:cs="Arial"/>
                <w:color w:val="000000"/>
                <w:sz w:val="20"/>
              </w:rPr>
            </w:pPr>
          </w:p>
          <w:p w:rsidR="00A179E3" w:rsidP="002303C9" w:rsidRDefault="00A179E3" w14:paraId="2D16C645" w14:textId="766FE3B9">
            <w:pPr>
              <w:spacing w:line="312" w:lineRule="auto"/>
              <w:ind w:right="34"/>
              <w:jc w:val="both"/>
              <w:rPr>
                <w:rFonts w:ascii="Arial" w:hAnsi="Arial" w:cs="Arial"/>
                <w:color w:val="000000"/>
                <w:sz w:val="20"/>
              </w:rPr>
            </w:pPr>
            <w:r w:rsidRPr="00A66CC7">
              <w:rPr>
                <w:rFonts w:ascii="Arial" w:hAnsi="Arial" w:cs="Arial"/>
                <w:color w:val="000000"/>
                <w:sz w:val="20"/>
              </w:rPr>
              <w:t xml:space="preserve">means </w:t>
            </w:r>
            <w:r w:rsidRPr="00220BF9" w:rsidR="00220BF9">
              <w:rPr>
                <w:rStyle w:val="f12ctl00cphregistersmasterpagec1wrptfirmregisterdata"/>
                <w:rFonts w:ascii="Arial" w:hAnsi="Arial" w:cs="Arial"/>
                <w:sz w:val="20"/>
                <w:lang w:val="en"/>
              </w:rPr>
              <w:t xml:space="preserve">Waystone Management Company (IE) Limited </w:t>
            </w:r>
            <w:r w:rsidRPr="00A66CC7">
              <w:rPr>
                <w:rFonts w:ascii="Arial" w:hAnsi="Arial" w:cs="Arial"/>
                <w:color w:val="000000"/>
                <w:sz w:val="20"/>
              </w:rPr>
              <w:t xml:space="preserve">or any successor(s) thereto appointed by </w:t>
            </w:r>
            <w:r>
              <w:rPr>
                <w:rFonts w:ascii="Arial" w:hAnsi="Arial" w:cs="Arial"/>
                <w:color w:val="000000"/>
                <w:sz w:val="20"/>
              </w:rPr>
              <w:t>the ICAV</w:t>
            </w:r>
            <w:r w:rsidRPr="00A66CC7">
              <w:rPr>
                <w:rFonts w:ascii="Arial" w:hAnsi="Arial" w:cs="Arial"/>
                <w:color w:val="000000"/>
                <w:sz w:val="20"/>
              </w:rPr>
              <w:t xml:space="preserve"> </w:t>
            </w:r>
            <w:r>
              <w:rPr>
                <w:rFonts w:ascii="Arial" w:hAnsi="Arial" w:cs="Arial"/>
                <w:color w:val="000000"/>
                <w:sz w:val="20"/>
              </w:rPr>
              <w:t xml:space="preserve">as alternative investment fund manager </w:t>
            </w:r>
            <w:r w:rsidRPr="00A66CC7">
              <w:rPr>
                <w:rFonts w:ascii="Arial" w:hAnsi="Arial" w:cs="Arial"/>
                <w:color w:val="000000"/>
                <w:sz w:val="20"/>
              </w:rPr>
              <w:t>in accordance with AIFM Legislation.</w:t>
            </w:r>
          </w:p>
          <w:p w:rsidRPr="00A66CC7" w:rsidR="00A179E3" w:rsidP="002303C9" w:rsidRDefault="00A179E3" w14:paraId="5DC10C19" w14:textId="77777777">
            <w:pPr>
              <w:spacing w:line="312" w:lineRule="auto"/>
              <w:ind w:right="34"/>
              <w:jc w:val="both"/>
              <w:rPr>
                <w:rFonts w:ascii="Arial" w:hAnsi="Arial" w:cs="Arial"/>
                <w:color w:val="000000"/>
                <w:sz w:val="20"/>
              </w:rPr>
            </w:pPr>
          </w:p>
        </w:tc>
      </w:tr>
      <w:tr w:rsidRPr="00A66CC7" w:rsidR="00A179E3" w:rsidTr="002303C9" w14:paraId="2A3F12F1"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7E554678" w14:textId="77777777">
            <w:pPr>
              <w:spacing w:line="312" w:lineRule="auto"/>
              <w:jc w:val="both"/>
              <w:rPr>
                <w:rFonts w:ascii="Arial" w:hAnsi="Arial" w:cs="Arial"/>
                <w:b/>
                <w:color w:val="000000"/>
                <w:sz w:val="20"/>
              </w:rPr>
            </w:pPr>
            <w:r w:rsidRPr="00A66CC7">
              <w:rPr>
                <w:rFonts w:ascii="Arial" w:hAnsi="Arial" w:cs="Arial"/>
                <w:b/>
                <w:color w:val="000000"/>
                <w:sz w:val="20"/>
              </w:rPr>
              <w:t>"AIFM Agreement"</w:t>
            </w:r>
          </w:p>
          <w:p w:rsidR="00A179E3" w:rsidP="002303C9" w:rsidRDefault="00A179E3" w14:paraId="287D733D" w14:textId="77777777">
            <w:pPr>
              <w:spacing w:line="312" w:lineRule="auto"/>
              <w:jc w:val="both"/>
              <w:rPr>
                <w:rFonts w:ascii="Arial" w:hAnsi="Arial" w:cs="Arial"/>
                <w:b/>
                <w:color w:val="000000"/>
                <w:sz w:val="20"/>
              </w:rPr>
            </w:pPr>
          </w:p>
          <w:p w:rsidRPr="00A66CC7" w:rsidR="00A179E3" w:rsidP="002303C9" w:rsidRDefault="00A179E3" w14:paraId="6FBAB88F" w14:textId="77777777">
            <w:pPr>
              <w:spacing w:line="312" w:lineRule="auto"/>
              <w:jc w:val="both"/>
              <w:rPr>
                <w:rFonts w:ascii="Arial" w:hAnsi="Arial" w:cs="Arial"/>
                <w:b/>
                <w:color w:val="000000"/>
                <w:sz w:val="20"/>
              </w:rPr>
            </w:pPr>
          </w:p>
        </w:tc>
        <w:tc>
          <w:tcPr>
            <w:tcW w:w="7229" w:type="dxa"/>
            <w:tcBorders>
              <w:top w:val="nil"/>
              <w:left w:val="nil"/>
              <w:bottom w:val="nil"/>
              <w:right w:val="nil"/>
            </w:tcBorders>
          </w:tcPr>
          <w:p w:rsidR="00A179E3" w:rsidP="002303C9" w:rsidRDefault="00A179E3" w14:paraId="69473823" w14:textId="763C59C2">
            <w:pPr>
              <w:spacing w:line="312" w:lineRule="auto"/>
              <w:ind w:right="34"/>
              <w:jc w:val="both"/>
              <w:rPr>
                <w:rFonts w:ascii="Arial" w:hAnsi="Arial" w:cs="Arial"/>
                <w:color w:val="000000"/>
                <w:sz w:val="20"/>
              </w:rPr>
            </w:pPr>
            <w:r w:rsidRPr="00A66CC7">
              <w:rPr>
                <w:rFonts w:ascii="Arial" w:hAnsi="Arial" w:cs="Arial"/>
                <w:color w:val="000000"/>
                <w:sz w:val="20"/>
              </w:rPr>
              <w:t>means the alternative investment fund management agreement dated</w:t>
            </w:r>
            <w:r>
              <w:rPr>
                <w:rFonts w:ascii="Arial" w:hAnsi="Arial" w:cs="Arial"/>
                <w:color w:val="000000"/>
                <w:sz w:val="20"/>
              </w:rPr>
              <w:t xml:space="preserve"> </w:t>
            </w:r>
            <w:r w:rsidR="009F1D93">
              <w:rPr>
                <w:rFonts w:ascii="Arial" w:hAnsi="Arial" w:cs="Arial"/>
                <w:color w:val="000000"/>
                <w:sz w:val="20"/>
              </w:rPr>
              <w:t xml:space="preserve">10 </w:t>
            </w:r>
            <w:r w:rsidR="00972298">
              <w:rPr>
                <w:rFonts w:ascii="Arial" w:hAnsi="Arial" w:cs="Arial"/>
                <w:color w:val="000000"/>
                <w:sz w:val="20"/>
              </w:rPr>
              <w:t>August, 2016</w:t>
            </w:r>
            <w:r w:rsidRPr="00A66CC7">
              <w:rPr>
                <w:rFonts w:ascii="Arial" w:hAnsi="Arial" w:cs="Arial"/>
                <w:color w:val="000000"/>
                <w:sz w:val="20"/>
              </w:rPr>
              <w:t xml:space="preserve"> made between </w:t>
            </w:r>
            <w:r>
              <w:rPr>
                <w:rFonts w:ascii="Arial" w:hAnsi="Arial" w:cs="Arial"/>
                <w:color w:val="000000"/>
                <w:sz w:val="20"/>
              </w:rPr>
              <w:t>the ICAV</w:t>
            </w:r>
            <w:r w:rsidRPr="00A66CC7">
              <w:rPr>
                <w:rFonts w:ascii="Arial" w:hAnsi="Arial" w:cs="Arial"/>
                <w:color w:val="000000"/>
                <w:sz w:val="20"/>
              </w:rPr>
              <w:t xml:space="preserve"> and the AIFM.</w:t>
            </w:r>
          </w:p>
          <w:p w:rsidRPr="00A66CC7" w:rsidR="00A179E3" w:rsidP="002303C9" w:rsidRDefault="00A179E3" w14:paraId="6C419005" w14:textId="77777777">
            <w:pPr>
              <w:spacing w:line="312" w:lineRule="auto"/>
              <w:ind w:right="34"/>
              <w:jc w:val="both"/>
              <w:rPr>
                <w:rFonts w:ascii="Arial" w:hAnsi="Arial" w:cs="Arial"/>
                <w:color w:val="000000"/>
                <w:sz w:val="20"/>
              </w:rPr>
            </w:pPr>
          </w:p>
        </w:tc>
      </w:tr>
      <w:tr w:rsidRPr="00A66CC7" w:rsidR="00A179E3" w:rsidTr="002303C9" w14:paraId="7AE3352B"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50C67C72" w14:textId="77777777">
            <w:pPr>
              <w:spacing w:line="312" w:lineRule="auto"/>
              <w:jc w:val="both"/>
              <w:rPr>
                <w:rFonts w:ascii="Arial" w:hAnsi="Arial" w:cs="Arial"/>
                <w:b/>
                <w:color w:val="000000"/>
                <w:sz w:val="20"/>
              </w:rPr>
            </w:pPr>
            <w:r w:rsidRPr="00A66CC7">
              <w:rPr>
                <w:rFonts w:ascii="Arial" w:hAnsi="Arial" w:cs="Arial"/>
                <w:b/>
                <w:color w:val="000000"/>
                <w:sz w:val="20"/>
              </w:rPr>
              <w:t>“AIFM Directive”</w:t>
            </w:r>
          </w:p>
        </w:tc>
        <w:tc>
          <w:tcPr>
            <w:tcW w:w="7229" w:type="dxa"/>
            <w:tcBorders>
              <w:top w:val="nil"/>
              <w:left w:val="nil"/>
              <w:bottom w:val="nil"/>
              <w:right w:val="nil"/>
            </w:tcBorders>
          </w:tcPr>
          <w:p w:rsidR="00A179E3" w:rsidP="002303C9" w:rsidRDefault="00A179E3" w14:paraId="69A0F389"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European Union Directive on Alternative Investment Fund Managers 2011/61/EU.</w:t>
            </w:r>
          </w:p>
          <w:p w:rsidRPr="00A66CC7" w:rsidR="00A179E3" w:rsidP="002303C9" w:rsidRDefault="00A179E3" w14:paraId="5EABAB9B" w14:textId="77777777">
            <w:pPr>
              <w:spacing w:line="312" w:lineRule="auto"/>
              <w:ind w:right="34"/>
              <w:jc w:val="both"/>
              <w:rPr>
                <w:rFonts w:ascii="Arial" w:hAnsi="Arial" w:cs="Arial"/>
                <w:color w:val="000000"/>
                <w:sz w:val="20"/>
              </w:rPr>
            </w:pPr>
          </w:p>
        </w:tc>
      </w:tr>
      <w:tr w:rsidRPr="00A66CC7" w:rsidR="00A179E3" w:rsidTr="002303C9" w14:paraId="06655B73"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97BA6FB" w14:textId="77777777">
            <w:pPr>
              <w:spacing w:line="312" w:lineRule="auto"/>
              <w:jc w:val="both"/>
              <w:rPr>
                <w:rFonts w:ascii="Arial" w:hAnsi="Arial" w:cs="Arial"/>
                <w:b/>
                <w:color w:val="000000"/>
                <w:sz w:val="20"/>
              </w:rPr>
            </w:pPr>
            <w:r w:rsidRPr="00A66CC7">
              <w:rPr>
                <w:rFonts w:ascii="Arial" w:hAnsi="Arial" w:cs="Arial"/>
                <w:b/>
                <w:color w:val="000000"/>
                <w:sz w:val="20"/>
              </w:rPr>
              <w:t>“AIFM Regulations”</w:t>
            </w:r>
          </w:p>
        </w:tc>
        <w:tc>
          <w:tcPr>
            <w:tcW w:w="7229" w:type="dxa"/>
            <w:tcBorders>
              <w:top w:val="nil"/>
              <w:left w:val="nil"/>
              <w:bottom w:val="nil"/>
              <w:right w:val="nil"/>
            </w:tcBorders>
          </w:tcPr>
          <w:p w:rsidRPr="00A66CC7" w:rsidR="00A179E3" w:rsidP="002303C9" w:rsidRDefault="00A179E3" w14:paraId="17C1EED6" w14:textId="38E93908">
            <w:pPr>
              <w:spacing w:line="312" w:lineRule="auto"/>
              <w:ind w:right="34"/>
              <w:jc w:val="both"/>
              <w:rPr>
                <w:rFonts w:ascii="Arial" w:hAnsi="Arial" w:cs="Arial"/>
                <w:color w:val="000000"/>
                <w:sz w:val="20"/>
              </w:rPr>
            </w:pPr>
            <w:r w:rsidRPr="00A66CC7">
              <w:rPr>
                <w:rFonts w:ascii="Arial" w:hAnsi="Arial" w:cs="Arial"/>
                <w:color w:val="000000"/>
                <w:sz w:val="20"/>
              </w:rPr>
              <w:t xml:space="preserve">means the European </w:t>
            </w:r>
            <w:r>
              <w:rPr>
                <w:rFonts w:ascii="Arial" w:hAnsi="Arial" w:cs="Arial"/>
                <w:color w:val="000000"/>
                <w:sz w:val="20"/>
              </w:rPr>
              <w:t>Union</w:t>
            </w:r>
            <w:r w:rsidRPr="00A66CC7">
              <w:rPr>
                <w:rFonts w:ascii="Arial" w:hAnsi="Arial" w:cs="Arial"/>
                <w:color w:val="000000"/>
                <w:sz w:val="20"/>
              </w:rPr>
              <w:t xml:space="preserve"> (Alternative Investment Fund Managers) Regulations, 2013 (S.I. No. 257 of 2013)</w:t>
            </w:r>
            <w:r>
              <w:rPr>
                <w:rFonts w:ascii="Arial" w:hAnsi="Arial" w:cs="Arial"/>
                <w:color w:val="000000"/>
                <w:sz w:val="20"/>
              </w:rPr>
              <w:t xml:space="preserve">, as </w:t>
            </w:r>
            <w:r w:rsidR="00B27225">
              <w:rPr>
                <w:rFonts w:ascii="Arial" w:hAnsi="Arial" w:cs="Arial"/>
                <w:color w:val="000000"/>
                <w:sz w:val="20"/>
              </w:rPr>
              <w:t xml:space="preserve">amended, and as </w:t>
            </w:r>
            <w:r>
              <w:rPr>
                <w:rFonts w:ascii="Arial" w:hAnsi="Arial" w:cs="Arial"/>
                <w:color w:val="000000"/>
                <w:sz w:val="20"/>
              </w:rPr>
              <w:t xml:space="preserve">may be </w:t>
            </w:r>
            <w:r w:rsidR="00B27225">
              <w:rPr>
                <w:rFonts w:ascii="Arial" w:hAnsi="Arial" w:cs="Arial"/>
                <w:color w:val="000000"/>
                <w:sz w:val="20"/>
              </w:rPr>
              <w:t xml:space="preserve">further </w:t>
            </w:r>
            <w:r>
              <w:rPr>
                <w:rFonts w:ascii="Arial" w:hAnsi="Arial" w:cs="Arial"/>
                <w:color w:val="000000"/>
                <w:sz w:val="20"/>
              </w:rPr>
              <w:t>amended, supplemented or</w:t>
            </w:r>
            <w:r w:rsidRPr="00A66CC7">
              <w:rPr>
                <w:rFonts w:ascii="Arial" w:hAnsi="Arial" w:cs="Arial"/>
                <w:color w:val="000000"/>
                <w:sz w:val="20"/>
              </w:rPr>
              <w:t xml:space="preserve"> re-enacted</w:t>
            </w:r>
            <w:r>
              <w:rPr>
                <w:rFonts w:ascii="Arial" w:hAnsi="Arial" w:cs="Arial"/>
                <w:color w:val="000000"/>
                <w:sz w:val="20"/>
              </w:rPr>
              <w:t xml:space="preserve"> from time to time</w:t>
            </w:r>
            <w:r w:rsidRPr="00A66CC7">
              <w:rPr>
                <w:rFonts w:ascii="Arial" w:hAnsi="Arial" w:cs="Arial"/>
                <w:color w:val="000000"/>
                <w:sz w:val="20"/>
              </w:rPr>
              <w:t>.</w:t>
            </w:r>
          </w:p>
          <w:p w:rsidRPr="00A66CC7" w:rsidR="00A179E3" w:rsidP="002303C9" w:rsidRDefault="00A179E3" w14:paraId="05F440C4" w14:textId="77777777">
            <w:pPr>
              <w:spacing w:line="312" w:lineRule="auto"/>
              <w:ind w:right="34"/>
              <w:jc w:val="both"/>
              <w:rPr>
                <w:rFonts w:ascii="Arial" w:hAnsi="Arial" w:cs="Arial"/>
                <w:color w:val="000000"/>
                <w:sz w:val="20"/>
              </w:rPr>
            </w:pPr>
          </w:p>
        </w:tc>
      </w:tr>
      <w:tr w:rsidRPr="00A66CC7" w:rsidR="00A179E3" w:rsidTr="002303C9" w14:paraId="21933EED"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971FFC0" w14:textId="77777777">
            <w:pPr>
              <w:spacing w:line="312" w:lineRule="auto"/>
              <w:jc w:val="both"/>
              <w:rPr>
                <w:rFonts w:ascii="Arial" w:hAnsi="Arial" w:cs="Arial"/>
                <w:b/>
                <w:color w:val="000000"/>
                <w:sz w:val="20"/>
              </w:rPr>
            </w:pPr>
            <w:r w:rsidRPr="00A66CC7">
              <w:rPr>
                <w:rFonts w:ascii="Arial" w:hAnsi="Arial" w:cs="Arial"/>
                <w:b/>
                <w:color w:val="000000"/>
                <w:sz w:val="20"/>
              </w:rPr>
              <w:t>"AIFM Legislation"</w:t>
            </w:r>
          </w:p>
        </w:tc>
        <w:tc>
          <w:tcPr>
            <w:tcW w:w="7229" w:type="dxa"/>
            <w:tcBorders>
              <w:top w:val="nil"/>
              <w:left w:val="nil"/>
              <w:bottom w:val="nil"/>
              <w:right w:val="nil"/>
            </w:tcBorders>
          </w:tcPr>
          <w:p w:rsidRPr="00A66CC7" w:rsidR="00A179E3" w:rsidP="002303C9" w:rsidRDefault="00A179E3" w14:paraId="256D52B3"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AIFM Regulations, the AIFM Directive, the Level 2 Regulation, the Act</w:t>
            </w:r>
            <w:r>
              <w:rPr>
                <w:rFonts w:ascii="Arial" w:hAnsi="Arial" w:cs="Arial"/>
                <w:color w:val="000000"/>
                <w:sz w:val="20"/>
              </w:rPr>
              <w:t>,</w:t>
            </w:r>
            <w:r w:rsidRPr="00A66CC7">
              <w:rPr>
                <w:rFonts w:ascii="Arial" w:hAnsi="Arial" w:cs="Arial"/>
                <w:color w:val="000000"/>
                <w:sz w:val="20"/>
              </w:rPr>
              <w:t xml:space="preserve"> </w:t>
            </w:r>
            <w:r>
              <w:rPr>
                <w:rFonts w:ascii="Arial" w:hAnsi="Arial" w:cs="Arial"/>
                <w:color w:val="000000"/>
                <w:sz w:val="20"/>
              </w:rPr>
              <w:t xml:space="preserve">the Rulebook </w:t>
            </w:r>
            <w:r w:rsidRPr="00A66CC7">
              <w:rPr>
                <w:rFonts w:ascii="Arial" w:hAnsi="Arial" w:cs="Arial"/>
                <w:color w:val="000000"/>
                <w:sz w:val="20"/>
              </w:rPr>
              <w:t>and any applicable rules, or any of them, as the case may be.</w:t>
            </w:r>
          </w:p>
          <w:p w:rsidRPr="00A66CC7" w:rsidR="00A179E3" w:rsidP="002303C9" w:rsidRDefault="00A179E3" w14:paraId="6E0A70B8" w14:textId="77777777">
            <w:pPr>
              <w:spacing w:line="312" w:lineRule="auto"/>
              <w:ind w:right="34"/>
              <w:jc w:val="both"/>
              <w:rPr>
                <w:rFonts w:ascii="Arial" w:hAnsi="Arial" w:cs="Arial"/>
                <w:color w:val="000000"/>
                <w:sz w:val="20"/>
              </w:rPr>
            </w:pPr>
          </w:p>
        </w:tc>
      </w:tr>
      <w:tr w:rsidRPr="00A66CC7" w:rsidR="00A179E3" w:rsidTr="002303C9" w14:paraId="64799A46"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8E1DC25" w14:textId="77777777">
            <w:pPr>
              <w:spacing w:line="312" w:lineRule="auto"/>
              <w:rPr>
                <w:rFonts w:ascii="Arial" w:hAnsi="Arial" w:cs="Arial"/>
                <w:b/>
                <w:noProof/>
                <w:color w:val="000000"/>
                <w:sz w:val="20"/>
                <w:lang w:val="en-US"/>
              </w:rPr>
            </w:pPr>
            <w:r w:rsidRPr="00801D67">
              <w:rPr>
                <w:rFonts w:ascii="Arial" w:hAnsi="Arial" w:cs="Arial"/>
                <w:b/>
                <w:bCs/>
                <w:iCs/>
                <w:sz w:val="20"/>
              </w:rPr>
              <w:t>"</w:t>
            </w:r>
            <w:r w:rsidRPr="00801D67">
              <w:rPr>
                <w:rFonts w:ascii="Arial" w:hAnsi="Arial" w:cs="Arial"/>
                <w:b/>
                <w:sz w:val="20"/>
              </w:rPr>
              <w:t>Anti-Money Laundering and Countering Terrorist Financing Legislation</w:t>
            </w:r>
            <w:r w:rsidRPr="00801D67">
              <w:rPr>
                <w:rFonts w:ascii="Arial" w:hAnsi="Arial" w:cs="Arial"/>
                <w:b/>
                <w:bCs/>
                <w:iCs/>
                <w:sz w:val="20"/>
              </w:rPr>
              <w:t>"</w:t>
            </w:r>
          </w:p>
        </w:tc>
        <w:tc>
          <w:tcPr>
            <w:tcW w:w="7229" w:type="dxa"/>
            <w:tcBorders>
              <w:top w:val="nil"/>
              <w:left w:val="nil"/>
              <w:bottom w:val="nil"/>
              <w:right w:val="nil"/>
            </w:tcBorders>
          </w:tcPr>
          <w:p w:rsidR="00A179E3" w:rsidP="002303C9" w:rsidRDefault="00A179E3" w14:paraId="7BC74D4E" w14:textId="6C13F033">
            <w:pPr>
              <w:spacing w:line="312" w:lineRule="auto"/>
              <w:ind w:right="34"/>
              <w:jc w:val="both"/>
              <w:rPr>
                <w:rFonts w:ascii="Arial" w:hAnsi="Arial" w:cs="Arial"/>
                <w:sz w:val="20"/>
              </w:rPr>
            </w:pPr>
            <w:r>
              <w:rPr>
                <w:rFonts w:ascii="Arial" w:hAnsi="Arial" w:cs="Arial"/>
                <w:sz w:val="20"/>
              </w:rPr>
              <w:t xml:space="preserve">means </w:t>
            </w:r>
            <w:r w:rsidRPr="00801D67">
              <w:rPr>
                <w:rFonts w:ascii="Arial" w:hAnsi="Arial" w:cs="Arial"/>
                <w:sz w:val="20"/>
              </w:rPr>
              <w:t xml:space="preserve">the </w:t>
            </w:r>
            <w:r w:rsidRPr="003B5AF9" w:rsidR="003878C2">
              <w:rPr>
                <w:rFonts w:ascii="Arial" w:hAnsi="Arial" w:cs="Arial"/>
                <w:sz w:val="20"/>
              </w:rPr>
              <w:t xml:space="preserve">Criminal Justice (Money Laundering and Terrorist Financing) Act 2010 as amended by the Criminal Justice Act 2013 and the Criminal Justice </w:t>
            </w:r>
            <w:r w:rsidRPr="003B5AF9" w:rsidR="003878C2">
              <w:rPr>
                <w:rFonts w:ascii="Arial" w:hAnsi="Arial" w:cs="Arial"/>
                <w:color w:val="222222"/>
                <w:sz w:val="20"/>
                <w:shd w:val="clear" w:color="auto" w:fill="FFFFFF"/>
              </w:rPr>
              <w:t>(Money Laundering and Terrorist Financing) (Amendment) </w:t>
            </w:r>
            <w:r w:rsidRPr="003B5AF9" w:rsidR="003878C2">
              <w:rPr>
                <w:rFonts w:ascii="Arial" w:hAnsi="Arial" w:cs="Arial"/>
                <w:sz w:val="20"/>
              </w:rPr>
              <w:t>Act 2018</w:t>
            </w:r>
            <w:r w:rsidRPr="00801D67">
              <w:rPr>
                <w:rFonts w:ascii="Arial" w:hAnsi="Arial" w:cs="Arial"/>
                <w:sz w:val="20"/>
              </w:rPr>
              <w:t>, as amended, supplemented, consolidated or replaced from time to time together with any guidance notes issued pursuant thereto.</w:t>
            </w:r>
          </w:p>
          <w:p w:rsidRPr="00A66CC7" w:rsidR="00A179E3" w:rsidP="002303C9" w:rsidRDefault="00A179E3" w14:paraId="27EDAFAF" w14:textId="77777777">
            <w:pPr>
              <w:spacing w:line="312" w:lineRule="auto"/>
              <w:ind w:left="284" w:right="34"/>
              <w:jc w:val="both"/>
              <w:rPr>
                <w:rFonts w:ascii="Arial" w:hAnsi="Arial" w:cs="Arial"/>
                <w:color w:val="000000"/>
                <w:sz w:val="20"/>
              </w:rPr>
            </w:pPr>
          </w:p>
        </w:tc>
      </w:tr>
      <w:tr w:rsidRPr="00A66CC7" w:rsidR="00A179E3" w:rsidTr="002303C9" w14:paraId="61A38AD2"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8205722" w14:textId="77777777">
            <w:pPr>
              <w:spacing w:line="312" w:lineRule="auto"/>
              <w:jc w:val="both"/>
              <w:rPr>
                <w:rFonts w:ascii="Arial" w:hAnsi="Arial" w:cs="Arial"/>
                <w:b/>
                <w:color w:val="000000"/>
                <w:sz w:val="20"/>
              </w:rPr>
            </w:pPr>
            <w:r w:rsidRPr="00A66CC7">
              <w:rPr>
                <w:rFonts w:ascii="Arial" w:hAnsi="Arial" w:cs="Arial"/>
                <w:b/>
                <w:color w:val="000000"/>
                <w:sz w:val="20"/>
              </w:rPr>
              <w:t>"Application Form"</w:t>
            </w:r>
          </w:p>
        </w:tc>
        <w:tc>
          <w:tcPr>
            <w:tcW w:w="7229" w:type="dxa"/>
            <w:tcBorders>
              <w:top w:val="nil"/>
              <w:left w:val="nil"/>
              <w:bottom w:val="nil"/>
              <w:right w:val="nil"/>
            </w:tcBorders>
          </w:tcPr>
          <w:p w:rsidRPr="00A66CC7" w:rsidR="00A179E3" w:rsidP="002303C9" w:rsidRDefault="00A179E3" w14:paraId="7BBB75CF"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any application form to be completed by subscribers for Shares as prescribed by </w:t>
            </w:r>
            <w:r>
              <w:rPr>
                <w:rFonts w:ascii="Arial" w:hAnsi="Arial" w:cs="Arial"/>
                <w:color w:val="000000"/>
                <w:sz w:val="20"/>
              </w:rPr>
              <w:t>the ICAV</w:t>
            </w:r>
            <w:r w:rsidRPr="00A66CC7">
              <w:rPr>
                <w:rFonts w:ascii="Arial" w:hAnsi="Arial" w:cs="Arial"/>
                <w:color w:val="000000"/>
                <w:sz w:val="20"/>
              </w:rPr>
              <w:t xml:space="preserve"> from time to time</w:t>
            </w:r>
            <w:r w:rsidRPr="00C2534E">
              <w:rPr>
                <w:rFonts w:ascii="Arial" w:hAnsi="Arial" w:cs="Arial"/>
                <w:sz w:val="20"/>
              </w:rPr>
              <w:t>.</w:t>
            </w:r>
          </w:p>
        </w:tc>
      </w:tr>
      <w:tr w:rsidRPr="00A66CC7" w:rsidR="00A179E3" w:rsidTr="002303C9" w14:paraId="5CDACF93"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5A118775" w14:textId="77777777">
            <w:pPr>
              <w:spacing w:line="312" w:lineRule="auto"/>
              <w:jc w:val="both"/>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6D86864B" w14:textId="77777777">
            <w:pPr>
              <w:spacing w:line="312" w:lineRule="auto"/>
              <w:ind w:right="34"/>
              <w:jc w:val="both"/>
              <w:rPr>
                <w:rFonts w:ascii="Arial" w:hAnsi="Arial" w:cs="Arial"/>
                <w:color w:val="000000"/>
                <w:sz w:val="20"/>
              </w:rPr>
            </w:pPr>
          </w:p>
        </w:tc>
      </w:tr>
      <w:tr w:rsidRPr="00A66CC7" w:rsidR="00A179E3" w:rsidTr="002303C9" w14:paraId="262200A5"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515A1CA2" w14:textId="77777777">
            <w:pPr>
              <w:spacing w:line="312" w:lineRule="auto"/>
              <w:jc w:val="both"/>
              <w:rPr>
                <w:rFonts w:ascii="Arial" w:hAnsi="Arial" w:cs="Arial"/>
                <w:b/>
                <w:color w:val="000000"/>
                <w:sz w:val="20"/>
              </w:rPr>
            </w:pPr>
            <w:r w:rsidRPr="00A66CC7">
              <w:rPr>
                <w:rFonts w:ascii="Arial" w:hAnsi="Arial" w:cs="Arial"/>
                <w:b/>
                <w:color w:val="000000"/>
                <w:sz w:val="20"/>
              </w:rPr>
              <w:t>"Auditors"</w:t>
            </w:r>
          </w:p>
          <w:p w:rsidRPr="00C21FED" w:rsidR="00A179E3" w:rsidP="002303C9" w:rsidRDefault="00A179E3" w14:paraId="090951B7" w14:textId="77777777">
            <w:pPr>
              <w:spacing w:line="312" w:lineRule="auto"/>
              <w:jc w:val="both"/>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45908B4F" w14:textId="77777777">
            <w:pPr>
              <w:spacing w:line="312" w:lineRule="auto"/>
              <w:ind w:right="34"/>
              <w:jc w:val="both"/>
              <w:rPr>
                <w:rFonts w:ascii="Arial" w:hAnsi="Arial" w:cs="Arial"/>
                <w:color w:val="000000"/>
                <w:sz w:val="20"/>
              </w:rPr>
            </w:pPr>
            <w:r w:rsidRPr="005B4463">
              <w:rPr>
                <w:rFonts w:ascii="Arial" w:hAnsi="Arial" w:cs="Arial"/>
                <w:color w:val="000000"/>
                <w:sz w:val="20"/>
              </w:rPr>
              <w:t xml:space="preserve">means </w:t>
            </w:r>
            <w:r w:rsidRPr="005A4CB3">
              <w:rPr>
                <w:rFonts w:ascii="Arial" w:hAnsi="Arial" w:cs="Arial"/>
                <w:color w:val="000000"/>
                <w:sz w:val="20"/>
              </w:rPr>
              <w:t>Deloitte</w:t>
            </w:r>
            <w:r w:rsidRPr="005B4463">
              <w:rPr>
                <w:rFonts w:ascii="Arial" w:hAnsi="Arial" w:cs="Arial"/>
                <w:color w:val="000000"/>
                <w:sz w:val="20"/>
              </w:rPr>
              <w:t xml:space="preserve"> or any alternative(s) or successor(s) thereto appointed by the ICAV to act as auditors of one or more Funds as detailed in the relevant Supplement.</w:t>
            </w:r>
          </w:p>
          <w:p w:rsidRPr="00A66CC7" w:rsidR="00A179E3" w:rsidP="002303C9" w:rsidRDefault="00A179E3" w14:paraId="553D2785" w14:textId="77777777">
            <w:pPr>
              <w:pStyle w:val="BodyTextIndent2"/>
              <w:tabs>
                <w:tab w:val="clear" w:pos="540"/>
                <w:tab w:val="clear" w:pos="720"/>
              </w:tabs>
              <w:spacing w:after="0" w:line="312" w:lineRule="auto"/>
              <w:ind w:left="0"/>
              <w:rPr>
                <w:rFonts w:ascii="Arial" w:hAnsi="Arial" w:cs="Arial"/>
                <w:color w:val="000000"/>
                <w:sz w:val="20"/>
              </w:rPr>
            </w:pPr>
          </w:p>
        </w:tc>
      </w:tr>
      <w:tr w:rsidRPr="00A66CC7" w:rsidR="00A179E3" w:rsidTr="002303C9" w14:paraId="4CF86446" w14:textId="77777777">
        <w:tblPrEx>
          <w:tblCellMar>
            <w:left w:w="0" w:type="dxa"/>
            <w:right w:w="0" w:type="dxa"/>
          </w:tblCellMar>
        </w:tblPrEx>
        <w:tc>
          <w:tcPr>
            <w:tcW w:w="2552" w:type="dxa"/>
            <w:tcBorders>
              <w:top w:val="nil"/>
              <w:left w:val="nil"/>
              <w:bottom w:val="nil"/>
              <w:right w:val="nil"/>
            </w:tcBorders>
          </w:tcPr>
          <w:p w:rsidR="00C1524A" w:rsidP="002303C9" w:rsidRDefault="00A179E3" w14:paraId="7B8329BA" w14:textId="77777777">
            <w:pPr>
              <w:spacing w:line="312" w:lineRule="auto"/>
              <w:rPr>
                <w:rFonts w:ascii="Arial" w:hAnsi="Arial" w:cs="Arial"/>
                <w:b/>
                <w:color w:val="000000"/>
                <w:sz w:val="20"/>
              </w:rPr>
            </w:pPr>
            <w:r w:rsidRPr="00A66CC7">
              <w:rPr>
                <w:rFonts w:ascii="Arial" w:hAnsi="Arial" w:cs="Arial"/>
                <w:b/>
                <w:color w:val="000000"/>
                <w:sz w:val="20"/>
              </w:rPr>
              <w:t>"Base Currency"</w:t>
            </w:r>
          </w:p>
          <w:p w:rsidR="00C1524A" w:rsidP="002303C9" w:rsidRDefault="00C1524A" w14:paraId="0ACAB654" w14:textId="77777777">
            <w:pPr>
              <w:spacing w:line="312" w:lineRule="auto"/>
              <w:rPr>
                <w:rFonts w:ascii="Arial" w:hAnsi="Arial" w:cs="Arial"/>
                <w:b/>
                <w:color w:val="000000"/>
                <w:sz w:val="20"/>
              </w:rPr>
            </w:pPr>
          </w:p>
          <w:p w:rsidR="00C1524A" w:rsidP="002303C9" w:rsidRDefault="00C1524A" w14:paraId="2A3352A8" w14:textId="77777777">
            <w:pPr>
              <w:spacing w:line="312" w:lineRule="auto"/>
              <w:rPr>
                <w:rFonts w:ascii="Arial" w:hAnsi="Arial" w:cs="Arial"/>
                <w:b/>
                <w:color w:val="000000"/>
                <w:sz w:val="20"/>
              </w:rPr>
            </w:pPr>
          </w:p>
          <w:p w:rsidR="00A179E3" w:rsidP="002303C9" w:rsidRDefault="00C1524A" w14:paraId="2D8AEBAC" w14:textId="77777777">
            <w:pPr>
              <w:spacing w:line="312" w:lineRule="auto"/>
              <w:rPr>
                <w:rFonts w:ascii="Arial" w:hAnsi="Arial" w:cs="Arial"/>
                <w:b/>
                <w:color w:val="000000"/>
                <w:sz w:val="20"/>
              </w:rPr>
            </w:pPr>
            <w:r>
              <w:rPr>
                <w:rFonts w:ascii="Arial" w:hAnsi="Arial" w:cs="Arial"/>
                <w:b/>
                <w:color w:val="000000"/>
                <w:sz w:val="20"/>
              </w:rPr>
              <w:t>“Beneficial Owner”</w:t>
            </w:r>
            <w:r w:rsidRPr="00A66CC7" w:rsidR="00A179E3">
              <w:rPr>
                <w:rFonts w:ascii="Arial" w:hAnsi="Arial" w:cs="Arial"/>
                <w:b/>
                <w:color w:val="000000"/>
                <w:sz w:val="20"/>
              </w:rPr>
              <w:tab/>
            </w:r>
          </w:p>
          <w:p w:rsidR="00DF0745" w:rsidP="002303C9" w:rsidRDefault="00DF0745" w14:paraId="6F5B2BBC" w14:textId="77777777">
            <w:pPr>
              <w:spacing w:line="312" w:lineRule="auto"/>
              <w:rPr>
                <w:rFonts w:ascii="Arial" w:hAnsi="Arial" w:cs="Arial"/>
                <w:b/>
                <w:color w:val="000000"/>
                <w:sz w:val="20"/>
              </w:rPr>
            </w:pPr>
          </w:p>
          <w:p w:rsidR="00DF0745" w:rsidP="002303C9" w:rsidRDefault="00DF0745" w14:paraId="7530C049" w14:textId="77777777">
            <w:pPr>
              <w:spacing w:line="312" w:lineRule="auto"/>
              <w:rPr>
                <w:rFonts w:ascii="Arial" w:hAnsi="Arial" w:cs="Arial"/>
                <w:b/>
                <w:color w:val="000000"/>
                <w:sz w:val="20"/>
              </w:rPr>
            </w:pPr>
          </w:p>
          <w:p w:rsidR="00DF0745" w:rsidP="002303C9" w:rsidRDefault="00DF0745" w14:paraId="2BE9CCB7" w14:textId="77777777">
            <w:pPr>
              <w:spacing w:line="312" w:lineRule="auto"/>
              <w:rPr>
                <w:rFonts w:ascii="Arial" w:hAnsi="Arial" w:cs="Arial"/>
                <w:b/>
                <w:color w:val="000000"/>
                <w:sz w:val="20"/>
              </w:rPr>
            </w:pPr>
          </w:p>
          <w:p w:rsidR="00DF0745" w:rsidP="002303C9" w:rsidRDefault="00DF0745" w14:paraId="6E527098" w14:textId="77777777">
            <w:pPr>
              <w:spacing w:line="312" w:lineRule="auto"/>
              <w:rPr>
                <w:rFonts w:ascii="Arial" w:hAnsi="Arial" w:cs="Arial"/>
                <w:b/>
                <w:color w:val="000000"/>
                <w:sz w:val="20"/>
              </w:rPr>
            </w:pPr>
          </w:p>
          <w:p w:rsidR="00DF0745" w:rsidP="002303C9" w:rsidRDefault="00DF0745" w14:paraId="0A7BF6A5" w14:textId="77777777">
            <w:pPr>
              <w:spacing w:line="312" w:lineRule="auto"/>
              <w:rPr>
                <w:rFonts w:ascii="Arial" w:hAnsi="Arial" w:cs="Arial"/>
                <w:b/>
                <w:color w:val="000000"/>
                <w:sz w:val="20"/>
              </w:rPr>
            </w:pPr>
          </w:p>
          <w:p w:rsidR="00DF0745" w:rsidP="002303C9" w:rsidRDefault="00DF0745" w14:paraId="172E5E40" w14:textId="77777777">
            <w:pPr>
              <w:spacing w:line="312" w:lineRule="auto"/>
              <w:rPr>
                <w:rFonts w:ascii="Arial" w:hAnsi="Arial" w:cs="Arial"/>
                <w:b/>
                <w:color w:val="000000"/>
                <w:sz w:val="20"/>
              </w:rPr>
            </w:pPr>
          </w:p>
          <w:p w:rsidR="00DF0745" w:rsidP="002303C9" w:rsidRDefault="00DF0745" w14:paraId="0D6A8C33" w14:textId="77777777">
            <w:pPr>
              <w:spacing w:line="312" w:lineRule="auto"/>
              <w:rPr>
                <w:rFonts w:ascii="Arial" w:hAnsi="Arial" w:cs="Arial"/>
                <w:b/>
                <w:color w:val="000000"/>
                <w:sz w:val="20"/>
              </w:rPr>
            </w:pPr>
          </w:p>
          <w:p w:rsidR="00DF0745" w:rsidP="002303C9" w:rsidRDefault="00DF0745" w14:paraId="76B67A8D" w14:textId="77777777">
            <w:pPr>
              <w:spacing w:line="312" w:lineRule="auto"/>
              <w:rPr>
                <w:rFonts w:ascii="Arial" w:hAnsi="Arial" w:cs="Arial"/>
                <w:b/>
                <w:color w:val="000000"/>
                <w:sz w:val="20"/>
              </w:rPr>
            </w:pPr>
          </w:p>
          <w:p w:rsidR="00DF0745" w:rsidP="002303C9" w:rsidRDefault="00DF0745" w14:paraId="2C3DE0D7" w14:textId="77777777">
            <w:pPr>
              <w:spacing w:line="312" w:lineRule="auto"/>
              <w:rPr>
                <w:rFonts w:ascii="Arial" w:hAnsi="Arial" w:cs="Arial"/>
                <w:b/>
                <w:color w:val="000000"/>
                <w:sz w:val="20"/>
              </w:rPr>
            </w:pPr>
            <w:r>
              <w:rPr>
                <w:rFonts w:ascii="Arial" w:hAnsi="Arial" w:cs="Arial"/>
                <w:b/>
                <w:color w:val="000000"/>
                <w:sz w:val="20"/>
              </w:rPr>
              <w:t>“Beneficial Ownership</w:t>
            </w:r>
          </w:p>
          <w:p w:rsidRPr="00A66CC7" w:rsidR="00DF0745" w:rsidP="002303C9" w:rsidRDefault="00DF0745" w14:paraId="017F7FEE" w14:textId="71FA48B2">
            <w:pPr>
              <w:spacing w:line="312" w:lineRule="auto"/>
              <w:rPr>
                <w:rFonts w:ascii="Arial" w:hAnsi="Arial" w:cs="Arial"/>
                <w:b/>
                <w:color w:val="000000"/>
                <w:sz w:val="20"/>
              </w:rPr>
            </w:pPr>
            <w:r>
              <w:rPr>
                <w:rFonts w:ascii="Arial" w:hAnsi="Arial" w:cs="Arial"/>
                <w:b/>
                <w:color w:val="000000"/>
                <w:sz w:val="20"/>
              </w:rPr>
              <w:t>Regulations”</w:t>
            </w:r>
          </w:p>
        </w:tc>
        <w:tc>
          <w:tcPr>
            <w:tcW w:w="7229" w:type="dxa"/>
            <w:tcBorders>
              <w:top w:val="nil"/>
              <w:left w:val="nil"/>
              <w:bottom w:val="nil"/>
              <w:right w:val="nil"/>
            </w:tcBorders>
          </w:tcPr>
          <w:p w:rsidR="00C1524A" w:rsidP="002303C9" w:rsidRDefault="00A179E3" w14:paraId="118D579B" w14:textId="18AA5A96">
            <w:pPr>
              <w:spacing w:line="312" w:lineRule="auto"/>
              <w:ind w:right="34"/>
              <w:jc w:val="both"/>
              <w:rPr>
                <w:rFonts w:ascii="Arial" w:hAnsi="Arial" w:cs="Arial"/>
                <w:color w:val="000000"/>
                <w:sz w:val="20"/>
              </w:rPr>
            </w:pPr>
            <w:r w:rsidRPr="00A66CC7">
              <w:rPr>
                <w:rFonts w:ascii="Arial" w:hAnsi="Arial" w:cs="Arial"/>
                <w:color w:val="000000"/>
                <w:sz w:val="20"/>
              </w:rPr>
              <w:t>means the currency of account of a Fund as specified in the relevant Supplement relating to that Fund.</w:t>
            </w:r>
          </w:p>
          <w:p w:rsidR="00C1524A" w:rsidP="002303C9" w:rsidRDefault="00C1524A" w14:paraId="5A61ECB4" w14:textId="1EBCD9C2">
            <w:pPr>
              <w:spacing w:line="312" w:lineRule="auto"/>
              <w:ind w:right="34"/>
              <w:jc w:val="both"/>
              <w:rPr>
                <w:rFonts w:ascii="Arial" w:hAnsi="Arial" w:cs="Arial"/>
                <w:color w:val="000000"/>
                <w:sz w:val="20"/>
              </w:rPr>
            </w:pPr>
          </w:p>
          <w:p w:rsidR="00C1524A" w:rsidP="002303C9" w:rsidRDefault="00C1524A" w14:paraId="4DFA970E" w14:textId="711729CA">
            <w:pPr>
              <w:spacing w:line="312" w:lineRule="auto"/>
              <w:ind w:right="34"/>
              <w:jc w:val="both"/>
              <w:rPr>
                <w:rFonts w:ascii="Arial" w:hAnsi="Arial" w:cs="Arial"/>
                <w:sz w:val="20"/>
              </w:rPr>
            </w:pPr>
            <w:r w:rsidRPr="00DF0745">
              <w:rPr>
                <w:rFonts w:ascii="Arial" w:hAnsi="Arial" w:cs="Arial"/>
                <w:sz w:val="20"/>
              </w:rPr>
              <w:t>means a natural person(s) who ultimately owns or controls the</w:t>
            </w:r>
            <w:r w:rsidR="00DF0745">
              <w:rPr>
                <w:rFonts w:ascii="Arial" w:hAnsi="Arial" w:cs="Arial"/>
                <w:sz w:val="20"/>
              </w:rPr>
              <w:t xml:space="preserve"> ICAV</w:t>
            </w:r>
            <w:r w:rsidRPr="00DF0745">
              <w:rPr>
                <w:rFonts w:ascii="Arial" w:hAnsi="Arial" w:cs="Arial"/>
                <w:sz w:val="20"/>
              </w:rPr>
              <w:t xml:space="preserve"> through either a direct or indirect ownership of a sufficient percentage of shares or voting rights or ownership interest in the </w:t>
            </w:r>
            <w:r w:rsidR="00DF0745">
              <w:rPr>
                <w:rFonts w:ascii="Arial" w:hAnsi="Arial" w:cs="Arial"/>
                <w:sz w:val="20"/>
              </w:rPr>
              <w:t>ICAV</w:t>
            </w:r>
            <w:r w:rsidRPr="00DF0745">
              <w:rPr>
                <w:rFonts w:ascii="Arial" w:hAnsi="Arial" w:cs="Arial"/>
                <w:sz w:val="20"/>
              </w:rPr>
              <w:t xml:space="preserve"> (as a whole). Where a natural person holds more than 25% of the shares of the </w:t>
            </w:r>
            <w:r w:rsidR="00DF0745">
              <w:rPr>
                <w:rFonts w:ascii="Arial" w:hAnsi="Arial" w:cs="Arial"/>
                <w:sz w:val="20"/>
              </w:rPr>
              <w:t>ICAV</w:t>
            </w:r>
            <w:r w:rsidRPr="00DF0745">
              <w:rPr>
                <w:rFonts w:ascii="Arial" w:hAnsi="Arial" w:cs="Arial"/>
                <w:sz w:val="20"/>
              </w:rPr>
              <w:t xml:space="preserve"> or has an ownership interest of more than 25%, then that shall be an indication of direct ownership by that person. Where a corporate or multiple corporates hold more than 25% of the shares or other ownership interest exceeding 25% in the </w:t>
            </w:r>
            <w:r w:rsidR="00DF0745">
              <w:rPr>
                <w:rFonts w:ascii="Arial" w:hAnsi="Arial" w:cs="Arial"/>
                <w:sz w:val="20"/>
              </w:rPr>
              <w:t>ICAV</w:t>
            </w:r>
            <w:r w:rsidRPr="00DF0745">
              <w:rPr>
                <w:rFonts w:ascii="Arial" w:hAnsi="Arial" w:cs="Arial"/>
                <w:sz w:val="20"/>
              </w:rPr>
              <w:t xml:space="preserve"> and those holdings are controlled by the same natural person(s) that shall be an indication of indirect ownership</w:t>
            </w:r>
            <w:r w:rsidRPr="00DF0745" w:rsidR="00DF0745">
              <w:rPr>
                <w:rFonts w:ascii="Arial" w:hAnsi="Arial" w:cs="Arial"/>
                <w:sz w:val="20"/>
              </w:rPr>
              <w:t>.</w:t>
            </w:r>
          </w:p>
          <w:p w:rsidR="00DF0745" w:rsidP="002303C9" w:rsidRDefault="00DF0745" w14:paraId="20AB154F" w14:textId="418563B8">
            <w:pPr>
              <w:spacing w:line="312" w:lineRule="auto"/>
              <w:ind w:right="34"/>
              <w:jc w:val="both"/>
              <w:rPr>
                <w:rFonts w:ascii="Arial" w:hAnsi="Arial" w:cs="Arial"/>
                <w:sz w:val="20"/>
              </w:rPr>
            </w:pPr>
          </w:p>
          <w:p w:rsidRPr="00DF0745" w:rsidR="00DF0745" w:rsidP="002303C9" w:rsidRDefault="00DF0745" w14:paraId="354F6D93" w14:textId="4B563793">
            <w:pPr>
              <w:spacing w:line="312" w:lineRule="auto"/>
              <w:ind w:right="34"/>
              <w:jc w:val="both"/>
              <w:rPr>
                <w:rFonts w:ascii="Arial" w:hAnsi="Arial" w:cs="Arial"/>
                <w:b/>
                <w:color w:val="000000"/>
                <w:sz w:val="20"/>
              </w:rPr>
            </w:pPr>
            <w:r w:rsidRPr="00DF0745">
              <w:rPr>
                <w:rFonts w:ascii="Arial" w:hAnsi="Arial" w:cs="Arial"/>
                <w:sz w:val="20"/>
              </w:rPr>
              <w:t>means the European Union (Anti-Money Laundering Beneficial Ownership of Corporate Entities) Regulations 2019 as may be amended, consolidated or substituted from time to time.</w:t>
            </w:r>
          </w:p>
          <w:p w:rsidRPr="00A66CC7" w:rsidR="00A179E3" w:rsidP="002303C9" w:rsidRDefault="00A179E3" w14:paraId="366E9FE2" w14:textId="77777777">
            <w:pPr>
              <w:spacing w:line="312" w:lineRule="auto"/>
              <w:ind w:right="34"/>
              <w:jc w:val="both"/>
              <w:rPr>
                <w:rFonts w:ascii="Arial" w:hAnsi="Arial" w:cs="Arial"/>
                <w:color w:val="000000"/>
                <w:sz w:val="20"/>
              </w:rPr>
            </w:pPr>
          </w:p>
        </w:tc>
      </w:tr>
      <w:tr w:rsidRPr="00A66CC7" w:rsidR="00A179E3" w:rsidTr="002303C9" w14:paraId="4BE22F4D"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02BB861" w14:textId="77777777">
            <w:pPr>
              <w:spacing w:line="312" w:lineRule="auto"/>
              <w:rPr>
                <w:rFonts w:ascii="Arial" w:hAnsi="Arial" w:cs="Arial"/>
                <w:b/>
                <w:color w:val="000000"/>
                <w:sz w:val="20"/>
              </w:rPr>
            </w:pPr>
            <w:r w:rsidRPr="00A66CC7">
              <w:rPr>
                <w:rFonts w:ascii="Arial" w:hAnsi="Arial" w:cs="Arial"/>
                <w:b/>
                <w:color w:val="000000"/>
                <w:sz w:val="20"/>
              </w:rPr>
              <w:t>"Business Day"</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584D511B" w14:textId="77777777">
            <w:pPr>
              <w:spacing w:line="312" w:lineRule="auto"/>
              <w:ind w:right="34"/>
              <w:jc w:val="both"/>
              <w:rPr>
                <w:rFonts w:ascii="Arial" w:hAnsi="Arial" w:cs="Arial"/>
                <w:color w:val="000000"/>
                <w:sz w:val="20"/>
              </w:rPr>
            </w:pPr>
            <w:r w:rsidRPr="00A66CC7">
              <w:rPr>
                <w:rFonts w:ascii="Arial" w:hAnsi="Arial" w:cs="Arial"/>
                <w:color w:val="000000"/>
                <w:sz w:val="20"/>
              </w:rPr>
              <w:t>means any day on which banks are open for business in</w:t>
            </w:r>
            <w:r>
              <w:rPr>
                <w:rFonts w:ascii="Arial" w:hAnsi="Arial" w:cs="Arial"/>
                <w:color w:val="000000"/>
                <w:sz w:val="20"/>
              </w:rPr>
              <w:t xml:space="preserve"> Ireland</w:t>
            </w:r>
            <w:r w:rsidRPr="00A66CC7">
              <w:rPr>
                <w:rFonts w:ascii="Arial" w:hAnsi="Arial" w:cs="Arial"/>
                <w:color w:val="000000"/>
                <w:sz w:val="20"/>
              </w:rPr>
              <w:t xml:space="preserve">, and / or such additional or alternative days as may be determined by the Directors of </w:t>
            </w:r>
            <w:r>
              <w:rPr>
                <w:rFonts w:ascii="Arial" w:hAnsi="Arial" w:cs="Arial"/>
                <w:color w:val="000000"/>
                <w:sz w:val="20"/>
              </w:rPr>
              <w:t>the ICAV</w:t>
            </w:r>
            <w:r w:rsidRPr="00A66CC7">
              <w:rPr>
                <w:rFonts w:ascii="Arial" w:hAnsi="Arial" w:cs="Arial"/>
                <w:color w:val="000000"/>
                <w:sz w:val="20"/>
              </w:rPr>
              <w:t xml:space="preserve"> at their absolute discretion. If the Directors wish to have different Business Days for particular Funds such day or days shall be so specified in the relevant Supplement for that Fund. </w:t>
            </w:r>
          </w:p>
          <w:p w:rsidRPr="00A66CC7" w:rsidR="00A179E3" w:rsidP="002303C9" w:rsidRDefault="00A179E3" w14:paraId="292D59FE" w14:textId="77777777">
            <w:pPr>
              <w:spacing w:line="312" w:lineRule="auto"/>
              <w:ind w:right="34"/>
              <w:jc w:val="both"/>
              <w:rPr>
                <w:rFonts w:ascii="Arial" w:hAnsi="Arial" w:cs="Arial"/>
                <w:color w:val="000000"/>
                <w:sz w:val="20"/>
              </w:rPr>
            </w:pPr>
          </w:p>
        </w:tc>
      </w:tr>
      <w:tr w:rsidRPr="00A66CC7" w:rsidR="00A179E3" w:rsidTr="002303C9" w14:paraId="4EFCFD84"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3F3D887F" w14:textId="77777777">
            <w:pPr>
              <w:spacing w:line="312" w:lineRule="auto"/>
              <w:rPr>
                <w:rFonts w:ascii="Arial" w:hAnsi="Arial" w:cs="Arial"/>
                <w:b/>
                <w:color w:val="000000"/>
                <w:sz w:val="20"/>
              </w:rPr>
            </w:pPr>
            <w:r w:rsidRPr="00A66CC7">
              <w:rPr>
                <w:rFonts w:ascii="Arial" w:hAnsi="Arial" w:cs="Arial"/>
                <w:b/>
                <w:color w:val="000000"/>
                <w:sz w:val="20"/>
              </w:rPr>
              <w:t>"Central Bank"</w:t>
            </w:r>
          </w:p>
        </w:tc>
        <w:tc>
          <w:tcPr>
            <w:tcW w:w="7229" w:type="dxa"/>
            <w:tcBorders>
              <w:top w:val="nil"/>
              <w:left w:val="nil"/>
              <w:bottom w:val="nil"/>
              <w:right w:val="nil"/>
            </w:tcBorders>
          </w:tcPr>
          <w:p w:rsidRPr="00A66CC7" w:rsidR="00A179E3" w:rsidP="002303C9" w:rsidRDefault="00A179E3" w14:paraId="36AA3CB7"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Central Bank of Ireland.</w:t>
            </w:r>
          </w:p>
          <w:p w:rsidRPr="00A66CC7" w:rsidR="00A179E3" w:rsidP="002303C9" w:rsidRDefault="00A179E3" w14:paraId="3BE80462" w14:textId="77777777">
            <w:pPr>
              <w:spacing w:line="312" w:lineRule="auto"/>
              <w:ind w:right="34"/>
              <w:jc w:val="both"/>
              <w:rPr>
                <w:rFonts w:ascii="Arial" w:hAnsi="Arial" w:cs="Arial"/>
                <w:color w:val="000000"/>
                <w:sz w:val="20"/>
              </w:rPr>
            </w:pPr>
          </w:p>
        </w:tc>
      </w:tr>
      <w:tr w:rsidRPr="00A66CC7" w:rsidR="00A179E3" w:rsidTr="002303C9" w14:paraId="56E5B18F"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5A968998" w14:textId="77777777">
            <w:pPr>
              <w:spacing w:line="312" w:lineRule="auto"/>
              <w:rPr>
                <w:rFonts w:ascii="Arial" w:hAnsi="Arial" w:cs="Arial"/>
                <w:b/>
                <w:color w:val="000000"/>
                <w:sz w:val="20"/>
              </w:rPr>
            </w:pPr>
            <w:r w:rsidRPr="00A66CC7">
              <w:rPr>
                <w:rFonts w:ascii="Arial" w:hAnsi="Arial" w:cs="Arial"/>
                <w:b/>
                <w:color w:val="000000"/>
                <w:sz w:val="20"/>
              </w:rPr>
              <w:t>"Class"</w:t>
            </w:r>
            <w:r w:rsidRPr="00A66CC7">
              <w:rPr>
                <w:rFonts w:ascii="Arial" w:hAnsi="Arial" w:cs="Arial"/>
                <w:b/>
                <w:color w:val="000000"/>
                <w:sz w:val="20"/>
              </w:rPr>
              <w:tab/>
            </w:r>
          </w:p>
          <w:p w:rsidR="00A179E3" w:rsidP="002303C9" w:rsidRDefault="00A179E3" w14:paraId="5C29617C" w14:textId="77777777">
            <w:pPr>
              <w:spacing w:line="312" w:lineRule="auto"/>
              <w:rPr>
                <w:rFonts w:ascii="Arial" w:hAnsi="Arial" w:cs="Arial"/>
                <w:b/>
                <w:color w:val="000000"/>
                <w:sz w:val="20"/>
              </w:rPr>
            </w:pPr>
          </w:p>
          <w:p w:rsidR="00A179E3" w:rsidP="002303C9" w:rsidRDefault="00A179E3" w14:paraId="3A8DC703" w14:textId="77777777">
            <w:pPr>
              <w:spacing w:line="312" w:lineRule="auto"/>
              <w:rPr>
                <w:rFonts w:ascii="Arial" w:hAnsi="Arial" w:cs="Arial"/>
                <w:b/>
                <w:color w:val="000000"/>
                <w:sz w:val="20"/>
              </w:rPr>
            </w:pPr>
            <w:r>
              <w:rPr>
                <w:rFonts w:ascii="Arial" w:hAnsi="Arial" w:cs="Arial"/>
                <w:b/>
                <w:color w:val="000000"/>
                <w:sz w:val="20"/>
              </w:rPr>
              <w:t>“Clear Days”</w:t>
            </w:r>
          </w:p>
          <w:p w:rsidR="00A179E3" w:rsidP="002303C9" w:rsidRDefault="00A179E3" w14:paraId="6C188651" w14:textId="77777777">
            <w:pPr>
              <w:spacing w:line="312" w:lineRule="auto"/>
              <w:rPr>
                <w:rFonts w:ascii="Arial" w:hAnsi="Arial" w:cs="Arial"/>
                <w:b/>
                <w:color w:val="000000"/>
                <w:sz w:val="20"/>
              </w:rPr>
            </w:pPr>
          </w:p>
          <w:p w:rsidRPr="00A66CC7" w:rsidR="00A179E3" w:rsidP="002303C9" w:rsidRDefault="00A179E3" w14:paraId="03E5D587" w14:textId="77777777">
            <w:pPr>
              <w:spacing w:line="312" w:lineRule="auto"/>
              <w:rPr>
                <w:rFonts w:ascii="Arial" w:hAnsi="Arial" w:cs="Arial"/>
                <w:b/>
                <w:color w:val="000000"/>
                <w:sz w:val="20"/>
              </w:rPr>
            </w:pPr>
            <w:r w:rsidRPr="00A66CC7">
              <w:rPr>
                <w:rFonts w:ascii="Arial" w:hAnsi="Arial" w:cs="Arial"/>
                <w:b/>
                <w:color w:val="000000"/>
                <w:sz w:val="20"/>
              </w:rPr>
              <w:tab/>
            </w:r>
          </w:p>
        </w:tc>
        <w:tc>
          <w:tcPr>
            <w:tcW w:w="7229" w:type="dxa"/>
            <w:tcBorders>
              <w:top w:val="nil"/>
              <w:left w:val="nil"/>
              <w:bottom w:val="nil"/>
              <w:right w:val="nil"/>
            </w:tcBorders>
          </w:tcPr>
          <w:p w:rsidR="00A179E3" w:rsidP="002303C9" w:rsidRDefault="00A179E3" w14:paraId="233D5883" w14:textId="100779D8">
            <w:pPr>
              <w:spacing w:line="312" w:lineRule="auto"/>
              <w:ind w:right="34"/>
              <w:jc w:val="both"/>
              <w:rPr>
                <w:rFonts w:ascii="Arial" w:hAnsi="Arial" w:cs="Arial"/>
                <w:color w:val="000000"/>
                <w:sz w:val="20"/>
              </w:rPr>
            </w:pPr>
            <w:r w:rsidRPr="00A66CC7">
              <w:rPr>
                <w:rFonts w:ascii="Arial" w:hAnsi="Arial" w:cs="Arial"/>
                <w:color w:val="000000"/>
                <w:sz w:val="20"/>
              </w:rPr>
              <w:t>means a particular division of Shares</w:t>
            </w:r>
            <w:r>
              <w:rPr>
                <w:rFonts w:ascii="Arial" w:hAnsi="Arial" w:cs="Arial"/>
                <w:color w:val="000000"/>
                <w:sz w:val="20"/>
              </w:rPr>
              <w:t xml:space="preserve"> </w:t>
            </w:r>
            <w:r w:rsidRPr="00A66CC7">
              <w:rPr>
                <w:rFonts w:ascii="Arial" w:hAnsi="Arial" w:cs="Arial"/>
                <w:color w:val="000000"/>
                <w:sz w:val="20"/>
              </w:rPr>
              <w:t xml:space="preserve">of </w:t>
            </w:r>
            <w:r>
              <w:rPr>
                <w:rFonts w:ascii="Arial" w:hAnsi="Arial" w:cs="Arial"/>
                <w:color w:val="000000"/>
                <w:sz w:val="20"/>
              </w:rPr>
              <w:t>the ICAV</w:t>
            </w:r>
            <w:r w:rsidR="00C24C32">
              <w:rPr>
                <w:rFonts w:ascii="Arial" w:hAnsi="Arial" w:cs="Arial"/>
                <w:color w:val="000000"/>
                <w:sz w:val="20"/>
              </w:rPr>
              <w:t xml:space="preserve"> </w:t>
            </w:r>
            <w:r w:rsidRPr="00C24C32" w:rsidR="00C24C32">
              <w:rPr>
                <w:rFonts w:ascii="Arial" w:hAnsi="Arial" w:cs="Arial"/>
                <w:color w:val="000000"/>
                <w:sz w:val="20"/>
              </w:rPr>
              <w:t>issued in respect of a Fund</w:t>
            </w:r>
            <w:r>
              <w:rPr>
                <w:rFonts w:ascii="Arial" w:hAnsi="Arial" w:cs="Arial"/>
                <w:color w:val="000000"/>
                <w:sz w:val="20"/>
              </w:rPr>
              <w:t>.</w:t>
            </w:r>
          </w:p>
          <w:p w:rsidR="00A179E3" w:rsidP="002303C9" w:rsidRDefault="00A179E3" w14:paraId="03796379" w14:textId="77777777">
            <w:pPr>
              <w:spacing w:line="312" w:lineRule="auto"/>
              <w:ind w:right="34"/>
              <w:jc w:val="both"/>
              <w:rPr>
                <w:rFonts w:ascii="Arial" w:hAnsi="Arial" w:cs="Arial"/>
                <w:color w:val="000000"/>
                <w:sz w:val="20"/>
              </w:rPr>
            </w:pPr>
          </w:p>
          <w:p w:rsidR="00A179E3" w:rsidP="002303C9" w:rsidRDefault="00A179E3" w14:paraId="62E9D02D" w14:textId="77777777">
            <w:pPr>
              <w:widowControl/>
              <w:tabs>
                <w:tab w:val="left" w:pos="0"/>
                <w:tab w:val="left" w:pos="930"/>
                <w:tab w:val="left" w:pos="1770"/>
                <w:tab w:val="left" w:pos="2730"/>
                <w:tab w:val="left" w:pos="2976"/>
                <w:tab w:val="left" w:pos="4890"/>
                <w:tab w:val="left" w:pos="5490"/>
                <w:tab w:val="left" w:pos="6090"/>
                <w:tab w:val="left" w:pos="6690"/>
                <w:tab w:val="left" w:pos="7290"/>
                <w:tab w:val="left" w:pos="7890"/>
                <w:tab w:val="left" w:pos="8010"/>
                <w:tab w:val="left" w:pos="8640"/>
              </w:tabs>
              <w:autoSpaceDE/>
              <w:autoSpaceDN/>
              <w:adjustRightInd/>
              <w:snapToGrid w:val="0"/>
              <w:spacing w:line="312" w:lineRule="auto"/>
              <w:jc w:val="both"/>
              <w:rPr>
                <w:rFonts w:ascii="Arial" w:hAnsi="Arial" w:cs="Arial"/>
                <w:noProof/>
                <w:snapToGrid w:val="0"/>
                <w:color w:val="000000"/>
                <w:sz w:val="20"/>
                <w:lang w:val="en-GB" w:eastAsia="en-US"/>
              </w:rPr>
            </w:pPr>
            <w:r>
              <w:rPr>
                <w:rFonts w:ascii="Arial" w:hAnsi="Arial" w:cs="Arial"/>
                <w:snapToGrid w:val="0"/>
                <w:sz w:val="20"/>
                <w:lang w:val="en-GB" w:eastAsia="en-US"/>
              </w:rPr>
              <w:t>means in relation to a period of notice that period excluding the day when the notice is given or deemed to be given and the day for which it is given or on which it is to take effect.</w:t>
            </w:r>
          </w:p>
          <w:p w:rsidRPr="00A66CC7" w:rsidR="00A179E3" w:rsidP="002303C9" w:rsidRDefault="00A179E3" w14:paraId="3EE44988" w14:textId="77777777">
            <w:pPr>
              <w:widowControl/>
              <w:tabs>
                <w:tab w:val="left" w:pos="0"/>
                <w:tab w:val="left" w:pos="930"/>
                <w:tab w:val="left" w:pos="1770"/>
                <w:tab w:val="left" w:pos="2730"/>
                <w:tab w:val="left" w:pos="2976"/>
                <w:tab w:val="left" w:pos="4890"/>
                <w:tab w:val="left" w:pos="5490"/>
                <w:tab w:val="left" w:pos="6090"/>
                <w:tab w:val="left" w:pos="6690"/>
                <w:tab w:val="left" w:pos="7290"/>
                <w:tab w:val="left" w:pos="7890"/>
                <w:tab w:val="left" w:pos="8010"/>
                <w:tab w:val="left" w:pos="8640"/>
              </w:tabs>
              <w:autoSpaceDE/>
              <w:autoSpaceDN/>
              <w:adjustRightInd/>
              <w:snapToGrid w:val="0"/>
              <w:spacing w:line="312" w:lineRule="auto"/>
              <w:jc w:val="both"/>
              <w:rPr>
                <w:rFonts w:ascii="Arial" w:hAnsi="Arial" w:cs="Arial"/>
                <w:color w:val="000000"/>
                <w:sz w:val="20"/>
              </w:rPr>
            </w:pPr>
          </w:p>
        </w:tc>
      </w:tr>
      <w:tr w:rsidRPr="00A66CC7" w:rsidR="00A179E3" w:rsidTr="002303C9" w14:paraId="7E7AB6CE"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44D99BE8" w14:textId="77777777">
            <w:pPr>
              <w:spacing w:line="312" w:lineRule="auto"/>
              <w:rPr>
                <w:rFonts w:ascii="Arial" w:hAnsi="Arial" w:cs="Arial"/>
                <w:b/>
                <w:color w:val="000000"/>
                <w:sz w:val="20"/>
              </w:rPr>
            </w:pPr>
            <w:r>
              <w:rPr>
                <w:rFonts w:ascii="Arial" w:hAnsi="Arial" w:cs="Arial"/>
                <w:b/>
                <w:bCs/>
                <w:iCs/>
                <w:sz w:val="20"/>
              </w:rPr>
              <w:t>“</w:t>
            </w:r>
            <w:r w:rsidRPr="00801D67">
              <w:rPr>
                <w:rFonts w:ascii="Arial" w:hAnsi="Arial" w:cs="Arial"/>
                <w:b/>
                <w:bCs/>
                <w:iCs/>
                <w:sz w:val="20"/>
              </w:rPr>
              <w:t>Data Protection Legislation”</w:t>
            </w:r>
          </w:p>
        </w:tc>
        <w:tc>
          <w:tcPr>
            <w:tcW w:w="7229" w:type="dxa"/>
            <w:tcBorders>
              <w:top w:val="nil"/>
              <w:left w:val="nil"/>
              <w:bottom w:val="nil"/>
              <w:right w:val="nil"/>
            </w:tcBorders>
          </w:tcPr>
          <w:p w:rsidR="00A179E3" w:rsidP="002303C9" w:rsidRDefault="003878C2" w14:paraId="6B3EEEC4" w14:textId="133882C1">
            <w:pPr>
              <w:spacing w:line="312" w:lineRule="auto"/>
              <w:ind w:right="34"/>
              <w:jc w:val="both"/>
              <w:rPr>
                <w:rFonts w:ascii="Arial" w:hAnsi="Arial" w:cs="Arial"/>
                <w:sz w:val="20"/>
              </w:rPr>
            </w:pPr>
            <w:r w:rsidRPr="003878C2">
              <w:rPr>
                <w:rFonts w:ascii="Arial" w:hAnsi="Arial" w:cs="Arial"/>
                <w:sz w:val="20"/>
              </w:rPr>
              <w:t>means the Data Protection Act 2018 (as amended, extended or replaced from time to time) and the General Data Protection Regulation (Regulation (EU) 2016/679) of the European Parliament and of the Council of 27 April 2016 on the protection of natural persons with regard to the processing of personal data and on the free movement of such data, and repealing Directive 95/46/EC) and any implementing legislation and all amendments thereto</w:t>
            </w:r>
            <w:r w:rsidRPr="003878C2" w:rsidR="00A179E3">
              <w:rPr>
                <w:rFonts w:ascii="Arial" w:hAnsi="Arial" w:cs="Arial"/>
                <w:sz w:val="20"/>
              </w:rPr>
              <w:t>.</w:t>
            </w:r>
          </w:p>
          <w:p w:rsidRPr="00A66CC7" w:rsidR="00A179E3" w:rsidP="002303C9" w:rsidRDefault="00A179E3" w14:paraId="685ACD16" w14:textId="77777777">
            <w:pPr>
              <w:spacing w:line="312" w:lineRule="auto"/>
              <w:ind w:right="34"/>
              <w:jc w:val="both"/>
              <w:rPr>
                <w:rFonts w:ascii="Arial" w:hAnsi="Arial" w:cs="Arial"/>
                <w:color w:val="000000"/>
                <w:sz w:val="20"/>
              </w:rPr>
            </w:pPr>
          </w:p>
        </w:tc>
      </w:tr>
      <w:tr w:rsidRPr="00A66CC7" w:rsidR="00A179E3" w:rsidTr="002303C9" w14:paraId="0B1F0E43"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44C3F9AB" w14:textId="77777777">
            <w:pPr>
              <w:spacing w:line="312" w:lineRule="auto"/>
              <w:rPr>
                <w:rFonts w:ascii="Arial" w:hAnsi="Arial" w:cs="Arial"/>
                <w:b/>
                <w:color w:val="000000"/>
                <w:sz w:val="20"/>
              </w:rPr>
            </w:pPr>
            <w:r w:rsidRPr="00A66CC7">
              <w:rPr>
                <w:rFonts w:ascii="Arial" w:hAnsi="Arial" w:cs="Arial"/>
                <w:b/>
                <w:color w:val="000000"/>
                <w:sz w:val="20"/>
              </w:rPr>
              <w:t>"Dealing Day"</w:t>
            </w:r>
          </w:p>
          <w:p w:rsidRPr="00A66CC7" w:rsidR="00A179E3" w:rsidP="002303C9" w:rsidRDefault="00A179E3" w14:paraId="2D4DE020"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1F9BFEA6" w14:textId="77777777">
            <w:pPr>
              <w:spacing w:line="312" w:lineRule="auto"/>
              <w:ind w:right="34"/>
              <w:jc w:val="both"/>
              <w:rPr>
                <w:rFonts w:ascii="Arial" w:hAnsi="Arial" w:cs="Arial"/>
                <w:color w:val="000000"/>
                <w:sz w:val="20"/>
                <w:lang w:val="en-GB"/>
              </w:rPr>
            </w:pPr>
            <w:r>
              <w:rPr>
                <w:rFonts w:ascii="Arial" w:hAnsi="Arial" w:cs="Arial"/>
                <w:noProof/>
                <w:color w:val="000000"/>
                <w:sz w:val="20"/>
              </w:rPr>
              <w:t>means a “Subscription Day” or a “Redemption Day” as the context so requires.</w:t>
            </w:r>
          </w:p>
          <w:p w:rsidRPr="00A66CC7" w:rsidR="00A179E3" w:rsidP="002303C9" w:rsidRDefault="00A179E3" w14:paraId="3E84E3AC" w14:textId="77777777">
            <w:pPr>
              <w:spacing w:line="312" w:lineRule="auto"/>
              <w:ind w:right="34"/>
              <w:jc w:val="both"/>
              <w:rPr>
                <w:rFonts w:ascii="Arial" w:hAnsi="Arial" w:cs="Arial"/>
                <w:color w:val="000000"/>
                <w:sz w:val="20"/>
              </w:rPr>
            </w:pPr>
          </w:p>
        </w:tc>
      </w:tr>
      <w:tr w:rsidRPr="00A66CC7" w:rsidR="00A179E3" w:rsidTr="002303C9" w14:paraId="5E517B17"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119F534B" w14:textId="77777777">
            <w:pPr>
              <w:spacing w:line="312" w:lineRule="auto"/>
              <w:rPr>
                <w:rFonts w:ascii="Arial" w:hAnsi="Arial" w:cs="Arial"/>
                <w:b/>
                <w:color w:val="000000"/>
                <w:sz w:val="20"/>
              </w:rPr>
            </w:pPr>
            <w:r w:rsidRPr="00A66CC7">
              <w:rPr>
                <w:rFonts w:ascii="Arial" w:hAnsi="Arial" w:cs="Arial"/>
                <w:b/>
                <w:color w:val="000000"/>
                <w:sz w:val="20"/>
              </w:rPr>
              <w:t>"Depositary"</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284B28E2" w14:textId="0C1BBD8C">
            <w:pPr>
              <w:spacing w:line="312" w:lineRule="auto"/>
              <w:ind w:right="34"/>
              <w:jc w:val="both"/>
              <w:rPr>
                <w:rFonts w:ascii="Arial" w:hAnsi="Arial" w:cs="Arial"/>
                <w:noProof/>
                <w:color w:val="000000"/>
                <w:sz w:val="20"/>
                <w:lang w:val="en-US"/>
              </w:rPr>
            </w:pPr>
            <w:r w:rsidRPr="00A66CC7">
              <w:rPr>
                <w:rFonts w:ascii="Arial" w:hAnsi="Arial" w:cs="Arial"/>
                <w:color w:val="000000"/>
                <w:sz w:val="20"/>
              </w:rPr>
              <w:t xml:space="preserve">means </w:t>
            </w:r>
            <w:r w:rsidRPr="00EE111C" w:rsidR="00EE111C">
              <w:rPr>
                <w:rFonts w:ascii="Arial" w:hAnsi="Arial" w:cs="Arial"/>
                <w:color w:val="000000"/>
                <w:sz w:val="20"/>
              </w:rPr>
              <w:t xml:space="preserve">European Depositary Bank SA, Dublin Branch </w:t>
            </w:r>
            <w:r w:rsidRPr="00A66CC7">
              <w:rPr>
                <w:rFonts w:ascii="Arial" w:hAnsi="Arial" w:cs="Arial"/>
                <w:color w:val="000000"/>
                <w:sz w:val="20"/>
              </w:rPr>
              <w:t xml:space="preserve">or any alternative(s) or successor(s) thereto appointed by </w:t>
            </w:r>
            <w:r>
              <w:rPr>
                <w:rFonts w:ascii="Arial" w:hAnsi="Arial" w:cs="Arial"/>
                <w:color w:val="000000"/>
                <w:sz w:val="20"/>
              </w:rPr>
              <w:t>the ICAV</w:t>
            </w:r>
            <w:r w:rsidRPr="00A66CC7">
              <w:rPr>
                <w:rFonts w:ascii="Arial" w:hAnsi="Arial" w:cs="Arial"/>
                <w:color w:val="000000"/>
                <w:sz w:val="20"/>
              </w:rPr>
              <w:t xml:space="preserve"> and approved by the Central Bank to act as </w:t>
            </w:r>
            <w:r>
              <w:rPr>
                <w:rFonts w:ascii="Arial" w:hAnsi="Arial" w:cs="Arial"/>
                <w:color w:val="000000"/>
                <w:sz w:val="20"/>
              </w:rPr>
              <w:t>depositary</w:t>
            </w:r>
            <w:r w:rsidRPr="00A66CC7">
              <w:rPr>
                <w:rFonts w:ascii="Arial" w:hAnsi="Arial" w:cs="Arial"/>
                <w:color w:val="000000"/>
                <w:sz w:val="20"/>
              </w:rPr>
              <w:t xml:space="preserve"> of </w:t>
            </w:r>
            <w:r>
              <w:rPr>
                <w:rFonts w:ascii="Arial" w:hAnsi="Arial" w:cs="Arial"/>
                <w:color w:val="000000"/>
                <w:sz w:val="20"/>
              </w:rPr>
              <w:t>the ICAV</w:t>
            </w:r>
            <w:r w:rsidRPr="00A66CC7">
              <w:rPr>
                <w:rFonts w:ascii="Arial" w:hAnsi="Arial" w:cs="Arial"/>
                <w:color w:val="000000"/>
                <w:sz w:val="20"/>
              </w:rPr>
              <w:t xml:space="preserve">. </w:t>
            </w:r>
          </w:p>
          <w:p w:rsidRPr="00A66CC7" w:rsidR="00A179E3" w:rsidP="002303C9" w:rsidRDefault="00A179E3" w14:paraId="666C2843" w14:textId="77777777">
            <w:pPr>
              <w:spacing w:line="312" w:lineRule="auto"/>
              <w:ind w:right="34"/>
              <w:jc w:val="both"/>
              <w:rPr>
                <w:rFonts w:ascii="Arial" w:hAnsi="Arial" w:cs="Arial"/>
                <w:color w:val="000000"/>
                <w:sz w:val="20"/>
              </w:rPr>
            </w:pPr>
          </w:p>
        </w:tc>
      </w:tr>
      <w:tr w:rsidRPr="00A66CC7" w:rsidR="00A179E3" w:rsidTr="002303C9" w14:paraId="76F0E5F8"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6EBF8A5" w14:textId="77777777">
            <w:pPr>
              <w:spacing w:line="312" w:lineRule="auto"/>
              <w:rPr>
                <w:rFonts w:ascii="Arial" w:hAnsi="Arial" w:cs="Arial"/>
                <w:b/>
                <w:color w:val="000000"/>
                <w:sz w:val="20"/>
              </w:rPr>
            </w:pPr>
            <w:r w:rsidRPr="00A66CC7">
              <w:rPr>
                <w:rFonts w:ascii="Arial" w:hAnsi="Arial" w:cs="Arial"/>
                <w:b/>
                <w:color w:val="000000"/>
                <w:sz w:val="20"/>
              </w:rPr>
              <w:t>"Depositary Agreement"</w:t>
            </w:r>
          </w:p>
          <w:p w:rsidRPr="00A66CC7" w:rsidR="00A179E3" w:rsidP="002303C9" w:rsidRDefault="00A179E3" w14:paraId="55AEC33B"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2C84A0DA" w14:textId="3DD56271">
            <w:pPr>
              <w:spacing w:line="312" w:lineRule="auto"/>
              <w:ind w:right="34"/>
              <w:jc w:val="both"/>
              <w:rPr>
                <w:rFonts w:ascii="Arial" w:hAnsi="Arial" w:cs="Arial"/>
                <w:color w:val="000000"/>
                <w:sz w:val="20"/>
              </w:rPr>
            </w:pPr>
            <w:r w:rsidRPr="00A66CC7">
              <w:rPr>
                <w:rFonts w:ascii="Arial" w:hAnsi="Arial" w:cs="Arial"/>
                <w:color w:val="000000"/>
                <w:sz w:val="20"/>
              </w:rPr>
              <w:t xml:space="preserve">means the depositary agreement dated </w:t>
            </w:r>
            <w:r w:rsidRPr="00E928D8" w:rsidR="00E928D8">
              <w:rPr>
                <w:rFonts w:ascii="Arial" w:hAnsi="Arial" w:cs="Arial"/>
                <w:color w:val="000000"/>
                <w:sz w:val="20"/>
              </w:rPr>
              <w:t xml:space="preserve">13 October </w:t>
            </w:r>
            <w:r w:rsidR="00EE111C">
              <w:rPr>
                <w:rFonts w:ascii="Arial" w:hAnsi="Arial" w:cs="Arial"/>
                <w:color w:val="000000"/>
                <w:sz w:val="20"/>
              </w:rPr>
              <w:t>2023</w:t>
            </w:r>
            <w:r w:rsidRPr="00A66CC7">
              <w:rPr>
                <w:rFonts w:ascii="Arial" w:hAnsi="Arial" w:cs="Arial"/>
                <w:color w:val="000000"/>
                <w:sz w:val="20"/>
              </w:rPr>
              <w:t xml:space="preserve"> between </w:t>
            </w:r>
            <w:r>
              <w:rPr>
                <w:rFonts w:ascii="Arial" w:hAnsi="Arial" w:cs="Arial"/>
                <w:color w:val="000000"/>
                <w:sz w:val="20"/>
              </w:rPr>
              <w:t>the ICAV</w:t>
            </w:r>
            <w:r w:rsidRPr="00A66CC7">
              <w:rPr>
                <w:rFonts w:ascii="Arial" w:hAnsi="Arial" w:cs="Arial"/>
                <w:color w:val="000000"/>
                <w:sz w:val="20"/>
              </w:rPr>
              <w:t>, the AIFM and the Depositary.</w:t>
            </w:r>
          </w:p>
          <w:p w:rsidRPr="00A66CC7" w:rsidR="00A179E3" w:rsidP="002303C9" w:rsidRDefault="00A179E3" w14:paraId="771B8CAE" w14:textId="77777777">
            <w:pPr>
              <w:spacing w:line="312" w:lineRule="auto"/>
              <w:ind w:right="34"/>
              <w:jc w:val="both"/>
              <w:rPr>
                <w:rFonts w:ascii="Arial" w:hAnsi="Arial" w:cs="Arial"/>
                <w:color w:val="000000"/>
                <w:sz w:val="20"/>
              </w:rPr>
            </w:pPr>
          </w:p>
        </w:tc>
      </w:tr>
      <w:tr w:rsidRPr="00A66CC7" w:rsidR="00A179E3" w:rsidTr="002303C9" w14:paraId="7F0488E1"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12B3578E" w14:textId="77777777">
            <w:pPr>
              <w:spacing w:line="312" w:lineRule="auto"/>
              <w:rPr>
                <w:rFonts w:ascii="Arial" w:hAnsi="Arial" w:cs="Arial"/>
                <w:b/>
                <w:color w:val="000000"/>
                <w:sz w:val="20"/>
              </w:rPr>
            </w:pPr>
            <w:r w:rsidRPr="00A66CC7">
              <w:rPr>
                <w:rFonts w:ascii="Arial" w:hAnsi="Arial" w:cs="Arial"/>
                <w:b/>
                <w:color w:val="000000"/>
                <w:sz w:val="20"/>
              </w:rPr>
              <w:t>"Directors"</w:t>
            </w:r>
          </w:p>
        </w:tc>
        <w:tc>
          <w:tcPr>
            <w:tcW w:w="7229" w:type="dxa"/>
            <w:tcBorders>
              <w:top w:val="nil"/>
              <w:left w:val="nil"/>
              <w:bottom w:val="nil"/>
              <w:right w:val="nil"/>
            </w:tcBorders>
          </w:tcPr>
          <w:p w:rsidRPr="00A66CC7" w:rsidR="00A179E3" w:rsidP="002303C9" w:rsidRDefault="00A179E3" w14:paraId="05328AD4"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the directors of </w:t>
            </w:r>
            <w:r>
              <w:rPr>
                <w:rFonts w:ascii="Arial" w:hAnsi="Arial" w:cs="Arial"/>
                <w:color w:val="000000"/>
                <w:sz w:val="20"/>
              </w:rPr>
              <w:t>the ICAV</w:t>
            </w:r>
            <w:r w:rsidRPr="00A66CC7">
              <w:rPr>
                <w:rFonts w:ascii="Arial" w:hAnsi="Arial" w:cs="Arial"/>
                <w:color w:val="000000"/>
                <w:sz w:val="20"/>
              </w:rPr>
              <w:t xml:space="preserve"> or any duly authorised committee or delegate thereof.</w:t>
            </w:r>
          </w:p>
        </w:tc>
      </w:tr>
      <w:tr w:rsidRPr="00A66CC7" w:rsidR="00A179E3" w:rsidTr="002303C9" w14:paraId="20C5F05C"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C0423D6"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75DFAB92" w14:textId="77777777">
            <w:pPr>
              <w:spacing w:line="312" w:lineRule="auto"/>
              <w:ind w:right="34"/>
              <w:jc w:val="both"/>
              <w:rPr>
                <w:rFonts w:ascii="Arial" w:hAnsi="Arial" w:cs="Arial"/>
                <w:color w:val="000000"/>
                <w:sz w:val="20"/>
              </w:rPr>
            </w:pPr>
          </w:p>
        </w:tc>
      </w:tr>
      <w:tr w:rsidRPr="00A66CC7" w:rsidR="00A179E3" w:rsidTr="002303C9" w14:paraId="16ED259C"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4A2B7AF" w14:textId="77777777">
            <w:pPr>
              <w:spacing w:line="312" w:lineRule="auto"/>
              <w:rPr>
                <w:rFonts w:ascii="Arial" w:hAnsi="Arial" w:cs="Arial"/>
                <w:b/>
                <w:color w:val="000000"/>
                <w:sz w:val="20"/>
              </w:rPr>
            </w:pPr>
            <w:r w:rsidRPr="00A66CC7">
              <w:rPr>
                <w:rFonts w:ascii="Arial" w:hAnsi="Arial" w:cs="Arial"/>
                <w:b/>
                <w:color w:val="000000"/>
                <w:sz w:val="20"/>
              </w:rPr>
              <w:t>“ERISA Investor”</w:t>
            </w:r>
          </w:p>
          <w:p w:rsidRPr="00A66CC7" w:rsidR="00A179E3" w:rsidP="002303C9" w:rsidRDefault="00A179E3" w14:paraId="516DB29A"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7869ABB6"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(i) any plan subject to Title I of the United States Employee Retirement Income Security Act of 1974, as amended (“ERISA”) (e.g., U.S. corporate plans) (ii) any plan subject to Section 4975 of the Internal Revenue Code of 1986, as amended (e.g., IRAs) and (iii) any passive investment fund whose underlying assets include “plan assets” (generally because plans (described in (i) or (ii) own 25% or more of a class of </w:t>
            </w:r>
            <w:r>
              <w:rPr>
                <w:rFonts w:ascii="Arial" w:hAnsi="Arial" w:cs="Arial"/>
                <w:color w:val="000000"/>
                <w:sz w:val="20"/>
              </w:rPr>
              <w:t>the ICAV</w:t>
            </w:r>
            <w:r w:rsidRPr="00A66CC7">
              <w:rPr>
                <w:rFonts w:ascii="Arial" w:hAnsi="Arial" w:cs="Arial"/>
                <w:color w:val="000000"/>
                <w:sz w:val="20"/>
              </w:rPr>
              <w:t>’s equity interests).</w:t>
            </w:r>
          </w:p>
          <w:p w:rsidRPr="00A66CC7" w:rsidR="00A179E3" w:rsidP="002303C9" w:rsidRDefault="00A179E3" w14:paraId="08ED694B" w14:textId="77777777">
            <w:pPr>
              <w:spacing w:line="312" w:lineRule="auto"/>
              <w:ind w:right="34"/>
              <w:jc w:val="both"/>
              <w:rPr>
                <w:rFonts w:ascii="Arial" w:hAnsi="Arial" w:cs="Arial"/>
                <w:color w:val="000000"/>
                <w:sz w:val="20"/>
              </w:rPr>
            </w:pPr>
          </w:p>
        </w:tc>
      </w:tr>
      <w:tr w:rsidRPr="00A66CC7" w:rsidR="00A179E3" w:rsidTr="002303C9" w14:paraId="2472D3F6"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2C89077" w14:textId="77777777">
            <w:pPr>
              <w:spacing w:line="312" w:lineRule="auto"/>
              <w:rPr>
                <w:rFonts w:ascii="Arial" w:hAnsi="Arial" w:cs="Arial"/>
                <w:b/>
                <w:color w:val="000000"/>
                <w:sz w:val="20"/>
              </w:rPr>
            </w:pPr>
            <w:r w:rsidRPr="00A66CC7">
              <w:rPr>
                <w:rFonts w:ascii="Arial" w:hAnsi="Arial" w:cs="Arial"/>
                <w:b/>
                <w:color w:val="000000"/>
                <w:sz w:val="20"/>
              </w:rPr>
              <w:t>“ESMA”</w:t>
            </w:r>
          </w:p>
          <w:p w:rsidRPr="00A66CC7" w:rsidR="00A179E3" w:rsidP="002303C9" w:rsidRDefault="00A179E3" w14:paraId="035AE0F4"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50749B33"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European Securities and Markets Authority.</w:t>
            </w:r>
          </w:p>
        </w:tc>
      </w:tr>
      <w:tr w:rsidRPr="00A66CC7" w:rsidR="00A179E3" w:rsidTr="002303C9" w14:paraId="41801CCC"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43A5570" w14:textId="77777777">
            <w:pPr>
              <w:spacing w:line="312" w:lineRule="auto"/>
              <w:rPr>
                <w:rFonts w:ascii="Arial" w:hAnsi="Arial" w:cs="Arial"/>
                <w:b/>
                <w:color w:val="000000"/>
                <w:sz w:val="20"/>
              </w:rPr>
            </w:pPr>
            <w:r w:rsidRPr="00A66CC7">
              <w:rPr>
                <w:rFonts w:ascii="Arial" w:hAnsi="Arial" w:cs="Arial"/>
                <w:b/>
                <w:color w:val="000000"/>
                <w:sz w:val="20"/>
              </w:rPr>
              <w:t xml:space="preserve">“ESMA Guidelines </w:t>
            </w:r>
          </w:p>
          <w:p w:rsidRPr="00A66CC7" w:rsidR="00A179E3" w:rsidP="002303C9" w:rsidRDefault="00A179E3" w14:paraId="2CEC980F" w14:textId="77777777">
            <w:pPr>
              <w:spacing w:line="312" w:lineRule="auto"/>
              <w:rPr>
                <w:rFonts w:ascii="Arial" w:hAnsi="Arial" w:cs="Arial"/>
                <w:b/>
                <w:color w:val="000000"/>
                <w:sz w:val="20"/>
              </w:rPr>
            </w:pPr>
            <w:r w:rsidRPr="00A66CC7">
              <w:rPr>
                <w:rFonts w:ascii="Arial" w:hAnsi="Arial" w:cs="Arial"/>
                <w:b/>
                <w:color w:val="000000"/>
                <w:sz w:val="20"/>
              </w:rPr>
              <w:t>on Remuneration”</w:t>
            </w:r>
          </w:p>
          <w:p w:rsidRPr="00A66CC7" w:rsidR="00A179E3" w:rsidP="002303C9" w:rsidRDefault="00A179E3" w14:paraId="0B924048" w14:textId="77777777">
            <w:pPr>
              <w:spacing w:line="312" w:lineRule="auto"/>
              <w:rPr>
                <w:rFonts w:ascii="Arial" w:hAnsi="Arial" w:cs="Arial"/>
                <w:b/>
                <w:color w:val="000000"/>
                <w:sz w:val="20"/>
              </w:rPr>
            </w:pPr>
            <w:r w:rsidRPr="00A66CC7">
              <w:rPr>
                <w:rFonts w:ascii="Arial" w:hAnsi="Arial" w:cs="Arial"/>
                <w:b/>
                <w:color w:val="000000"/>
                <w:sz w:val="20"/>
              </w:rPr>
              <w:t xml:space="preserve">                                 </w:t>
            </w:r>
          </w:p>
        </w:tc>
        <w:tc>
          <w:tcPr>
            <w:tcW w:w="7229" w:type="dxa"/>
            <w:tcBorders>
              <w:top w:val="nil"/>
              <w:left w:val="nil"/>
              <w:bottom w:val="nil"/>
              <w:right w:val="nil"/>
            </w:tcBorders>
          </w:tcPr>
          <w:p w:rsidRPr="00A66CC7" w:rsidR="00A179E3" w:rsidP="002303C9" w:rsidRDefault="00A179E3" w14:paraId="04B8D2EA"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ESMA Guidelines on sound remuneration policies under the AIFMD, published 7 July, 2013</w:t>
            </w:r>
            <w:r>
              <w:rPr>
                <w:rFonts w:ascii="Arial" w:hAnsi="Arial" w:cs="Arial"/>
                <w:color w:val="000000"/>
                <w:sz w:val="20"/>
              </w:rPr>
              <w:t>.</w:t>
            </w:r>
          </w:p>
        </w:tc>
      </w:tr>
      <w:tr w:rsidRPr="00A66CC7" w:rsidR="00A179E3" w:rsidTr="002303C9" w14:paraId="3F34B569"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ADD8404" w14:textId="77777777">
            <w:pPr>
              <w:spacing w:line="312" w:lineRule="auto"/>
              <w:rPr>
                <w:rFonts w:ascii="Arial" w:hAnsi="Arial" w:cs="Arial"/>
                <w:b/>
                <w:color w:val="000000"/>
                <w:sz w:val="20"/>
              </w:rPr>
            </w:pPr>
            <w:r w:rsidRPr="00A66CC7">
              <w:rPr>
                <w:rFonts w:ascii="Arial" w:hAnsi="Arial" w:cs="Arial"/>
                <w:b/>
                <w:color w:val="000000"/>
                <w:sz w:val="20"/>
              </w:rPr>
              <w:t>“External Valuer”</w:t>
            </w:r>
          </w:p>
        </w:tc>
        <w:tc>
          <w:tcPr>
            <w:tcW w:w="7229" w:type="dxa"/>
            <w:tcBorders>
              <w:top w:val="nil"/>
              <w:left w:val="nil"/>
              <w:bottom w:val="nil"/>
              <w:right w:val="nil"/>
            </w:tcBorders>
          </w:tcPr>
          <w:p w:rsidRPr="00A66CC7" w:rsidR="00A179E3" w:rsidP="002303C9" w:rsidRDefault="00A179E3" w14:paraId="4F1E7959" w14:textId="77777777">
            <w:pPr>
              <w:spacing w:line="312" w:lineRule="auto"/>
              <w:ind w:right="34"/>
              <w:jc w:val="both"/>
              <w:rPr>
                <w:rFonts w:ascii="Arial" w:hAnsi="Arial" w:cs="Arial"/>
                <w:color w:val="000000"/>
                <w:sz w:val="20"/>
              </w:rPr>
            </w:pPr>
            <w:r w:rsidRPr="00A66CC7">
              <w:rPr>
                <w:rFonts w:ascii="Arial" w:hAnsi="Arial" w:cs="Arial"/>
                <w:color w:val="000000"/>
                <w:sz w:val="20"/>
              </w:rPr>
              <w:t>means an external valuer appointed</w:t>
            </w:r>
            <w:r>
              <w:rPr>
                <w:rFonts w:ascii="Arial" w:hAnsi="Arial" w:cs="Arial"/>
                <w:color w:val="000000"/>
                <w:sz w:val="20"/>
              </w:rPr>
              <w:t xml:space="preserve"> by the AIFM to value the assets of a Fund or Funds</w:t>
            </w:r>
            <w:r w:rsidRPr="00A66CC7">
              <w:rPr>
                <w:rFonts w:ascii="Arial" w:hAnsi="Arial" w:cs="Arial"/>
                <w:color w:val="000000"/>
                <w:sz w:val="20"/>
              </w:rPr>
              <w:t xml:space="preserve"> in accordance with the AIFM Regulations.</w:t>
            </w:r>
          </w:p>
          <w:p w:rsidRPr="00A66CC7" w:rsidR="00A179E3" w:rsidP="002303C9" w:rsidRDefault="00A179E3" w14:paraId="5F223AC0" w14:textId="77777777">
            <w:pPr>
              <w:spacing w:line="312" w:lineRule="auto"/>
              <w:ind w:right="34"/>
              <w:jc w:val="both"/>
              <w:rPr>
                <w:rFonts w:ascii="Arial" w:hAnsi="Arial" w:cs="Arial"/>
                <w:color w:val="000000"/>
                <w:sz w:val="20"/>
              </w:rPr>
            </w:pPr>
          </w:p>
        </w:tc>
      </w:tr>
      <w:tr w:rsidRPr="00A66CC7" w:rsidR="00A179E3" w:rsidTr="002303C9" w14:paraId="2AE51C19"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642058EE" w14:textId="77777777">
            <w:pPr>
              <w:spacing w:line="312" w:lineRule="auto"/>
              <w:rPr>
                <w:rFonts w:ascii="Arial" w:hAnsi="Arial" w:cs="Arial"/>
                <w:b/>
                <w:color w:val="000000"/>
                <w:sz w:val="20"/>
              </w:rPr>
            </w:pPr>
            <w:r w:rsidRPr="00A66CC7">
              <w:rPr>
                <w:rFonts w:ascii="Arial" w:hAnsi="Arial" w:cs="Arial"/>
                <w:b/>
                <w:color w:val="000000"/>
                <w:sz w:val="20"/>
              </w:rPr>
              <w:t>"Fund"</w:t>
            </w:r>
            <w:r w:rsidRPr="00A66CC7">
              <w:rPr>
                <w:rFonts w:ascii="Arial" w:hAnsi="Arial" w:cs="Arial"/>
                <w:b/>
                <w:color w:val="000000"/>
                <w:sz w:val="20"/>
              </w:rPr>
              <w:tab/>
            </w:r>
          </w:p>
          <w:p w:rsidRPr="00A047FD" w:rsidR="00A179E3" w:rsidP="002303C9" w:rsidRDefault="00A179E3" w14:paraId="48008FDB" w14:textId="77777777">
            <w:pPr>
              <w:rPr>
                <w:rFonts w:ascii="Arial" w:hAnsi="Arial" w:cs="Arial"/>
                <w:sz w:val="20"/>
              </w:rPr>
            </w:pPr>
          </w:p>
          <w:p w:rsidRPr="00A047FD" w:rsidR="00A179E3" w:rsidP="002303C9" w:rsidRDefault="00A179E3" w14:paraId="589BA5E4" w14:textId="77777777">
            <w:pPr>
              <w:rPr>
                <w:rFonts w:ascii="Arial" w:hAnsi="Arial" w:cs="Arial"/>
                <w:sz w:val="20"/>
              </w:rPr>
            </w:pPr>
          </w:p>
          <w:p w:rsidRPr="00A047FD" w:rsidR="00A179E3" w:rsidP="002303C9" w:rsidRDefault="00A179E3" w14:paraId="6637F3CB" w14:textId="77777777">
            <w:pPr>
              <w:rPr>
                <w:rFonts w:ascii="Arial" w:hAnsi="Arial" w:cs="Arial"/>
                <w:sz w:val="20"/>
              </w:rPr>
            </w:pPr>
          </w:p>
          <w:p w:rsidRPr="00A047FD" w:rsidR="00A179E3" w:rsidP="002303C9" w:rsidRDefault="00A179E3" w14:paraId="0B909608" w14:textId="77777777">
            <w:pPr>
              <w:rPr>
                <w:rFonts w:ascii="Arial" w:hAnsi="Arial" w:cs="Arial"/>
                <w:sz w:val="20"/>
              </w:rPr>
            </w:pPr>
          </w:p>
          <w:p w:rsidR="00A179E3" w:rsidP="002303C9" w:rsidRDefault="00A179E3" w14:paraId="44D857DE" w14:textId="77777777">
            <w:pPr>
              <w:rPr>
                <w:rFonts w:ascii="Arial" w:hAnsi="Arial" w:cs="Arial"/>
                <w:sz w:val="20"/>
              </w:rPr>
            </w:pPr>
          </w:p>
          <w:p w:rsidRPr="00E358D0" w:rsidR="00A179E3" w:rsidP="002303C9" w:rsidRDefault="00A179E3" w14:paraId="3AAFCADF" w14:textId="77777777">
            <w:pPr>
              <w:rPr>
                <w:rFonts w:ascii="Arial" w:hAnsi="Arial" w:cs="Arial"/>
                <w:b/>
                <w:sz w:val="20"/>
              </w:rPr>
            </w:pPr>
            <w:r w:rsidRPr="00E358D0">
              <w:rPr>
                <w:rFonts w:ascii="Arial" w:hAnsi="Arial" w:cs="Arial"/>
                <w:b/>
                <w:sz w:val="20"/>
              </w:rPr>
              <w:t xml:space="preserve">“ICAV” </w:t>
            </w:r>
          </w:p>
        </w:tc>
        <w:tc>
          <w:tcPr>
            <w:tcW w:w="7229" w:type="dxa"/>
            <w:tcBorders>
              <w:top w:val="nil"/>
              <w:left w:val="nil"/>
              <w:bottom w:val="nil"/>
              <w:right w:val="nil"/>
            </w:tcBorders>
          </w:tcPr>
          <w:p w:rsidR="00A179E3" w:rsidP="002303C9" w:rsidRDefault="00A179E3" w14:paraId="0506A415"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a sub-fund of </w:t>
            </w:r>
            <w:r>
              <w:rPr>
                <w:rFonts w:ascii="Arial" w:hAnsi="Arial" w:cs="Arial"/>
                <w:color w:val="000000"/>
                <w:sz w:val="20"/>
              </w:rPr>
              <w:t>the ICAV</w:t>
            </w:r>
            <w:r w:rsidRPr="000423A8">
              <w:rPr>
                <w:rFonts w:ascii="Arial" w:hAnsi="Arial" w:cs="Arial"/>
                <w:color w:val="000000"/>
                <w:sz w:val="20"/>
              </w:rPr>
              <w:t xml:space="preserve"> which is established by the Directors from time to time with the prior approval of the Central Bank representing the designation by the Directors of a particular pool</w:t>
            </w:r>
            <w:r w:rsidRPr="00A66CC7">
              <w:rPr>
                <w:rFonts w:ascii="Arial" w:hAnsi="Arial" w:cs="Arial"/>
                <w:b/>
                <w:color w:val="000000"/>
                <w:sz w:val="20"/>
              </w:rPr>
              <w:t xml:space="preserve"> o</w:t>
            </w:r>
            <w:r w:rsidRPr="00A66CC7">
              <w:rPr>
                <w:rFonts w:ascii="Arial" w:hAnsi="Arial" w:cs="Arial"/>
                <w:color w:val="000000"/>
                <w:sz w:val="20"/>
              </w:rPr>
              <w:t xml:space="preserve">f assets separately invested in accordance with the investment objective and policies applicable to such sub-fund. </w:t>
            </w:r>
          </w:p>
          <w:p w:rsidR="00A179E3" w:rsidP="002303C9" w:rsidRDefault="00A179E3" w14:paraId="6AD16FA6" w14:textId="77777777">
            <w:pPr>
              <w:spacing w:line="312" w:lineRule="auto"/>
              <w:ind w:right="34"/>
              <w:jc w:val="both"/>
              <w:rPr>
                <w:rFonts w:ascii="Arial" w:hAnsi="Arial" w:cs="Arial"/>
                <w:color w:val="000000"/>
                <w:sz w:val="20"/>
              </w:rPr>
            </w:pPr>
          </w:p>
          <w:p w:rsidRPr="00A66CC7" w:rsidR="00A179E3" w:rsidP="002303C9" w:rsidRDefault="00A179E3" w14:paraId="7FB53214" w14:textId="4E3BFDD7">
            <w:pPr>
              <w:spacing w:line="312" w:lineRule="auto"/>
              <w:ind w:right="34"/>
              <w:jc w:val="both"/>
              <w:rPr>
                <w:rFonts w:ascii="Arial" w:hAnsi="Arial" w:cs="Arial"/>
                <w:color w:val="000000"/>
                <w:sz w:val="20"/>
              </w:rPr>
            </w:pPr>
            <w:r w:rsidRPr="001651E5">
              <w:rPr>
                <w:rFonts w:ascii="Arial" w:hAnsi="Arial" w:cs="Arial"/>
                <w:color w:val="000000"/>
                <w:sz w:val="20"/>
                <w:lang w:val="de-DE"/>
              </w:rPr>
              <w:t xml:space="preserve">means </w:t>
            </w:r>
            <w:r>
              <w:rPr>
                <w:rFonts w:ascii="Arial" w:hAnsi="Arial" w:cs="Arial"/>
                <w:sz w:val="20"/>
              </w:rPr>
              <w:t>Redhedge</w:t>
            </w:r>
            <w:r w:rsidRPr="00B73291">
              <w:rPr>
                <w:rFonts w:ascii="Arial" w:hAnsi="Arial" w:cs="Arial"/>
                <w:sz w:val="20"/>
              </w:rPr>
              <w:t xml:space="preserve"> ICAV</w:t>
            </w:r>
            <w:r>
              <w:rPr>
                <w:rFonts w:ascii="Arial" w:hAnsi="Arial" w:cs="Arial"/>
                <w:color w:val="000000"/>
                <w:sz w:val="20"/>
                <w:lang w:val="de-DE"/>
              </w:rPr>
              <w:t>.</w:t>
            </w:r>
          </w:p>
          <w:p w:rsidRPr="00A66CC7" w:rsidR="00A179E3" w:rsidP="002303C9" w:rsidRDefault="00A179E3" w14:paraId="654F365B" w14:textId="77777777">
            <w:pPr>
              <w:spacing w:line="312" w:lineRule="auto"/>
              <w:ind w:right="34"/>
              <w:jc w:val="both"/>
              <w:rPr>
                <w:rFonts w:ascii="Arial" w:hAnsi="Arial" w:cs="Arial"/>
                <w:color w:val="000000"/>
                <w:sz w:val="20"/>
              </w:rPr>
            </w:pPr>
          </w:p>
        </w:tc>
      </w:tr>
      <w:tr w:rsidRPr="00A66CC7" w:rsidR="00A179E3" w:rsidTr="002303C9" w14:paraId="1CFF4461"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3273B929" w14:textId="77777777">
            <w:pPr>
              <w:spacing w:line="312" w:lineRule="auto"/>
              <w:rPr>
                <w:rFonts w:ascii="Arial" w:hAnsi="Arial" w:cs="Arial"/>
                <w:b/>
                <w:color w:val="000000"/>
                <w:sz w:val="20"/>
              </w:rPr>
            </w:pPr>
            <w:r w:rsidRPr="00A66CC7">
              <w:rPr>
                <w:rFonts w:ascii="Arial" w:hAnsi="Arial" w:cs="Arial"/>
                <w:b/>
                <w:color w:val="000000"/>
                <w:sz w:val="20"/>
              </w:rPr>
              <w:t>"Income Shares"</w:t>
            </w:r>
          </w:p>
        </w:tc>
        <w:tc>
          <w:tcPr>
            <w:tcW w:w="7229" w:type="dxa"/>
            <w:tcBorders>
              <w:top w:val="nil"/>
              <w:left w:val="nil"/>
              <w:bottom w:val="nil"/>
              <w:right w:val="nil"/>
            </w:tcBorders>
          </w:tcPr>
          <w:p w:rsidRPr="00A66CC7" w:rsidR="00A179E3" w:rsidP="002303C9" w:rsidRDefault="00A179E3" w14:paraId="1C9317B6" w14:textId="77777777">
            <w:pPr>
              <w:spacing w:line="312" w:lineRule="auto"/>
              <w:ind w:right="34"/>
              <w:jc w:val="both"/>
              <w:rPr>
                <w:rFonts w:ascii="Arial" w:hAnsi="Arial" w:cs="Arial"/>
                <w:color w:val="000000"/>
                <w:sz w:val="20"/>
              </w:rPr>
            </w:pPr>
            <w:r w:rsidRPr="00A66CC7">
              <w:rPr>
                <w:rFonts w:ascii="Arial" w:hAnsi="Arial" w:cs="Arial"/>
                <w:color w:val="000000"/>
                <w:sz w:val="20"/>
              </w:rPr>
              <w:t>means</w:t>
            </w:r>
            <w:r w:rsidRPr="00A66CC7">
              <w:rPr>
                <w:rFonts w:ascii="Arial" w:hAnsi="Arial" w:cs="Arial"/>
                <w:sz w:val="20"/>
              </w:rPr>
              <w:t xml:space="preserve"> Shares where the income of a Fund relative to the Shareholders’ holding of the Income Shares may be distributed in respect of each Accounting Period.</w:t>
            </w:r>
          </w:p>
          <w:p w:rsidRPr="00A66CC7" w:rsidR="00A179E3" w:rsidP="002303C9" w:rsidRDefault="00A179E3" w14:paraId="52017556" w14:textId="77777777">
            <w:pPr>
              <w:spacing w:line="312" w:lineRule="auto"/>
              <w:ind w:right="34"/>
              <w:jc w:val="both"/>
              <w:rPr>
                <w:rFonts w:ascii="Arial" w:hAnsi="Arial" w:cs="Arial"/>
                <w:color w:val="000000"/>
                <w:sz w:val="20"/>
              </w:rPr>
            </w:pPr>
          </w:p>
        </w:tc>
      </w:tr>
      <w:tr w:rsidRPr="00A66CC7" w:rsidR="00A179E3" w:rsidTr="002303C9" w14:paraId="25BDCE86"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07EEF271" w14:textId="77777777">
            <w:pPr>
              <w:spacing w:line="312" w:lineRule="auto"/>
              <w:rPr>
                <w:rFonts w:ascii="Arial" w:hAnsi="Arial" w:cs="Arial"/>
                <w:b/>
                <w:color w:val="000000"/>
                <w:sz w:val="20"/>
              </w:rPr>
            </w:pPr>
            <w:r w:rsidRPr="00A66CC7">
              <w:rPr>
                <w:rFonts w:ascii="Arial" w:hAnsi="Arial" w:cs="Arial"/>
                <w:b/>
                <w:color w:val="000000"/>
                <w:sz w:val="20"/>
              </w:rPr>
              <w:t>"Initial Offer Period"</w:t>
            </w:r>
          </w:p>
          <w:p w:rsidR="00A179E3" w:rsidP="002303C9" w:rsidRDefault="00A179E3" w14:paraId="74D78B2D" w14:textId="77777777">
            <w:pPr>
              <w:spacing w:line="312" w:lineRule="auto"/>
              <w:rPr>
                <w:rFonts w:ascii="Arial" w:hAnsi="Arial" w:cs="Arial"/>
                <w:b/>
                <w:color w:val="000000"/>
                <w:sz w:val="20"/>
              </w:rPr>
            </w:pPr>
          </w:p>
          <w:p w:rsidR="00A179E3" w:rsidP="002303C9" w:rsidRDefault="00A179E3" w14:paraId="0C032B0C" w14:textId="77777777">
            <w:pPr>
              <w:spacing w:line="312" w:lineRule="auto"/>
              <w:rPr>
                <w:rFonts w:ascii="Arial" w:hAnsi="Arial" w:cs="Arial"/>
                <w:b/>
                <w:color w:val="000000"/>
                <w:sz w:val="20"/>
              </w:rPr>
            </w:pPr>
          </w:p>
          <w:p w:rsidRPr="00A66CC7" w:rsidR="00A179E3" w:rsidP="002303C9" w:rsidRDefault="00A179E3" w14:paraId="70971BD6" w14:textId="77777777">
            <w:pPr>
              <w:spacing w:line="312" w:lineRule="auto"/>
              <w:rPr>
                <w:rFonts w:ascii="Arial" w:hAnsi="Arial" w:cs="Arial"/>
                <w:b/>
                <w:color w:val="000000"/>
                <w:sz w:val="20"/>
              </w:rPr>
            </w:pPr>
            <w:r>
              <w:rPr>
                <w:rFonts w:ascii="Arial" w:hAnsi="Arial" w:cs="Arial"/>
                <w:b/>
                <w:color w:val="000000"/>
                <w:sz w:val="20"/>
              </w:rPr>
              <w:t>“Initial Issue Price”</w:t>
            </w:r>
          </w:p>
        </w:tc>
        <w:tc>
          <w:tcPr>
            <w:tcW w:w="7229" w:type="dxa"/>
            <w:tcBorders>
              <w:top w:val="nil"/>
              <w:left w:val="nil"/>
              <w:bottom w:val="nil"/>
              <w:right w:val="nil"/>
            </w:tcBorders>
          </w:tcPr>
          <w:p w:rsidR="00A179E3" w:rsidP="002303C9" w:rsidRDefault="00A179E3" w14:paraId="7013CE96" w14:textId="77777777">
            <w:pPr>
              <w:spacing w:line="312" w:lineRule="auto"/>
              <w:ind w:right="34"/>
              <w:jc w:val="both"/>
              <w:rPr>
                <w:rFonts w:ascii="Arial" w:hAnsi="Arial" w:cs="Arial"/>
                <w:sz w:val="20"/>
              </w:rPr>
            </w:pPr>
            <w:r w:rsidRPr="00A66CC7">
              <w:rPr>
                <w:rFonts w:ascii="Arial" w:hAnsi="Arial" w:cs="Arial"/>
                <w:color w:val="000000"/>
                <w:sz w:val="20"/>
              </w:rPr>
              <w:t xml:space="preserve">means </w:t>
            </w:r>
            <w:r w:rsidRPr="00A66CC7">
              <w:rPr>
                <w:rFonts w:ascii="Arial" w:hAnsi="Arial" w:cs="Arial"/>
                <w:sz w:val="20"/>
              </w:rPr>
              <w:t>the period, as specified in the relevant Supplement, during which Shares are offered at their Initial Issue Price.</w:t>
            </w:r>
          </w:p>
          <w:p w:rsidR="00A179E3" w:rsidP="002303C9" w:rsidRDefault="00A179E3" w14:paraId="42E93545" w14:textId="77777777">
            <w:pPr>
              <w:spacing w:line="312" w:lineRule="auto"/>
              <w:ind w:right="34"/>
              <w:jc w:val="both"/>
              <w:rPr>
                <w:rFonts w:ascii="Arial" w:hAnsi="Arial" w:cs="Arial"/>
                <w:sz w:val="20"/>
              </w:rPr>
            </w:pPr>
          </w:p>
          <w:p w:rsidRPr="00E358D0" w:rsidR="00A179E3" w:rsidP="002303C9" w:rsidRDefault="00A179E3" w14:paraId="07AD7DBF" w14:textId="77777777">
            <w:pPr>
              <w:spacing w:line="312" w:lineRule="auto"/>
              <w:ind w:right="34"/>
              <w:jc w:val="both"/>
              <w:rPr>
                <w:rFonts w:ascii="Arial" w:hAnsi="Arial" w:cs="Arial"/>
                <w:sz w:val="20"/>
              </w:rPr>
            </w:pPr>
            <w:r w:rsidRPr="00A66CC7">
              <w:rPr>
                <w:rFonts w:ascii="Arial" w:hAnsi="Arial" w:cs="Arial"/>
                <w:color w:val="000000"/>
                <w:sz w:val="20"/>
              </w:rPr>
              <w:t xml:space="preserve">means </w:t>
            </w:r>
            <w:r w:rsidRPr="00A66CC7">
              <w:rPr>
                <w:rFonts w:ascii="Arial" w:hAnsi="Arial" w:cs="Arial"/>
                <w:sz w:val="20"/>
              </w:rPr>
              <w:t>the price, as specified in the relevant Supplement, at which Shares will be offered during the Initial Offer Period</w:t>
            </w:r>
            <w:r>
              <w:rPr>
                <w:rFonts w:ascii="Arial" w:hAnsi="Arial" w:cs="Arial"/>
                <w:sz w:val="20"/>
              </w:rPr>
              <w:t>.</w:t>
            </w:r>
          </w:p>
        </w:tc>
      </w:tr>
      <w:tr w:rsidRPr="00A66CC7" w:rsidR="00A179E3" w:rsidTr="002303C9" w14:paraId="70FDD749"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7DA89EC0" w14:textId="77777777">
            <w:pPr>
              <w:spacing w:line="312" w:lineRule="auto"/>
              <w:rPr>
                <w:rFonts w:ascii="Arial" w:hAnsi="Arial" w:cs="Arial"/>
                <w:b/>
                <w:color w:val="000000"/>
                <w:sz w:val="20"/>
              </w:rPr>
            </w:pPr>
          </w:p>
          <w:p w:rsidRPr="00A66CC7" w:rsidR="00A179E3" w:rsidP="002303C9" w:rsidRDefault="00A179E3" w14:paraId="48DF352B" w14:textId="77777777">
            <w:pPr>
              <w:spacing w:line="312" w:lineRule="auto"/>
              <w:rPr>
                <w:rFonts w:ascii="Arial" w:hAnsi="Arial" w:cs="Arial"/>
                <w:b/>
                <w:color w:val="000000"/>
                <w:sz w:val="20"/>
              </w:rPr>
            </w:pPr>
            <w:r>
              <w:rPr>
                <w:rFonts w:ascii="Arial" w:hAnsi="Arial" w:cs="Arial"/>
                <w:b/>
                <w:color w:val="000000"/>
                <w:sz w:val="20"/>
              </w:rPr>
              <w:t>“Instrument”</w:t>
            </w:r>
          </w:p>
        </w:tc>
        <w:tc>
          <w:tcPr>
            <w:tcW w:w="7229" w:type="dxa"/>
            <w:tcBorders>
              <w:top w:val="nil"/>
              <w:left w:val="nil"/>
              <w:bottom w:val="nil"/>
              <w:right w:val="nil"/>
            </w:tcBorders>
          </w:tcPr>
          <w:p w:rsidR="00A179E3" w:rsidP="002303C9" w:rsidRDefault="00A179E3" w14:paraId="36079168" w14:textId="77777777">
            <w:pPr>
              <w:spacing w:line="312" w:lineRule="auto"/>
              <w:ind w:right="34"/>
              <w:jc w:val="both"/>
              <w:rPr>
                <w:rFonts w:ascii="Arial" w:hAnsi="Arial" w:cs="Arial"/>
                <w:color w:val="000000"/>
                <w:sz w:val="20"/>
              </w:rPr>
            </w:pPr>
          </w:p>
          <w:p w:rsidR="00A179E3" w:rsidP="002303C9" w:rsidRDefault="00A179E3" w14:paraId="5B621401" w14:textId="77777777">
            <w:pPr>
              <w:spacing w:line="312" w:lineRule="auto"/>
              <w:ind w:right="34"/>
              <w:jc w:val="both"/>
              <w:rPr>
                <w:rFonts w:ascii="Arial" w:hAnsi="Arial" w:cs="Arial"/>
                <w:color w:val="000000"/>
                <w:sz w:val="20"/>
              </w:rPr>
            </w:pPr>
            <w:r>
              <w:rPr>
                <w:rFonts w:ascii="Arial" w:hAnsi="Arial" w:cs="Arial"/>
                <w:color w:val="000000"/>
                <w:sz w:val="20"/>
              </w:rPr>
              <w:t xml:space="preserve">means the Instrument of Incorporation of the ICAV as amended from time to time in accordance with the requirements of the Central Bank. </w:t>
            </w:r>
          </w:p>
          <w:p w:rsidRPr="00A66CC7" w:rsidR="00A179E3" w:rsidP="002303C9" w:rsidRDefault="00A179E3" w14:paraId="5CA6404E" w14:textId="77777777">
            <w:pPr>
              <w:spacing w:line="312" w:lineRule="auto"/>
              <w:ind w:right="34"/>
              <w:jc w:val="both"/>
              <w:rPr>
                <w:rFonts w:ascii="Arial" w:hAnsi="Arial" w:cs="Arial"/>
                <w:color w:val="000000"/>
                <w:sz w:val="20"/>
              </w:rPr>
            </w:pPr>
          </w:p>
        </w:tc>
      </w:tr>
      <w:tr w:rsidRPr="00A66CC7" w:rsidR="00A179E3" w:rsidTr="002303C9" w14:paraId="06381BE8"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5538FB63" w14:textId="77777777">
            <w:pPr>
              <w:spacing w:line="312" w:lineRule="auto"/>
              <w:rPr>
                <w:rFonts w:ascii="Arial" w:hAnsi="Arial" w:cs="Arial"/>
                <w:b/>
                <w:color w:val="000000"/>
                <w:sz w:val="20"/>
              </w:rPr>
            </w:pPr>
            <w:r w:rsidRPr="00A66CC7">
              <w:rPr>
                <w:rFonts w:ascii="Arial" w:hAnsi="Arial" w:cs="Arial"/>
                <w:b/>
                <w:color w:val="000000"/>
                <w:sz w:val="20"/>
              </w:rPr>
              <w:t>"Investment Manager"</w:t>
            </w:r>
          </w:p>
        </w:tc>
        <w:tc>
          <w:tcPr>
            <w:tcW w:w="7229" w:type="dxa"/>
            <w:tcBorders>
              <w:top w:val="nil"/>
              <w:left w:val="nil"/>
              <w:bottom w:val="nil"/>
              <w:right w:val="nil"/>
            </w:tcBorders>
          </w:tcPr>
          <w:p w:rsidRPr="00A66CC7" w:rsidR="00A179E3" w:rsidP="008B1CCD" w:rsidRDefault="00A179E3" w14:paraId="0610E627" w14:textId="320C78C9">
            <w:pPr>
              <w:spacing w:line="312" w:lineRule="auto"/>
              <w:jc w:val="both"/>
              <w:rPr>
                <w:rFonts w:ascii="Arial" w:hAnsi="Arial" w:cs="Arial"/>
                <w:color w:val="000000"/>
                <w:sz w:val="20"/>
              </w:rPr>
            </w:pPr>
            <w:r>
              <w:rPr>
                <w:rFonts w:ascii="Arial" w:hAnsi="Arial" w:cs="Arial"/>
                <w:color w:val="000000"/>
                <w:sz w:val="20"/>
              </w:rPr>
              <w:t xml:space="preserve">means </w:t>
            </w:r>
            <w:r w:rsidRPr="0091687C" w:rsidR="008B1CCD">
              <w:rPr>
                <w:rFonts w:ascii="Arial" w:hAnsi="Arial" w:cs="Arial"/>
                <w:color w:val="000000"/>
                <w:sz w:val="20"/>
              </w:rPr>
              <w:t>Redhedge Asset Management</w:t>
            </w:r>
            <w:r w:rsidRPr="0091687C" w:rsidR="008B1CCD">
              <w:rPr>
                <w:rFonts w:ascii="Arial" w:hAnsi="Arial" w:cs="Arial"/>
                <w:sz w:val="20"/>
                <w:lang w:val="en-GB"/>
              </w:rPr>
              <w:t xml:space="preserve"> LLP</w:t>
            </w:r>
            <w:r w:rsidRPr="0091687C" w:rsidR="008B1CCD">
              <w:rPr>
                <w:rFonts w:ascii="Arial" w:hAnsi="Arial" w:cs="Arial"/>
                <w:color w:val="000000"/>
                <w:sz w:val="20"/>
              </w:rPr>
              <w:t xml:space="preserve"> </w:t>
            </w:r>
            <w:r w:rsidR="008B1CCD">
              <w:rPr>
                <w:rFonts w:ascii="Arial" w:hAnsi="Arial" w:cs="Arial"/>
                <w:color w:val="000000"/>
                <w:sz w:val="20"/>
              </w:rPr>
              <w:t xml:space="preserve">(formerly named </w:t>
            </w:r>
            <w:r>
              <w:rPr>
                <w:rFonts w:ascii="Arial" w:hAnsi="Arial" w:cs="Arial"/>
                <w:color w:val="000000"/>
                <w:sz w:val="20"/>
              </w:rPr>
              <w:t xml:space="preserve">Triple </w:t>
            </w:r>
            <w:r w:rsidR="008B4C3F">
              <w:rPr>
                <w:rFonts w:ascii="Arial" w:hAnsi="Arial" w:cs="Arial"/>
                <w:color w:val="000000"/>
                <w:sz w:val="20"/>
              </w:rPr>
              <w:t>AM</w:t>
            </w:r>
            <w:r>
              <w:rPr>
                <w:rFonts w:ascii="Arial" w:hAnsi="Arial" w:cs="Arial"/>
                <w:color w:val="000000"/>
                <w:sz w:val="20"/>
              </w:rPr>
              <w:t xml:space="preserve"> LLP</w:t>
            </w:r>
            <w:r w:rsidR="008B1CCD">
              <w:rPr>
                <w:rFonts w:ascii="Arial" w:hAnsi="Arial" w:cs="Arial"/>
                <w:color w:val="000000"/>
                <w:sz w:val="20"/>
              </w:rPr>
              <w:t>)</w:t>
            </w:r>
            <w:r w:rsidRPr="00A66CC7">
              <w:rPr>
                <w:rFonts w:ascii="Arial" w:hAnsi="Arial" w:cs="Arial"/>
                <w:color w:val="000000"/>
                <w:sz w:val="20"/>
              </w:rPr>
              <w:t xml:space="preserve"> acting as investment manager or any one or more investment managers or any successor(s) thereto appointed by the AIFM and approved by the Central Bank to act as investment manager of one or more Funds as detailed in the relevant Supplement.</w:t>
            </w:r>
          </w:p>
          <w:p w:rsidRPr="00A66CC7" w:rsidR="00A179E3" w:rsidP="002303C9" w:rsidRDefault="00A179E3" w14:paraId="515A09D5" w14:textId="77777777">
            <w:pPr>
              <w:spacing w:line="312" w:lineRule="auto"/>
              <w:ind w:right="34"/>
              <w:jc w:val="both"/>
              <w:rPr>
                <w:rFonts w:ascii="Arial" w:hAnsi="Arial" w:cs="Arial"/>
                <w:color w:val="000000"/>
                <w:sz w:val="20"/>
              </w:rPr>
            </w:pPr>
          </w:p>
        </w:tc>
      </w:tr>
      <w:tr w:rsidRPr="00A66CC7" w:rsidR="00A179E3" w:rsidTr="002303C9" w14:paraId="7F77B97F"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3193397F" w14:textId="77777777">
            <w:pPr>
              <w:spacing w:line="312" w:lineRule="auto"/>
              <w:rPr>
                <w:rFonts w:ascii="Arial" w:hAnsi="Arial" w:cs="Arial"/>
                <w:b/>
                <w:color w:val="000000"/>
                <w:sz w:val="20"/>
              </w:rPr>
            </w:pPr>
            <w:r w:rsidRPr="00A66CC7">
              <w:rPr>
                <w:rFonts w:ascii="Arial" w:hAnsi="Arial" w:cs="Arial"/>
                <w:b/>
                <w:color w:val="000000"/>
                <w:sz w:val="20"/>
              </w:rPr>
              <w:t>"Investment Management Agreement"</w:t>
            </w:r>
          </w:p>
        </w:tc>
        <w:tc>
          <w:tcPr>
            <w:tcW w:w="7229" w:type="dxa"/>
            <w:tcBorders>
              <w:top w:val="nil"/>
              <w:left w:val="nil"/>
              <w:bottom w:val="nil"/>
              <w:right w:val="nil"/>
            </w:tcBorders>
          </w:tcPr>
          <w:p w:rsidRPr="00A66CC7" w:rsidR="00A179E3" w:rsidP="002303C9" w:rsidRDefault="00A179E3" w14:paraId="78118909" w14:textId="1E504199">
            <w:pPr>
              <w:spacing w:line="312" w:lineRule="auto"/>
              <w:ind w:right="34"/>
              <w:jc w:val="both"/>
              <w:rPr>
                <w:rFonts w:ascii="Arial" w:hAnsi="Arial" w:cs="Arial"/>
                <w:color w:val="000000"/>
                <w:sz w:val="20"/>
              </w:rPr>
            </w:pPr>
            <w:r w:rsidRPr="00A66CC7">
              <w:rPr>
                <w:rFonts w:ascii="Arial" w:hAnsi="Arial" w:cs="Arial"/>
                <w:color w:val="000000"/>
                <w:sz w:val="20"/>
              </w:rPr>
              <w:t xml:space="preserve">means the investment management agreement made between </w:t>
            </w:r>
            <w:r>
              <w:rPr>
                <w:rFonts w:ascii="Arial" w:hAnsi="Arial" w:cs="Arial"/>
                <w:color w:val="000000"/>
                <w:sz w:val="20"/>
              </w:rPr>
              <w:t xml:space="preserve">the AIFM, the ICAV </w:t>
            </w:r>
            <w:r w:rsidRPr="00A66CC7">
              <w:rPr>
                <w:rFonts w:ascii="Arial" w:hAnsi="Arial" w:cs="Arial"/>
                <w:color w:val="000000"/>
                <w:sz w:val="20"/>
              </w:rPr>
              <w:t xml:space="preserve">and the Investment Manager dated </w:t>
            </w:r>
            <w:r w:rsidR="009F1D93">
              <w:rPr>
                <w:rFonts w:ascii="Arial" w:hAnsi="Arial" w:cs="Arial"/>
                <w:color w:val="000000"/>
                <w:sz w:val="20"/>
              </w:rPr>
              <w:t xml:space="preserve">10 </w:t>
            </w:r>
            <w:r w:rsidR="00972298">
              <w:rPr>
                <w:rFonts w:ascii="Arial" w:hAnsi="Arial" w:cs="Arial"/>
                <w:color w:val="000000"/>
                <w:sz w:val="20"/>
              </w:rPr>
              <w:t>August, 2016</w:t>
            </w:r>
            <w:r>
              <w:rPr>
                <w:rFonts w:ascii="Arial" w:hAnsi="Arial" w:cs="Arial"/>
                <w:color w:val="000000"/>
                <w:sz w:val="20"/>
              </w:rPr>
              <w:t xml:space="preserve"> </w:t>
            </w:r>
            <w:r w:rsidRPr="00A66CC7">
              <w:rPr>
                <w:rFonts w:ascii="Arial" w:hAnsi="Arial" w:cs="Arial"/>
                <w:color w:val="000000"/>
                <w:sz w:val="20"/>
              </w:rPr>
              <w:t>or such other investment management agreement made between the AIFM</w:t>
            </w:r>
            <w:r>
              <w:rPr>
                <w:rFonts w:ascii="Arial" w:hAnsi="Arial" w:cs="Arial"/>
                <w:color w:val="000000"/>
                <w:sz w:val="20"/>
              </w:rPr>
              <w:t>, the ICAV</w:t>
            </w:r>
            <w:r w:rsidRPr="00A66CC7">
              <w:rPr>
                <w:rFonts w:ascii="Arial" w:hAnsi="Arial" w:cs="Arial"/>
                <w:color w:val="000000"/>
                <w:sz w:val="20"/>
              </w:rPr>
              <w:t xml:space="preserve"> and the Investment Manager in respect of one or more Funds.</w:t>
            </w:r>
          </w:p>
          <w:p w:rsidRPr="00A66CC7" w:rsidR="00A179E3" w:rsidP="002303C9" w:rsidRDefault="00A179E3" w14:paraId="53C31E8C" w14:textId="77777777">
            <w:pPr>
              <w:spacing w:line="312" w:lineRule="auto"/>
              <w:ind w:right="34"/>
              <w:jc w:val="both"/>
              <w:rPr>
                <w:rFonts w:ascii="Arial" w:hAnsi="Arial" w:cs="Arial"/>
                <w:color w:val="000000"/>
                <w:sz w:val="20"/>
              </w:rPr>
            </w:pPr>
          </w:p>
        </w:tc>
      </w:tr>
      <w:tr w:rsidRPr="00A66CC7" w:rsidR="00A179E3" w:rsidTr="002303C9" w14:paraId="6B0449EE"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F1438C5" w14:textId="77777777">
            <w:pPr>
              <w:spacing w:line="312" w:lineRule="auto"/>
              <w:rPr>
                <w:rFonts w:ascii="Arial" w:hAnsi="Arial" w:cs="Arial"/>
                <w:b/>
                <w:color w:val="000000"/>
                <w:sz w:val="20"/>
              </w:rPr>
            </w:pPr>
            <w:r w:rsidRPr="00A66CC7">
              <w:rPr>
                <w:rFonts w:ascii="Arial" w:hAnsi="Arial" w:cs="Arial"/>
                <w:b/>
                <w:color w:val="000000"/>
                <w:sz w:val="20"/>
              </w:rPr>
              <w:t>"Ireland"</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35D2AC2B"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Republic of Ireland.</w:t>
            </w:r>
          </w:p>
          <w:p w:rsidRPr="00A66CC7" w:rsidR="00A179E3" w:rsidP="002303C9" w:rsidRDefault="00A179E3" w14:paraId="6E23B5D9" w14:textId="77777777">
            <w:pPr>
              <w:spacing w:line="312" w:lineRule="auto"/>
              <w:ind w:right="34"/>
              <w:jc w:val="both"/>
              <w:rPr>
                <w:rFonts w:ascii="Arial" w:hAnsi="Arial" w:cs="Arial"/>
                <w:color w:val="000000"/>
                <w:sz w:val="20"/>
              </w:rPr>
            </w:pPr>
          </w:p>
        </w:tc>
      </w:tr>
      <w:tr w:rsidRPr="00A66CC7" w:rsidR="00A179E3" w:rsidTr="002303C9" w14:paraId="6808E629" w14:textId="77777777">
        <w:tblPrEx>
          <w:tblCellMar>
            <w:left w:w="0" w:type="dxa"/>
            <w:right w:w="0" w:type="dxa"/>
          </w:tblCellMar>
        </w:tblPrEx>
        <w:trPr>
          <w:trHeight w:val="616"/>
        </w:trPr>
        <w:tc>
          <w:tcPr>
            <w:tcW w:w="2552" w:type="dxa"/>
            <w:tcBorders>
              <w:top w:val="nil"/>
              <w:left w:val="nil"/>
              <w:bottom w:val="nil"/>
              <w:right w:val="nil"/>
            </w:tcBorders>
          </w:tcPr>
          <w:p w:rsidRPr="00A66CC7" w:rsidR="00A179E3" w:rsidP="002303C9" w:rsidRDefault="00A179E3" w14:paraId="1E95124B" w14:textId="77777777">
            <w:pPr>
              <w:spacing w:line="312" w:lineRule="auto"/>
              <w:rPr>
                <w:rFonts w:ascii="Arial" w:hAnsi="Arial" w:cs="Arial"/>
                <w:b/>
                <w:color w:val="000000"/>
                <w:sz w:val="20"/>
              </w:rPr>
            </w:pPr>
            <w:r w:rsidRPr="00A66CC7">
              <w:rPr>
                <w:rFonts w:ascii="Arial" w:hAnsi="Arial" w:cs="Arial"/>
                <w:b/>
                <w:color w:val="000000"/>
                <w:sz w:val="20"/>
              </w:rPr>
              <w:t>“Level 2 Regulation”</w:t>
            </w:r>
          </w:p>
          <w:p w:rsidR="00A179E3" w:rsidP="002303C9" w:rsidRDefault="00A179E3" w14:paraId="57EB9133" w14:textId="77777777">
            <w:pPr>
              <w:spacing w:line="312" w:lineRule="auto"/>
              <w:rPr>
                <w:rFonts w:ascii="Arial" w:hAnsi="Arial" w:cs="Arial"/>
                <w:b/>
                <w:color w:val="000000"/>
                <w:sz w:val="20"/>
              </w:rPr>
            </w:pPr>
          </w:p>
          <w:p w:rsidR="00A179E3" w:rsidP="002303C9" w:rsidRDefault="00A179E3" w14:paraId="032E3616" w14:textId="77777777">
            <w:pPr>
              <w:spacing w:line="312" w:lineRule="auto"/>
              <w:rPr>
                <w:rFonts w:ascii="Arial" w:hAnsi="Arial" w:cs="Arial"/>
                <w:b/>
                <w:color w:val="000000"/>
                <w:sz w:val="20"/>
              </w:rPr>
            </w:pPr>
          </w:p>
          <w:p w:rsidR="00A179E3" w:rsidP="002303C9" w:rsidRDefault="00A179E3" w14:paraId="1EDD9454" w14:textId="77777777">
            <w:pPr>
              <w:spacing w:line="312" w:lineRule="auto"/>
              <w:rPr>
                <w:rFonts w:ascii="Arial" w:hAnsi="Arial" w:cs="Arial"/>
                <w:b/>
                <w:color w:val="000000"/>
                <w:sz w:val="20"/>
              </w:rPr>
            </w:pPr>
            <w:r>
              <w:rPr>
                <w:rFonts w:ascii="Arial" w:hAnsi="Arial" w:cs="Arial"/>
                <w:b/>
                <w:color w:val="000000"/>
                <w:sz w:val="20"/>
              </w:rPr>
              <w:t>“Management Shares”</w:t>
            </w:r>
          </w:p>
          <w:p w:rsidRPr="00A66CC7" w:rsidR="00A179E3" w:rsidP="002303C9" w:rsidRDefault="00A179E3" w14:paraId="3590260C" w14:textId="77777777">
            <w:pPr>
              <w:spacing w:line="312" w:lineRule="auto"/>
              <w:rPr>
                <w:rFonts w:ascii="Arial" w:hAnsi="Arial" w:cs="Arial"/>
                <w:b/>
                <w:color w:val="000000"/>
                <w:sz w:val="20"/>
              </w:rPr>
            </w:pPr>
          </w:p>
        </w:tc>
        <w:tc>
          <w:tcPr>
            <w:tcW w:w="7229" w:type="dxa"/>
            <w:tcBorders>
              <w:top w:val="nil"/>
              <w:left w:val="nil"/>
              <w:bottom w:val="nil"/>
              <w:right w:val="nil"/>
            </w:tcBorders>
          </w:tcPr>
          <w:p w:rsidR="00A179E3" w:rsidP="002303C9" w:rsidRDefault="00A179E3" w14:paraId="7610686F" w14:textId="77777777">
            <w:pPr>
              <w:spacing w:line="312" w:lineRule="auto"/>
              <w:ind w:right="34"/>
              <w:jc w:val="both"/>
              <w:rPr>
                <w:rFonts w:ascii="Arial" w:hAnsi="Arial" w:cs="Arial"/>
                <w:color w:val="000000"/>
                <w:sz w:val="20"/>
              </w:rPr>
            </w:pPr>
            <w:r>
              <w:rPr>
                <w:rFonts w:ascii="Arial" w:hAnsi="Arial" w:cs="Arial"/>
                <w:color w:val="000000"/>
                <w:sz w:val="20"/>
              </w:rPr>
              <w:t xml:space="preserve">means </w:t>
            </w:r>
            <w:r w:rsidRPr="00A66CC7">
              <w:rPr>
                <w:rFonts w:ascii="Arial" w:hAnsi="Arial" w:cs="Arial"/>
                <w:color w:val="000000"/>
                <w:sz w:val="20"/>
              </w:rPr>
              <w:t>Commission Delegated Regulation No. 231/2013 of 19 December, 2012 as may be amended, supplemented or substituted from time to time.</w:t>
            </w:r>
          </w:p>
          <w:p w:rsidR="00A179E3" w:rsidP="002303C9" w:rsidRDefault="00A179E3" w14:paraId="6E834E80" w14:textId="77777777">
            <w:pPr>
              <w:spacing w:line="312" w:lineRule="auto"/>
              <w:ind w:right="34"/>
              <w:jc w:val="both"/>
              <w:rPr>
                <w:rFonts w:ascii="Arial" w:hAnsi="Arial" w:cs="Arial"/>
                <w:color w:val="000000"/>
                <w:sz w:val="20"/>
              </w:rPr>
            </w:pPr>
          </w:p>
          <w:p w:rsidR="00A179E3" w:rsidP="002303C9" w:rsidRDefault="00A179E3" w14:paraId="3E677F28" w14:textId="77777777">
            <w:pPr>
              <w:spacing w:line="312" w:lineRule="auto"/>
              <w:ind w:right="34"/>
              <w:jc w:val="both"/>
              <w:rPr>
                <w:rFonts w:ascii="Arial" w:hAnsi="Arial" w:cs="Arial"/>
                <w:color w:val="000000"/>
                <w:sz w:val="20"/>
              </w:rPr>
            </w:pPr>
            <w:r>
              <w:rPr>
                <w:rFonts w:ascii="Arial" w:hAnsi="Arial" w:cs="Arial"/>
                <w:color w:val="000000"/>
                <w:sz w:val="20"/>
              </w:rPr>
              <w:t xml:space="preserve">means a management share in the capital of the ICAV which shall have the right to receive profits or income arising from the acquisition, holding, management or disposal of Investments of the ICAV in an amount not to exceed the consideration paid for such management share. </w:t>
            </w:r>
          </w:p>
          <w:p w:rsidRPr="00A66CC7" w:rsidR="00A179E3" w:rsidP="002303C9" w:rsidRDefault="00A179E3" w14:paraId="238608B6" w14:textId="77777777">
            <w:pPr>
              <w:spacing w:line="312" w:lineRule="auto"/>
              <w:ind w:right="34"/>
              <w:jc w:val="both"/>
              <w:rPr>
                <w:rFonts w:ascii="Arial" w:hAnsi="Arial" w:cs="Arial"/>
                <w:color w:val="000000"/>
                <w:sz w:val="20"/>
              </w:rPr>
            </w:pPr>
          </w:p>
        </w:tc>
      </w:tr>
      <w:tr w:rsidRPr="00A66CC7" w:rsidR="00A179E3" w:rsidTr="002303C9" w14:paraId="75ABF54C"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3872AE01" w14:textId="77777777">
            <w:pPr>
              <w:spacing w:line="312" w:lineRule="auto"/>
              <w:rPr>
                <w:rFonts w:ascii="Arial" w:hAnsi="Arial" w:cs="Arial"/>
                <w:b/>
                <w:color w:val="000000"/>
                <w:sz w:val="20"/>
              </w:rPr>
            </w:pPr>
            <w:r w:rsidRPr="00A66CC7">
              <w:rPr>
                <w:rFonts w:ascii="Arial" w:hAnsi="Arial" w:cs="Arial"/>
                <w:b/>
                <w:color w:val="000000"/>
                <w:sz w:val="20"/>
              </w:rPr>
              <w:t>"Member"</w:t>
            </w:r>
          </w:p>
        </w:tc>
        <w:tc>
          <w:tcPr>
            <w:tcW w:w="7229" w:type="dxa"/>
            <w:tcBorders>
              <w:top w:val="nil"/>
              <w:left w:val="nil"/>
              <w:bottom w:val="nil"/>
              <w:right w:val="nil"/>
            </w:tcBorders>
          </w:tcPr>
          <w:p w:rsidR="00A179E3" w:rsidP="002303C9" w:rsidRDefault="00A179E3" w14:paraId="228A208D" w14:textId="77777777">
            <w:pPr>
              <w:widowControl/>
              <w:tabs>
                <w:tab w:val="left" w:pos="0"/>
                <w:tab w:val="left" w:pos="1219"/>
                <w:tab w:val="left" w:pos="1531"/>
                <w:tab w:val="left" w:pos="2251"/>
                <w:tab w:val="left" w:pos="4752"/>
                <w:tab w:val="left" w:pos="7771"/>
                <w:tab w:val="left" w:pos="7891"/>
              </w:tabs>
              <w:spacing w:line="312" w:lineRule="auto"/>
              <w:jc w:val="both"/>
              <w:rPr>
                <w:rFonts w:ascii="Arial" w:hAnsi="Arial" w:cs="Arial"/>
                <w:sz w:val="20"/>
                <w:lang w:val="en-GB"/>
              </w:rPr>
            </w:pPr>
            <w:r>
              <w:rPr>
                <w:rFonts w:ascii="Arial" w:hAnsi="Arial" w:cs="Arial"/>
                <w:sz w:val="20"/>
                <w:lang w:val="en-GB"/>
              </w:rPr>
              <w:t xml:space="preserve">means a person who is registered as the holder of Shares or Management Shares the prescribed particulars of which have been recorded in the Register. </w:t>
            </w:r>
          </w:p>
          <w:p w:rsidRPr="00A66CC7" w:rsidR="00A179E3" w:rsidP="002303C9" w:rsidRDefault="00A179E3" w14:paraId="280F7FF0" w14:textId="77777777">
            <w:pPr>
              <w:widowControl/>
              <w:tabs>
                <w:tab w:val="left" w:pos="0"/>
                <w:tab w:val="left" w:pos="1219"/>
                <w:tab w:val="left" w:pos="1531"/>
                <w:tab w:val="left" w:pos="2251"/>
                <w:tab w:val="left" w:pos="4752"/>
                <w:tab w:val="left" w:pos="7771"/>
                <w:tab w:val="left" w:pos="7891"/>
              </w:tabs>
              <w:spacing w:line="312" w:lineRule="auto"/>
              <w:jc w:val="both"/>
              <w:rPr>
                <w:rFonts w:ascii="Arial" w:hAnsi="Arial" w:cs="Arial"/>
                <w:color w:val="000000"/>
                <w:sz w:val="20"/>
              </w:rPr>
            </w:pPr>
          </w:p>
        </w:tc>
      </w:tr>
      <w:tr w:rsidRPr="00A66CC7" w:rsidR="00A179E3" w:rsidTr="002303C9" w14:paraId="6C3A1093"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0EE6004" w14:textId="77777777">
            <w:pPr>
              <w:spacing w:line="312" w:lineRule="auto"/>
              <w:rPr>
                <w:rFonts w:ascii="Arial" w:hAnsi="Arial" w:cs="Arial"/>
                <w:b/>
                <w:color w:val="000000"/>
                <w:sz w:val="20"/>
              </w:rPr>
            </w:pPr>
            <w:r w:rsidRPr="00A66CC7">
              <w:rPr>
                <w:rFonts w:ascii="Arial" w:hAnsi="Arial" w:cs="Arial"/>
                <w:b/>
                <w:color w:val="000000"/>
                <w:sz w:val="20"/>
              </w:rPr>
              <w:t>"Member State"</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33E65996" w14:textId="77777777">
            <w:pPr>
              <w:spacing w:line="312" w:lineRule="auto"/>
              <w:ind w:right="34"/>
              <w:jc w:val="both"/>
              <w:rPr>
                <w:rFonts w:ascii="Arial" w:hAnsi="Arial" w:cs="Arial"/>
                <w:color w:val="000000"/>
                <w:sz w:val="20"/>
              </w:rPr>
            </w:pPr>
            <w:r w:rsidRPr="00A66CC7">
              <w:rPr>
                <w:rFonts w:ascii="Arial" w:hAnsi="Arial" w:cs="Arial"/>
                <w:color w:val="000000"/>
                <w:sz w:val="20"/>
              </w:rPr>
              <w:t>means a member state of the European Union.</w:t>
            </w:r>
          </w:p>
          <w:p w:rsidRPr="00A66CC7" w:rsidR="00A179E3" w:rsidP="002303C9" w:rsidRDefault="00A179E3" w14:paraId="2707AB0E" w14:textId="77777777">
            <w:pPr>
              <w:spacing w:line="312" w:lineRule="auto"/>
              <w:ind w:right="34"/>
              <w:jc w:val="both"/>
              <w:rPr>
                <w:rFonts w:ascii="Arial" w:hAnsi="Arial" w:cs="Arial"/>
                <w:color w:val="000000"/>
                <w:sz w:val="20"/>
              </w:rPr>
            </w:pPr>
          </w:p>
        </w:tc>
      </w:tr>
      <w:tr w:rsidRPr="00A66CC7" w:rsidR="00A179E3" w:rsidTr="002303C9" w14:paraId="4DC4278B"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0A9AC51A" w14:textId="77777777">
            <w:pPr>
              <w:spacing w:line="312" w:lineRule="auto"/>
              <w:rPr>
                <w:rFonts w:ascii="Arial" w:hAnsi="Arial" w:cs="Arial"/>
                <w:b/>
                <w:color w:val="000000"/>
                <w:sz w:val="20"/>
              </w:rPr>
            </w:pPr>
            <w:r w:rsidRPr="00A66CC7">
              <w:rPr>
                <w:rFonts w:ascii="Arial" w:hAnsi="Arial" w:cs="Arial"/>
                <w:b/>
                <w:color w:val="000000"/>
                <w:sz w:val="20"/>
              </w:rPr>
              <w:t>"Minimum Holding"</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6E8826EC"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minimum number or value of Shares which must be held by each Shareholder as specified in the relevant Supplement.</w:t>
            </w:r>
          </w:p>
          <w:p w:rsidRPr="00A66CC7" w:rsidR="00A179E3" w:rsidP="002303C9" w:rsidRDefault="00A179E3" w14:paraId="784A1993" w14:textId="77777777">
            <w:pPr>
              <w:spacing w:line="312" w:lineRule="auto"/>
              <w:ind w:right="34"/>
              <w:jc w:val="both"/>
              <w:rPr>
                <w:rFonts w:ascii="Arial" w:hAnsi="Arial" w:cs="Arial"/>
                <w:color w:val="000000"/>
                <w:sz w:val="20"/>
              </w:rPr>
            </w:pPr>
          </w:p>
        </w:tc>
      </w:tr>
      <w:tr w:rsidRPr="00A66CC7" w:rsidR="00A179E3" w:rsidTr="002303C9" w14:paraId="38D92A65"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92DE52C" w14:textId="77777777">
            <w:pPr>
              <w:spacing w:line="312" w:lineRule="auto"/>
              <w:rPr>
                <w:rFonts w:ascii="Arial" w:hAnsi="Arial" w:cs="Arial"/>
                <w:b/>
                <w:color w:val="000000"/>
                <w:sz w:val="20"/>
              </w:rPr>
            </w:pPr>
            <w:r w:rsidRPr="00A66CC7">
              <w:rPr>
                <w:rFonts w:ascii="Arial" w:hAnsi="Arial" w:cs="Arial"/>
                <w:b/>
                <w:color w:val="000000"/>
                <w:sz w:val="20"/>
              </w:rPr>
              <w:t>"Minimum Subscription"</w:t>
            </w:r>
          </w:p>
        </w:tc>
        <w:tc>
          <w:tcPr>
            <w:tcW w:w="7229" w:type="dxa"/>
            <w:tcBorders>
              <w:top w:val="nil"/>
              <w:left w:val="nil"/>
              <w:bottom w:val="nil"/>
              <w:right w:val="nil"/>
            </w:tcBorders>
          </w:tcPr>
          <w:p w:rsidRPr="00A66CC7" w:rsidR="00A179E3" w:rsidP="002303C9" w:rsidRDefault="00A179E3" w14:paraId="70BDB57A"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the minimum initial amount which may be subscribed for Shares in any Fund or Class as specified in the relevant Supplement provided that the minimum initial amount of investment in </w:t>
            </w:r>
            <w:r>
              <w:rPr>
                <w:rFonts w:ascii="Arial" w:hAnsi="Arial" w:cs="Arial"/>
                <w:color w:val="000000"/>
                <w:sz w:val="20"/>
              </w:rPr>
              <w:t>the ICAV</w:t>
            </w:r>
            <w:r w:rsidRPr="00A66CC7">
              <w:rPr>
                <w:rFonts w:ascii="Arial" w:hAnsi="Arial" w:cs="Arial"/>
                <w:color w:val="000000"/>
                <w:sz w:val="20"/>
              </w:rPr>
              <w:t xml:space="preserve"> shall not be less than Euro 100,000 or its equivalent in another currency (subject to </w:t>
            </w:r>
            <w:r>
              <w:rPr>
                <w:rFonts w:ascii="Arial" w:hAnsi="Arial" w:cs="Arial"/>
                <w:color w:val="000000"/>
                <w:sz w:val="20"/>
              </w:rPr>
              <w:t>the</w:t>
            </w:r>
            <w:r w:rsidRPr="00A66CC7">
              <w:rPr>
                <w:rFonts w:ascii="Arial" w:hAnsi="Arial" w:cs="Arial"/>
                <w:color w:val="000000"/>
                <w:sz w:val="20"/>
              </w:rPr>
              <w:t xml:space="preserve"> exemption therefrom </w:t>
            </w:r>
            <w:r>
              <w:rPr>
                <w:rFonts w:ascii="Arial" w:hAnsi="Arial" w:cs="Arial"/>
                <w:color w:val="000000"/>
                <w:sz w:val="20"/>
              </w:rPr>
              <w:t>available to Knowledgeable Persons</w:t>
            </w:r>
            <w:r w:rsidRPr="00A66CC7">
              <w:rPr>
                <w:rFonts w:ascii="Arial" w:hAnsi="Arial" w:cs="Arial"/>
                <w:color w:val="000000"/>
                <w:sz w:val="20"/>
              </w:rPr>
              <w:t>) and the aggregate of an investor’s investments in one or more Funds or Classes may be taken into account for the purpose of satisfying the regulatory minimum subscription requirement.</w:t>
            </w:r>
          </w:p>
          <w:p w:rsidRPr="00A66CC7" w:rsidR="00A179E3" w:rsidP="002303C9" w:rsidRDefault="00A179E3" w14:paraId="38E80A1F" w14:textId="77777777">
            <w:pPr>
              <w:spacing w:line="312" w:lineRule="auto"/>
              <w:ind w:right="34"/>
              <w:jc w:val="both"/>
              <w:rPr>
                <w:rFonts w:ascii="Arial" w:hAnsi="Arial" w:cs="Arial"/>
                <w:color w:val="000000"/>
                <w:sz w:val="20"/>
              </w:rPr>
            </w:pPr>
          </w:p>
        </w:tc>
      </w:tr>
      <w:tr w:rsidRPr="00A66CC7" w:rsidR="00A179E3" w:rsidTr="002303C9" w14:paraId="3C14FC8D"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E3C2414" w14:textId="77777777">
            <w:pPr>
              <w:spacing w:line="312" w:lineRule="auto"/>
              <w:rPr>
                <w:rFonts w:ascii="Arial" w:hAnsi="Arial" w:cs="Arial"/>
                <w:b/>
                <w:color w:val="000000"/>
                <w:sz w:val="20"/>
              </w:rPr>
            </w:pPr>
            <w:r w:rsidRPr="00A66CC7">
              <w:rPr>
                <w:rFonts w:ascii="Arial" w:hAnsi="Arial" w:cs="Arial"/>
                <w:b/>
                <w:color w:val="000000"/>
                <w:sz w:val="20"/>
              </w:rPr>
              <w:t xml:space="preserve">"Net Asset Value" </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644106BA"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Net Asset Value of a Fund or attributable to a Class (as appropriate), as described in the section of the Prospectus entitled “NET ASSET VALUE AND VALUATION OF ASSETS”.</w:t>
            </w:r>
          </w:p>
          <w:p w:rsidRPr="00A66CC7" w:rsidR="00A179E3" w:rsidP="002303C9" w:rsidRDefault="00A179E3" w14:paraId="2DAC0A54" w14:textId="77777777">
            <w:pPr>
              <w:spacing w:line="312" w:lineRule="auto"/>
              <w:ind w:right="34"/>
              <w:jc w:val="both"/>
              <w:rPr>
                <w:rFonts w:ascii="Arial" w:hAnsi="Arial" w:cs="Arial"/>
                <w:color w:val="000000"/>
                <w:sz w:val="20"/>
              </w:rPr>
            </w:pPr>
          </w:p>
        </w:tc>
      </w:tr>
      <w:tr w:rsidRPr="00A66CC7" w:rsidR="00A179E3" w:rsidTr="002303C9" w14:paraId="1E2F8460"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0C29845E" w14:textId="77777777">
            <w:pPr>
              <w:spacing w:line="312" w:lineRule="auto"/>
              <w:rPr>
                <w:rFonts w:ascii="Arial" w:hAnsi="Arial" w:cs="Arial"/>
                <w:b/>
                <w:color w:val="000000"/>
                <w:sz w:val="20"/>
              </w:rPr>
            </w:pPr>
            <w:r w:rsidRPr="00A66CC7">
              <w:rPr>
                <w:rFonts w:ascii="Arial" w:hAnsi="Arial" w:cs="Arial"/>
                <w:b/>
                <w:color w:val="000000"/>
                <w:sz w:val="20"/>
              </w:rPr>
              <w:t>"Net Asset Value per Share"</w:t>
            </w:r>
          </w:p>
        </w:tc>
        <w:tc>
          <w:tcPr>
            <w:tcW w:w="7229" w:type="dxa"/>
            <w:tcBorders>
              <w:top w:val="nil"/>
              <w:left w:val="nil"/>
              <w:bottom w:val="nil"/>
              <w:right w:val="nil"/>
            </w:tcBorders>
          </w:tcPr>
          <w:p w:rsidRPr="00A66CC7" w:rsidR="00A179E3" w:rsidP="004D6C71" w:rsidRDefault="00A179E3" w14:paraId="2FC7C724" w14:textId="44010C08">
            <w:pPr>
              <w:spacing w:line="312" w:lineRule="auto"/>
              <w:ind w:right="34"/>
              <w:jc w:val="both"/>
              <w:rPr>
                <w:rFonts w:ascii="Arial" w:hAnsi="Arial" w:cs="Arial"/>
                <w:color w:val="000000"/>
                <w:sz w:val="20"/>
              </w:rPr>
            </w:pPr>
            <w:r w:rsidRPr="00A66CC7">
              <w:rPr>
                <w:rFonts w:ascii="Arial" w:hAnsi="Arial" w:cs="Arial"/>
                <w:color w:val="000000"/>
                <w:sz w:val="20"/>
              </w:rPr>
              <w:t xml:space="preserve">means the Net Asset Value of a Fund divided by the number of Shares in issue in that Fund or the Net Asset Value attributable to a Class divided by the number of Shares issued in that Class rounded to </w:t>
            </w:r>
            <w:r>
              <w:rPr>
                <w:rFonts w:ascii="Arial" w:hAnsi="Arial" w:cs="Arial"/>
                <w:color w:val="000000"/>
                <w:sz w:val="20"/>
              </w:rPr>
              <w:t>four (4)</w:t>
            </w:r>
            <w:r w:rsidRPr="00DE5626">
              <w:rPr>
                <w:rFonts w:ascii="Arial" w:hAnsi="Arial" w:cs="Arial"/>
                <w:color w:val="000000"/>
                <w:sz w:val="20"/>
                <w:vertAlign w:val="superscript"/>
              </w:rPr>
              <w:t xml:space="preserve"> </w:t>
            </w:r>
            <w:r w:rsidRPr="00A66CC7">
              <w:rPr>
                <w:rFonts w:ascii="Arial" w:hAnsi="Arial" w:cs="Arial"/>
                <w:color w:val="000000"/>
                <w:sz w:val="20"/>
              </w:rPr>
              <w:t>decimal places.</w:t>
            </w:r>
          </w:p>
        </w:tc>
      </w:tr>
      <w:tr w:rsidRPr="00A66CC7" w:rsidR="00A179E3" w:rsidTr="002303C9" w14:paraId="2B61DA77"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1FF6179E" w14:textId="77777777">
            <w:pPr>
              <w:spacing w:line="312" w:lineRule="auto"/>
              <w:rPr>
                <w:rFonts w:ascii="Arial" w:hAnsi="Arial" w:cs="Arial"/>
                <w:b/>
                <w:color w:val="000000"/>
                <w:sz w:val="20"/>
              </w:rPr>
            </w:pPr>
          </w:p>
          <w:p w:rsidR="00A179E3" w:rsidP="002303C9" w:rsidRDefault="00A179E3" w14:paraId="3EF4B97A" w14:textId="77777777">
            <w:pPr>
              <w:spacing w:line="312" w:lineRule="auto"/>
              <w:rPr>
                <w:rFonts w:ascii="Arial" w:hAnsi="Arial" w:cs="Arial"/>
                <w:b/>
                <w:color w:val="000000"/>
                <w:sz w:val="20"/>
              </w:rPr>
            </w:pPr>
            <w:r>
              <w:rPr>
                <w:rFonts w:ascii="Arial" w:hAnsi="Arial" w:cs="Arial"/>
                <w:b/>
                <w:color w:val="000000"/>
                <w:sz w:val="20"/>
              </w:rPr>
              <w:t>“Ordinary Resolution”</w:t>
            </w:r>
          </w:p>
          <w:p w:rsidR="00A179E3" w:rsidP="002303C9" w:rsidRDefault="00A179E3" w14:paraId="4D7C562F" w14:textId="77777777">
            <w:pPr>
              <w:spacing w:line="312" w:lineRule="auto"/>
              <w:rPr>
                <w:rFonts w:ascii="Arial" w:hAnsi="Arial" w:cs="Arial"/>
                <w:b/>
                <w:color w:val="000000"/>
                <w:sz w:val="20"/>
              </w:rPr>
            </w:pPr>
          </w:p>
          <w:p w:rsidR="00A179E3" w:rsidP="002303C9" w:rsidRDefault="00A179E3" w14:paraId="36033340" w14:textId="77777777">
            <w:pPr>
              <w:spacing w:line="312" w:lineRule="auto"/>
              <w:rPr>
                <w:rFonts w:ascii="Arial" w:hAnsi="Arial" w:cs="Arial"/>
                <w:b/>
                <w:color w:val="000000"/>
                <w:sz w:val="20"/>
              </w:rPr>
            </w:pPr>
          </w:p>
          <w:p w:rsidR="00A179E3" w:rsidP="002303C9" w:rsidRDefault="00A179E3" w14:paraId="33D1E07D" w14:textId="77777777">
            <w:pPr>
              <w:spacing w:line="312" w:lineRule="auto"/>
              <w:rPr>
                <w:rFonts w:ascii="Arial" w:hAnsi="Arial" w:cs="Arial"/>
                <w:b/>
                <w:color w:val="000000"/>
                <w:sz w:val="20"/>
              </w:rPr>
            </w:pPr>
          </w:p>
          <w:p w:rsidR="00A179E3" w:rsidP="002303C9" w:rsidRDefault="00A179E3" w14:paraId="159DE4C5" w14:textId="77777777">
            <w:pPr>
              <w:spacing w:line="312" w:lineRule="auto"/>
              <w:rPr>
                <w:rFonts w:ascii="Arial" w:hAnsi="Arial" w:cs="Arial"/>
                <w:b/>
                <w:color w:val="000000"/>
                <w:sz w:val="20"/>
              </w:rPr>
            </w:pPr>
          </w:p>
          <w:p w:rsidRPr="00A66CC7" w:rsidR="00A179E3" w:rsidP="002303C9" w:rsidRDefault="00A179E3" w14:paraId="655E065F" w14:textId="77777777">
            <w:pPr>
              <w:spacing w:line="312" w:lineRule="auto"/>
              <w:rPr>
                <w:rFonts w:ascii="Arial" w:hAnsi="Arial" w:cs="Arial"/>
                <w:b/>
                <w:color w:val="000000"/>
                <w:sz w:val="20"/>
              </w:rPr>
            </w:pPr>
            <w:r>
              <w:rPr>
                <w:rFonts w:ascii="Arial" w:hAnsi="Arial" w:cs="Arial"/>
                <w:b/>
                <w:color w:val="000000"/>
                <w:sz w:val="20"/>
              </w:rPr>
              <w:t>“Prime Broker”</w:t>
            </w:r>
          </w:p>
        </w:tc>
        <w:tc>
          <w:tcPr>
            <w:tcW w:w="7229" w:type="dxa"/>
            <w:tcBorders>
              <w:top w:val="nil"/>
              <w:left w:val="nil"/>
              <w:bottom w:val="nil"/>
              <w:right w:val="nil"/>
            </w:tcBorders>
          </w:tcPr>
          <w:p w:rsidR="00A179E3" w:rsidP="002303C9" w:rsidRDefault="00A179E3" w14:paraId="63275C2D" w14:textId="77777777">
            <w:pPr>
              <w:spacing w:line="312" w:lineRule="auto"/>
              <w:ind w:right="34"/>
              <w:jc w:val="both"/>
              <w:rPr>
                <w:rFonts w:ascii="Arial" w:hAnsi="Arial" w:cs="Arial"/>
                <w:color w:val="000000"/>
                <w:sz w:val="20"/>
              </w:rPr>
            </w:pPr>
          </w:p>
          <w:p w:rsidRPr="00E358D0" w:rsidR="00A179E3" w:rsidP="002303C9" w:rsidRDefault="00A179E3" w14:paraId="7808193D" w14:textId="77777777">
            <w:pPr>
              <w:pStyle w:val="Style3"/>
              <w:tabs>
                <w:tab w:val="left" w:pos="-284"/>
                <w:tab w:val="right" w:pos="7229"/>
              </w:tabs>
              <w:kinsoku w:val="0"/>
              <w:autoSpaceDE/>
              <w:autoSpaceDN/>
              <w:spacing w:before="0" w:line="312" w:lineRule="auto"/>
              <w:rPr>
                <w:rStyle w:val="CharacterStyle1"/>
                <w:sz w:val="20"/>
                <w:szCs w:val="20"/>
              </w:rPr>
            </w:pPr>
            <w:r>
              <w:rPr>
                <w:rStyle w:val="CharacterStyle1"/>
                <w:sz w:val="20"/>
                <w:szCs w:val="20"/>
              </w:rPr>
              <w:t>a resolution of the Members or of the Shareholders of a particular Fund or Class of Shares in general meeting passed by a simple majority of the votes cast in person or by proxy at a general meeting of the ICAV, a Fund or Class of Shares as the case may be.</w:t>
            </w:r>
          </w:p>
          <w:p w:rsidR="00A179E3" w:rsidP="002303C9" w:rsidRDefault="00A179E3" w14:paraId="69BD32C4" w14:textId="77777777">
            <w:pPr>
              <w:pStyle w:val="Style3"/>
              <w:tabs>
                <w:tab w:val="left" w:pos="0"/>
                <w:tab w:val="right" w:pos="7626"/>
              </w:tabs>
              <w:kinsoku w:val="0"/>
              <w:autoSpaceDE/>
              <w:autoSpaceDN/>
              <w:spacing w:before="0" w:line="312" w:lineRule="auto"/>
              <w:ind w:right="-490"/>
              <w:rPr>
                <w:rStyle w:val="CharacterStyle1"/>
                <w:rFonts w:eastAsia="MS Mincho" w:cs="Times New Roman"/>
                <w:sz w:val="20"/>
                <w:szCs w:val="20"/>
                <w:lang w:val="en-IE" w:eastAsia="ja-JP"/>
              </w:rPr>
            </w:pPr>
          </w:p>
          <w:p w:rsidRPr="009853FE" w:rsidR="00A179E3" w:rsidP="002303C9" w:rsidRDefault="00A179E3" w14:paraId="1A5181EA" w14:textId="77777777">
            <w:pPr>
              <w:pStyle w:val="Style3"/>
              <w:tabs>
                <w:tab w:val="left" w:pos="0"/>
                <w:tab w:val="right" w:pos="7626"/>
              </w:tabs>
              <w:kinsoku w:val="0"/>
              <w:autoSpaceDE/>
              <w:autoSpaceDN/>
              <w:spacing w:before="0" w:line="312" w:lineRule="auto"/>
              <w:ind w:right="-490"/>
              <w:rPr>
                <w:rStyle w:val="CharacterStyle1"/>
                <w:rFonts w:eastAsia="MS Mincho" w:cs="Times New Roman"/>
                <w:sz w:val="20"/>
                <w:szCs w:val="20"/>
                <w:lang w:val="en-IE" w:eastAsia="ja-JP"/>
              </w:rPr>
            </w:pPr>
            <w:r w:rsidRPr="009853FE">
              <w:rPr>
                <w:rStyle w:val="CharacterStyle1"/>
                <w:sz w:val="20"/>
                <w:szCs w:val="20"/>
              </w:rPr>
              <w:t>means any one or more prime brokers or any successor(s) thereto appointed to act as</w:t>
            </w:r>
            <w:r>
              <w:rPr>
                <w:rStyle w:val="CharacterStyle1"/>
                <w:sz w:val="20"/>
                <w:szCs w:val="20"/>
              </w:rPr>
              <w:t xml:space="preserve"> </w:t>
            </w:r>
            <w:r w:rsidRPr="009853FE">
              <w:rPr>
                <w:rStyle w:val="CharacterStyle1"/>
                <w:sz w:val="20"/>
                <w:szCs w:val="20"/>
              </w:rPr>
              <w:t>prime broker of one or more Funds as detailed in the relevant Supplement.</w:t>
            </w:r>
          </w:p>
          <w:p w:rsidRPr="00A66CC7" w:rsidR="00A179E3" w:rsidP="002303C9" w:rsidRDefault="00A179E3" w14:paraId="43F1B963" w14:textId="77777777">
            <w:pPr>
              <w:spacing w:line="312" w:lineRule="auto"/>
              <w:ind w:right="34"/>
              <w:jc w:val="both"/>
              <w:rPr>
                <w:rFonts w:ascii="Arial" w:hAnsi="Arial" w:cs="Arial"/>
                <w:color w:val="000000"/>
                <w:sz w:val="20"/>
              </w:rPr>
            </w:pPr>
          </w:p>
        </w:tc>
      </w:tr>
      <w:tr w:rsidRPr="00A66CC7" w:rsidR="00A179E3" w:rsidTr="002303C9" w14:paraId="2C5AE3F5"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406D65A" w14:textId="77777777">
            <w:pPr>
              <w:spacing w:line="312" w:lineRule="auto"/>
              <w:rPr>
                <w:rFonts w:ascii="Arial" w:hAnsi="Arial" w:cs="Arial"/>
                <w:b/>
                <w:color w:val="000000"/>
                <w:sz w:val="20"/>
                <w:lang w:val="en-GB"/>
              </w:rPr>
            </w:pPr>
            <w:r w:rsidRPr="00A66CC7">
              <w:rPr>
                <w:rFonts w:ascii="Arial" w:hAnsi="Arial" w:cs="Arial"/>
                <w:b/>
                <w:color w:val="000000"/>
                <w:sz w:val="20"/>
                <w:lang w:val="en-GB"/>
              </w:rPr>
              <w:t>"Prospectus"</w:t>
            </w:r>
          </w:p>
        </w:tc>
        <w:tc>
          <w:tcPr>
            <w:tcW w:w="7229" w:type="dxa"/>
            <w:tcBorders>
              <w:top w:val="nil"/>
              <w:left w:val="nil"/>
              <w:bottom w:val="nil"/>
              <w:right w:val="nil"/>
            </w:tcBorders>
          </w:tcPr>
          <w:p w:rsidRPr="00A66CC7" w:rsidR="00A179E3" w:rsidP="002303C9" w:rsidRDefault="00A179E3" w14:paraId="755A33B4" w14:textId="77777777">
            <w:pPr>
              <w:spacing w:line="312" w:lineRule="auto"/>
              <w:ind w:right="34"/>
              <w:jc w:val="both"/>
              <w:rPr>
                <w:rFonts w:ascii="Arial" w:hAnsi="Arial" w:cs="Arial"/>
                <w:color w:val="000000"/>
                <w:sz w:val="20"/>
                <w:lang w:val="en-GB"/>
              </w:rPr>
            </w:pPr>
            <w:r w:rsidRPr="00A66CC7">
              <w:rPr>
                <w:rFonts w:ascii="Arial" w:hAnsi="Arial" w:cs="Arial"/>
                <w:color w:val="000000"/>
                <w:sz w:val="20"/>
                <w:lang w:val="en-GB"/>
              </w:rPr>
              <w:t xml:space="preserve">the prospectus of </w:t>
            </w:r>
            <w:r>
              <w:rPr>
                <w:rFonts w:ascii="Arial" w:hAnsi="Arial" w:cs="Arial"/>
                <w:color w:val="000000"/>
                <w:sz w:val="20"/>
                <w:lang w:val="en-GB"/>
              </w:rPr>
              <w:t>the ICAV</w:t>
            </w:r>
            <w:r w:rsidRPr="00A66CC7">
              <w:rPr>
                <w:rFonts w:ascii="Arial" w:hAnsi="Arial" w:cs="Arial"/>
                <w:color w:val="000000"/>
                <w:sz w:val="20"/>
                <w:lang w:val="en-GB"/>
              </w:rPr>
              <w:t xml:space="preserve"> and any Supplements</w:t>
            </w:r>
            <w:r>
              <w:rPr>
                <w:rFonts w:ascii="Arial" w:hAnsi="Arial" w:cs="Arial"/>
                <w:color w:val="000000"/>
                <w:sz w:val="20"/>
                <w:lang w:val="en-GB"/>
              </w:rPr>
              <w:t xml:space="preserve"> </w:t>
            </w:r>
            <w:r w:rsidRPr="00A66CC7">
              <w:rPr>
                <w:rFonts w:ascii="Arial" w:hAnsi="Arial" w:cs="Arial"/>
                <w:color w:val="000000"/>
                <w:sz w:val="20"/>
                <w:lang w:val="en-GB"/>
              </w:rPr>
              <w:t>and addenda thereto issued in accordance with the requirements of the Central Bank.</w:t>
            </w:r>
          </w:p>
          <w:p w:rsidRPr="00A66CC7" w:rsidR="00A179E3" w:rsidP="002303C9" w:rsidRDefault="00A179E3" w14:paraId="207E67A5" w14:textId="77777777">
            <w:pPr>
              <w:spacing w:line="312" w:lineRule="auto"/>
              <w:ind w:right="34"/>
              <w:jc w:val="both"/>
              <w:rPr>
                <w:rFonts w:ascii="Arial" w:hAnsi="Arial" w:cs="Arial"/>
                <w:color w:val="000000"/>
                <w:sz w:val="20"/>
                <w:lang w:val="en-GB"/>
              </w:rPr>
            </w:pPr>
          </w:p>
        </w:tc>
      </w:tr>
      <w:tr w:rsidRPr="00A66CC7" w:rsidR="00A179E3" w:rsidTr="002303C9" w14:paraId="1703ABE9"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35E7FEA1" w14:textId="77777777">
            <w:pPr>
              <w:spacing w:line="312" w:lineRule="auto"/>
              <w:rPr>
                <w:rFonts w:ascii="Arial" w:hAnsi="Arial" w:cs="Arial"/>
                <w:b/>
                <w:color w:val="000000"/>
                <w:sz w:val="20"/>
                <w:lang w:val="en-GB"/>
              </w:rPr>
            </w:pPr>
            <w:r w:rsidRPr="0046503B">
              <w:rPr>
                <w:rFonts w:ascii="Arial" w:hAnsi="Arial" w:cs="Arial"/>
                <w:b/>
                <w:color w:val="000000"/>
                <w:sz w:val="20"/>
                <w:lang w:val="en-GB"/>
              </w:rPr>
              <w:t>"</w:t>
            </w:r>
            <w:r w:rsidRPr="0046503B">
              <w:rPr>
                <w:rFonts w:ascii="Arial" w:hAnsi="Arial" w:cs="Arial"/>
                <w:b/>
                <w:color w:val="000000"/>
                <w:sz w:val="20"/>
              </w:rPr>
              <w:t>Qualifying Investor</w:t>
            </w:r>
            <w:r w:rsidRPr="0046503B">
              <w:rPr>
                <w:rFonts w:ascii="Arial" w:hAnsi="Arial" w:cs="Arial"/>
                <w:b/>
                <w:color w:val="000000"/>
                <w:sz w:val="20"/>
                <w:lang w:val="en-GB"/>
              </w:rPr>
              <w:t>"</w:t>
            </w:r>
          </w:p>
        </w:tc>
        <w:tc>
          <w:tcPr>
            <w:tcW w:w="7229" w:type="dxa"/>
            <w:tcBorders>
              <w:top w:val="nil"/>
              <w:left w:val="nil"/>
              <w:bottom w:val="nil"/>
              <w:right w:val="nil"/>
            </w:tcBorders>
          </w:tcPr>
          <w:p w:rsidRPr="00A66CC7" w:rsidR="00A179E3" w:rsidP="002303C9" w:rsidRDefault="00A179E3" w14:paraId="20202B0D" w14:textId="77777777">
            <w:pPr>
              <w:widowControl/>
              <w:autoSpaceDE/>
              <w:autoSpaceDN/>
              <w:adjustRightInd/>
              <w:spacing w:line="312" w:lineRule="auto"/>
              <w:jc w:val="both"/>
              <w:rPr>
                <w:rFonts w:ascii="Arial" w:hAnsi="Arial" w:cs="Arial"/>
                <w:sz w:val="20"/>
              </w:rPr>
            </w:pPr>
            <w:r w:rsidRPr="00A66CC7">
              <w:rPr>
                <w:rFonts w:ascii="Arial" w:hAnsi="Arial" w:cs="Arial"/>
                <w:sz w:val="20"/>
              </w:rPr>
              <w:t>means:</w:t>
            </w:r>
          </w:p>
          <w:p w:rsidRPr="00A66CC7" w:rsidR="00A179E3" w:rsidP="002303C9" w:rsidRDefault="00A179E3" w14:paraId="0D204CEB" w14:textId="77777777">
            <w:pPr>
              <w:widowControl/>
              <w:autoSpaceDE/>
              <w:autoSpaceDN/>
              <w:adjustRightInd/>
              <w:spacing w:line="312" w:lineRule="auto"/>
              <w:jc w:val="both"/>
              <w:rPr>
                <w:rFonts w:ascii="Arial" w:hAnsi="Arial" w:cs="Arial"/>
                <w:sz w:val="20"/>
              </w:rPr>
            </w:pPr>
          </w:p>
          <w:p w:rsidRPr="00A66CC7" w:rsidR="00A179E3" w:rsidP="002303C9" w:rsidRDefault="00A179E3" w14:paraId="2B3399E1" w14:textId="7C9DC2F0">
            <w:pPr>
              <w:widowControl/>
              <w:autoSpaceDE/>
              <w:autoSpaceDN/>
              <w:adjustRightInd/>
              <w:spacing w:line="312" w:lineRule="auto"/>
              <w:ind w:left="425" w:hanging="425"/>
              <w:jc w:val="both"/>
              <w:rPr>
                <w:rFonts w:ascii="Arial" w:hAnsi="Arial" w:cs="Arial" w:eastAsiaTheme="minorHAnsi"/>
                <w:sz w:val="20"/>
                <w:lang w:eastAsia="en-US"/>
              </w:rPr>
            </w:pPr>
            <w:r w:rsidRPr="00A66CC7">
              <w:rPr>
                <w:rFonts w:ascii="Arial" w:hAnsi="Arial" w:cs="Arial" w:eastAsiaTheme="minorHAnsi"/>
                <w:sz w:val="20"/>
                <w:lang w:eastAsia="en-US"/>
              </w:rPr>
              <w:t>(a)</w:t>
            </w:r>
            <w:r w:rsidRPr="00A66CC7">
              <w:rPr>
                <w:rFonts w:ascii="Arial" w:hAnsi="Arial" w:cs="Arial" w:eastAsiaTheme="minorHAnsi"/>
                <w:sz w:val="20"/>
                <w:lang w:eastAsia="en-US"/>
              </w:rPr>
              <w:tab/>
              <w:t>An investor who is a professional client within the meani</w:t>
            </w:r>
            <w:r w:rsidR="00545434">
              <w:rPr>
                <w:rFonts w:ascii="Arial" w:hAnsi="Arial" w:cs="Arial" w:eastAsiaTheme="minorHAnsi"/>
                <w:sz w:val="20"/>
                <w:lang w:eastAsia="en-US"/>
              </w:rPr>
              <w:t>ng of Annex II of Directive 2014/65/EU</w:t>
            </w:r>
            <w:r w:rsidRPr="00A66CC7">
              <w:rPr>
                <w:rFonts w:ascii="Arial" w:hAnsi="Arial" w:cs="Arial" w:eastAsiaTheme="minorHAnsi"/>
                <w:sz w:val="20"/>
                <w:lang w:eastAsia="en-US"/>
              </w:rPr>
              <w:t xml:space="preserve"> (Markets in Financial Instruments Directive)</w:t>
            </w:r>
            <w:r>
              <w:rPr>
                <w:rFonts w:ascii="Arial" w:hAnsi="Arial" w:cs="Arial" w:eastAsiaTheme="minorHAnsi"/>
                <w:sz w:val="20"/>
                <w:lang w:eastAsia="en-US"/>
              </w:rPr>
              <w:t xml:space="preserve"> (“MiFID”)</w:t>
            </w:r>
            <w:r w:rsidRPr="00A66CC7">
              <w:rPr>
                <w:rFonts w:ascii="Arial" w:hAnsi="Arial" w:cs="Arial" w:eastAsiaTheme="minorHAnsi"/>
                <w:sz w:val="20"/>
                <w:lang w:eastAsia="en-US"/>
              </w:rPr>
              <w:t>; or</w:t>
            </w:r>
          </w:p>
          <w:p w:rsidRPr="00A66CC7" w:rsidR="00A179E3" w:rsidP="002303C9" w:rsidRDefault="00A179E3" w14:paraId="75A323A7" w14:textId="77777777">
            <w:pPr>
              <w:widowControl/>
              <w:autoSpaceDE/>
              <w:autoSpaceDN/>
              <w:adjustRightInd/>
              <w:spacing w:line="312" w:lineRule="auto"/>
              <w:ind w:left="425" w:hanging="425"/>
              <w:jc w:val="both"/>
              <w:rPr>
                <w:rFonts w:ascii="Arial" w:hAnsi="Arial" w:cs="Arial" w:eastAsiaTheme="minorHAnsi"/>
                <w:sz w:val="20"/>
                <w:lang w:eastAsia="en-US"/>
              </w:rPr>
            </w:pPr>
          </w:p>
          <w:p w:rsidRPr="00A66CC7" w:rsidR="00A179E3" w:rsidP="002303C9" w:rsidRDefault="00A179E3" w14:paraId="0E9BB27C" w14:textId="77777777">
            <w:pPr>
              <w:widowControl/>
              <w:autoSpaceDE/>
              <w:autoSpaceDN/>
              <w:adjustRightInd/>
              <w:spacing w:line="312" w:lineRule="auto"/>
              <w:ind w:left="425" w:hanging="425"/>
              <w:jc w:val="both"/>
              <w:rPr>
                <w:rFonts w:ascii="Arial" w:hAnsi="Arial" w:cs="Arial" w:eastAsiaTheme="minorHAnsi"/>
                <w:sz w:val="20"/>
                <w:lang w:eastAsia="en-US"/>
              </w:rPr>
            </w:pPr>
            <w:r w:rsidRPr="00A66CC7">
              <w:rPr>
                <w:rFonts w:ascii="Arial" w:hAnsi="Arial" w:cs="Arial" w:eastAsiaTheme="minorHAnsi"/>
                <w:sz w:val="20"/>
                <w:lang w:eastAsia="en-US"/>
              </w:rPr>
              <w:t>(b)</w:t>
            </w:r>
            <w:r w:rsidRPr="00A66CC7">
              <w:rPr>
                <w:rFonts w:ascii="Arial" w:hAnsi="Arial" w:cs="Arial" w:eastAsiaTheme="minorHAnsi"/>
                <w:sz w:val="20"/>
                <w:lang w:eastAsia="en-US"/>
              </w:rPr>
              <w:tab/>
              <w:t>An investor who receives an appraisal from an EU credit institution, a MiFID firm or a UCITS management company that the investor has the appropriate expertise, experience and knowledge to adequately understand the investment in the scheme; or</w:t>
            </w:r>
          </w:p>
          <w:p w:rsidRPr="00A66CC7" w:rsidR="00A179E3" w:rsidP="002303C9" w:rsidRDefault="00A179E3" w14:paraId="061AF96B" w14:textId="77777777">
            <w:pPr>
              <w:widowControl/>
              <w:autoSpaceDE/>
              <w:autoSpaceDN/>
              <w:adjustRightInd/>
              <w:spacing w:line="312" w:lineRule="auto"/>
              <w:ind w:left="425" w:hanging="425"/>
              <w:jc w:val="both"/>
              <w:rPr>
                <w:rFonts w:ascii="Arial" w:hAnsi="Arial" w:cs="Arial" w:eastAsiaTheme="minorHAnsi"/>
                <w:sz w:val="20"/>
                <w:lang w:eastAsia="en-US"/>
              </w:rPr>
            </w:pPr>
          </w:p>
          <w:p w:rsidRPr="00A66CC7" w:rsidR="00A179E3" w:rsidP="002303C9" w:rsidRDefault="00A179E3" w14:paraId="53DF4474" w14:textId="77777777">
            <w:pPr>
              <w:widowControl/>
              <w:autoSpaceDE/>
              <w:autoSpaceDN/>
              <w:adjustRightInd/>
              <w:spacing w:line="312" w:lineRule="auto"/>
              <w:ind w:left="425" w:hanging="425"/>
              <w:jc w:val="both"/>
              <w:rPr>
                <w:rFonts w:ascii="Arial" w:hAnsi="Arial" w:cs="Arial" w:eastAsiaTheme="minorHAnsi"/>
                <w:sz w:val="20"/>
                <w:lang w:eastAsia="en-US"/>
              </w:rPr>
            </w:pPr>
            <w:r w:rsidRPr="00A66CC7">
              <w:rPr>
                <w:rFonts w:ascii="Arial" w:hAnsi="Arial" w:cs="Arial" w:eastAsiaTheme="minorHAnsi"/>
                <w:sz w:val="20"/>
                <w:lang w:eastAsia="en-US"/>
              </w:rPr>
              <w:t>(c)</w:t>
            </w:r>
            <w:r w:rsidRPr="00A66CC7">
              <w:rPr>
                <w:rFonts w:ascii="Arial" w:hAnsi="Arial" w:cs="Arial" w:eastAsiaTheme="minorHAnsi"/>
                <w:sz w:val="20"/>
                <w:lang w:eastAsia="en-US"/>
              </w:rPr>
              <w:tab/>
              <w:t>An investor who certifies that they are an informed investor by providing the following:</w:t>
            </w:r>
          </w:p>
          <w:p w:rsidRPr="00A66CC7" w:rsidR="00A179E3" w:rsidP="002303C9" w:rsidRDefault="00A179E3" w14:paraId="3751F407" w14:textId="77777777">
            <w:pPr>
              <w:widowControl/>
              <w:autoSpaceDE/>
              <w:autoSpaceDN/>
              <w:adjustRightInd/>
              <w:spacing w:line="312" w:lineRule="auto"/>
              <w:jc w:val="both"/>
              <w:rPr>
                <w:rFonts w:ascii="Arial" w:hAnsi="Arial" w:cs="Arial" w:eastAsiaTheme="minorHAnsi"/>
                <w:sz w:val="20"/>
                <w:lang w:eastAsia="en-US"/>
              </w:rPr>
            </w:pPr>
          </w:p>
          <w:p w:rsidRPr="00A66CC7" w:rsidR="00A179E3" w:rsidP="002303C9" w:rsidRDefault="00A179E3" w14:paraId="5E0B7ADF" w14:textId="77777777">
            <w:pPr>
              <w:widowControl/>
              <w:autoSpaceDE/>
              <w:autoSpaceDN/>
              <w:adjustRightInd/>
              <w:spacing w:line="312" w:lineRule="auto"/>
              <w:ind w:left="1276" w:hanging="567"/>
              <w:jc w:val="both"/>
              <w:rPr>
                <w:rFonts w:ascii="Arial" w:hAnsi="Arial" w:cs="Arial" w:eastAsiaTheme="minorHAnsi"/>
                <w:sz w:val="20"/>
                <w:lang w:eastAsia="en-US"/>
              </w:rPr>
            </w:pPr>
            <w:r w:rsidRPr="00A66CC7">
              <w:rPr>
                <w:rFonts w:ascii="Arial" w:hAnsi="Arial" w:cs="Arial" w:eastAsiaTheme="minorHAnsi"/>
                <w:sz w:val="20"/>
                <w:lang w:eastAsia="en-US"/>
              </w:rPr>
              <w:t>(i)</w:t>
            </w:r>
            <w:r w:rsidRPr="00A66CC7">
              <w:rPr>
                <w:rFonts w:ascii="Arial" w:hAnsi="Arial" w:cs="Arial" w:eastAsiaTheme="minorHAnsi"/>
                <w:sz w:val="20"/>
                <w:lang w:eastAsia="en-US"/>
              </w:rPr>
              <w:tab/>
              <w:t>Confirmation (in writing) that the investor has such knowledge of and experience in financial and business matters as would enable the investor to properly evaluate the merits and risks of the prospective investment; or</w:t>
            </w:r>
          </w:p>
          <w:p w:rsidRPr="00A66CC7" w:rsidR="00A179E3" w:rsidP="002303C9" w:rsidRDefault="00A179E3" w14:paraId="79759E0A" w14:textId="77777777">
            <w:pPr>
              <w:widowControl/>
              <w:autoSpaceDE/>
              <w:autoSpaceDN/>
              <w:adjustRightInd/>
              <w:spacing w:line="312" w:lineRule="auto"/>
              <w:ind w:left="1276" w:hanging="567"/>
              <w:jc w:val="both"/>
              <w:rPr>
                <w:rFonts w:ascii="Arial" w:hAnsi="Arial" w:cs="Arial" w:eastAsiaTheme="minorHAnsi"/>
                <w:sz w:val="20"/>
                <w:lang w:eastAsia="en-US"/>
              </w:rPr>
            </w:pPr>
          </w:p>
          <w:p w:rsidRPr="00A66CC7" w:rsidR="00A179E3" w:rsidP="002303C9" w:rsidRDefault="00A179E3" w14:paraId="303CEE74" w14:textId="77777777">
            <w:pPr>
              <w:widowControl/>
              <w:autoSpaceDE/>
              <w:autoSpaceDN/>
              <w:adjustRightInd/>
              <w:spacing w:line="312" w:lineRule="auto"/>
              <w:ind w:left="1276" w:hanging="567"/>
              <w:jc w:val="both"/>
              <w:rPr>
                <w:rFonts w:ascii="Arial" w:hAnsi="Arial" w:cs="Arial" w:eastAsiaTheme="minorHAnsi"/>
                <w:sz w:val="20"/>
                <w:lang w:eastAsia="en-US"/>
              </w:rPr>
            </w:pPr>
            <w:r w:rsidRPr="00A66CC7">
              <w:rPr>
                <w:rFonts w:ascii="Arial" w:hAnsi="Arial" w:cs="Arial" w:eastAsiaTheme="minorHAnsi"/>
                <w:sz w:val="20"/>
                <w:lang w:eastAsia="en-US"/>
              </w:rPr>
              <w:t>(ii)</w:t>
            </w:r>
            <w:r w:rsidRPr="00A66CC7">
              <w:rPr>
                <w:rFonts w:ascii="Arial" w:hAnsi="Arial" w:cs="Arial" w:eastAsiaTheme="minorHAnsi"/>
                <w:sz w:val="20"/>
                <w:lang w:eastAsia="en-US"/>
              </w:rPr>
              <w:tab/>
              <w:t xml:space="preserve">Confirmation (in writing) that the investor’s business involves, whether for its own account or the account of others, the management, acquisition or disposal of property of the same kind as the property of </w:t>
            </w:r>
            <w:r>
              <w:rPr>
                <w:rFonts w:ascii="Arial" w:hAnsi="Arial" w:cs="Arial" w:eastAsiaTheme="minorHAnsi"/>
                <w:sz w:val="20"/>
                <w:lang w:eastAsia="en-US"/>
              </w:rPr>
              <w:t>the ICAV</w:t>
            </w:r>
            <w:r w:rsidRPr="00A66CC7">
              <w:rPr>
                <w:rFonts w:ascii="Arial" w:hAnsi="Arial" w:cs="Arial" w:eastAsiaTheme="minorHAnsi"/>
                <w:sz w:val="20"/>
                <w:lang w:eastAsia="en-US"/>
              </w:rPr>
              <w:t>.</w:t>
            </w:r>
          </w:p>
          <w:p w:rsidRPr="00A66CC7" w:rsidR="00A179E3" w:rsidP="002303C9" w:rsidRDefault="00A179E3" w14:paraId="2C94A58B" w14:textId="77777777">
            <w:pPr>
              <w:widowControl/>
              <w:autoSpaceDE/>
              <w:autoSpaceDN/>
              <w:adjustRightInd/>
              <w:spacing w:line="312" w:lineRule="auto"/>
              <w:ind w:left="1276" w:hanging="567"/>
              <w:jc w:val="both"/>
              <w:rPr>
                <w:rFonts w:ascii="Arial" w:hAnsi="Arial" w:cs="Arial" w:eastAsiaTheme="minorHAnsi"/>
                <w:sz w:val="20"/>
                <w:lang w:eastAsia="en-US"/>
              </w:rPr>
            </w:pPr>
          </w:p>
          <w:p w:rsidRPr="00A66CC7" w:rsidR="00A179E3" w:rsidP="002303C9" w:rsidRDefault="00A179E3" w14:paraId="5D9F9152" w14:textId="77777777">
            <w:pPr>
              <w:widowControl/>
              <w:autoSpaceDE/>
              <w:autoSpaceDN/>
              <w:adjustRightInd/>
              <w:spacing w:line="312" w:lineRule="auto"/>
              <w:ind w:left="425"/>
              <w:jc w:val="both"/>
              <w:rPr>
                <w:rFonts w:ascii="Arial" w:hAnsi="Arial" w:cs="Arial"/>
                <w:sz w:val="20"/>
              </w:rPr>
            </w:pPr>
            <w:r w:rsidRPr="00A66CC7">
              <w:rPr>
                <w:rFonts w:ascii="Arial" w:hAnsi="Arial" w:cs="Arial" w:eastAsiaTheme="minorHAnsi"/>
                <w:sz w:val="20"/>
                <w:lang w:eastAsia="en-US"/>
              </w:rPr>
              <w:t xml:space="preserve">Qualifying </w:t>
            </w:r>
            <w:r w:rsidRPr="00A66CC7">
              <w:rPr>
                <w:rFonts w:ascii="Arial" w:hAnsi="Arial" w:cs="Arial"/>
                <w:sz w:val="20"/>
              </w:rPr>
              <w:t xml:space="preserve">investors </w:t>
            </w:r>
            <w:r w:rsidRPr="00A66CC7">
              <w:rPr>
                <w:rFonts w:ascii="Arial" w:hAnsi="Arial" w:cs="Arial" w:eastAsiaTheme="minorHAnsi"/>
                <w:sz w:val="20"/>
                <w:lang w:eastAsia="en-US"/>
              </w:rPr>
              <w:t xml:space="preserve">must certify in writing to </w:t>
            </w:r>
            <w:r>
              <w:rPr>
                <w:rFonts w:ascii="Arial" w:hAnsi="Arial" w:cs="Arial" w:eastAsiaTheme="minorHAnsi"/>
                <w:sz w:val="20"/>
                <w:lang w:eastAsia="en-US"/>
              </w:rPr>
              <w:t>the ICAV</w:t>
            </w:r>
            <w:r w:rsidRPr="00A66CC7">
              <w:rPr>
                <w:rFonts w:ascii="Arial" w:hAnsi="Arial" w:cs="Arial" w:eastAsiaTheme="minorHAnsi"/>
                <w:sz w:val="20"/>
                <w:lang w:eastAsia="en-US"/>
              </w:rPr>
              <w:t xml:space="preserve"> that they meet the minimum criteria listed above and are aware of the risks involved in the proposed investment and of the fact that inherent in such investments is the potential to lose all of the sum invested. </w:t>
            </w:r>
            <w:r w:rsidRPr="00A66CC7">
              <w:rPr>
                <w:rFonts w:ascii="Arial" w:hAnsi="Arial" w:cs="Arial"/>
                <w:sz w:val="20"/>
              </w:rPr>
              <w:t>The Minimum Subscription for Qualifying Investors is €</w:t>
            </w:r>
            <w:r w:rsidRPr="00A66CC7">
              <w:rPr>
                <w:rFonts w:ascii="Arial" w:hAnsi="Arial" w:cs="Arial" w:eastAsiaTheme="minorHAnsi"/>
                <w:sz w:val="20"/>
                <w:lang w:eastAsia="en-US"/>
              </w:rPr>
              <w:t>100</w:t>
            </w:r>
            <w:r w:rsidRPr="00A66CC7">
              <w:rPr>
                <w:rFonts w:ascii="Arial" w:hAnsi="Arial" w:cs="Arial"/>
                <w:sz w:val="20"/>
              </w:rPr>
              <w:t>,000 (or its equivalent in other currencies</w:t>
            </w:r>
            <w:r w:rsidRPr="00A66CC7">
              <w:rPr>
                <w:rFonts w:ascii="Arial" w:hAnsi="Arial" w:cs="Arial" w:eastAsiaTheme="minorHAnsi"/>
                <w:sz w:val="20"/>
                <w:lang w:eastAsia="en-US"/>
              </w:rPr>
              <w:t>) (</w:t>
            </w:r>
            <w:r w:rsidRPr="00A66CC7">
              <w:rPr>
                <w:rFonts w:ascii="Arial" w:hAnsi="Arial" w:cs="Arial"/>
                <w:sz w:val="20"/>
              </w:rPr>
              <w:t>except for “</w:t>
            </w:r>
            <w:r w:rsidRPr="00A66CC7">
              <w:rPr>
                <w:rFonts w:ascii="Arial" w:hAnsi="Arial" w:cs="Arial"/>
                <w:b/>
                <w:sz w:val="20"/>
              </w:rPr>
              <w:t>Knowledgeable Persons</w:t>
            </w:r>
            <w:r w:rsidRPr="00A66CC7">
              <w:rPr>
                <w:rFonts w:ascii="Arial" w:hAnsi="Arial" w:cs="Arial"/>
                <w:sz w:val="20"/>
              </w:rPr>
              <w:t xml:space="preserve">”). The aggregate of an investor’s investments in different </w:t>
            </w:r>
            <w:r>
              <w:rPr>
                <w:rFonts w:ascii="Arial" w:hAnsi="Arial" w:cs="Arial"/>
                <w:sz w:val="20"/>
              </w:rPr>
              <w:t xml:space="preserve">Funds or </w:t>
            </w:r>
            <w:r w:rsidRPr="00A66CC7">
              <w:rPr>
                <w:rFonts w:ascii="Arial" w:hAnsi="Arial" w:cs="Arial"/>
                <w:sz w:val="20"/>
              </w:rPr>
              <w:t xml:space="preserve">Classes can be taken into account for the purposes of determining this requirement. The Directors may also increase this amount to take into account legal or regulatory requirements of other jurisdictions and will notify investors subscribing for </w:t>
            </w:r>
            <w:r>
              <w:rPr>
                <w:rFonts w:ascii="Arial" w:hAnsi="Arial" w:cs="Arial"/>
                <w:sz w:val="20"/>
              </w:rPr>
              <w:t>S</w:t>
            </w:r>
            <w:r w:rsidRPr="00A66CC7">
              <w:rPr>
                <w:rFonts w:ascii="Arial" w:hAnsi="Arial" w:cs="Arial"/>
                <w:sz w:val="20"/>
              </w:rPr>
              <w:t xml:space="preserve">hares of any changes in advance of each subscription. The Directors have full discretion to limit investment by an investor who would meet the above criteria, but their investment would result in the legal or beneficial ownership of such Shares by a person in contravention of any restrictions on ownership or might result in legal, regulatory, pecuniary, taxation or material administrative disadvantage to </w:t>
            </w:r>
            <w:r>
              <w:rPr>
                <w:rFonts w:ascii="Arial" w:hAnsi="Arial" w:cs="Arial"/>
                <w:sz w:val="20"/>
              </w:rPr>
              <w:t>the ICAV</w:t>
            </w:r>
            <w:r w:rsidRPr="00A66CC7">
              <w:rPr>
                <w:rFonts w:ascii="Arial" w:hAnsi="Arial" w:cs="Arial"/>
                <w:sz w:val="20"/>
              </w:rPr>
              <w:t xml:space="preserve">, a Fund or </w:t>
            </w:r>
            <w:r w:rsidRPr="00A66CC7">
              <w:rPr>
                <w:rFonts w:ascii="Arial" w:hAnsi="Arial" w:cs="Arial" w:eastAsiaTheme="minorHAnsi"/>
                <w:sz w:val="20"/>
                <w:lang w:eastAsia="en-US"/>
              </w:rPr>
              <w:t>Class</w:t>
            </w:r>
            <w:r w:rsidRPr="00A66CC7">
              <w:rPr>
                <w:rFonts w:ascii="Arial" w:hAnsi="Arial" w:cs="Arial"/>
                <w:sz w:val="20"/>
              </w:rPr>
              <w:t xml:space="preserve"> or Shareholders as a whole.</w:t>
            </w:r>
          </w:p>
          <w:p w:rsidRPr="00A66CC7" w:rsidR="00A179E3" w:rsidP="002303C9" w:rsidRDefault="00A179E3" w14:paraId="4D96F019" w14:textId="77777777">
            <w:pPr>
              <w:widowControl/>
              <w:autoSpaceDE/>
              <w:autoSpaceDN/>
              <w:adjustRightInd/>
              <w:spacing w:line="312" w:lineRule="auto"/>
              <w:ind w:left="1276" w:hanging="567"/>
              <w:jc w:val="both"/>
              <w:rPr>
                <w:rFonts w:ascii="Arial" w:hAnsi="Arial" w:cs="Arial" w:eastAsiaTheme="minorHAnsi"/>
                <w:sz w:val="20"/>
                <w:lang w:eastAsia="en-US"/>
              </w:rPr>
            </w:pPr>
          </w:p>
          <w:p w:rsidRPr="00A66CC7" w:rsidR="00A179E3" w:rsidP="002303C9" w:rsidRDefault="00A179E3" w14:paraId="3285CBD8" w14:textId="77777777">
            <w:pPr>
              <w:widowControl/>
              <w:autoSpaceDE/>
              <w:autoSpaceDN/>
              <w:adjustRightInd/>
              <w:spacing w:line="312" w:lineRule="auto"/>
              <w:ind w:left="425"/>
              <w:jc w:val="both"/>
              <w:rPr>
                <w:rFonts w:ascii="Arial" w:hAnsi="Arial" w:cs="Arial" w:eastAsiaTheme="minorHAnsi"/>
                <w:sz w:val="20"/>
                <w:lang w:eastAsia="en-US"/>
              </w:rPr>
            </w:pPr>
            <w:r w:rsidRPr="00A66CC7">
              <w:rPr>
                <w:rFonts w:ascii="Arial" w:hAnsi="Arial" w:cs="Arial" w:eastAsiaTheme="minorHAnsi"/>
                <w:sz w:val="20"/>
                <w:lang w:eastAsia="en-US"/>
              </w:rPr>
              <w:t xml:space="preserve">Within the EU, </w:t>
            </w:r>
            <w:r>
              <w:rPr>
                <w:rFonts w:ascii="Arial" w:hAnsi="Arial" w:cs="Arial" w:eastAsiaTheme="minorHAnsi"/>
                <w:sz w:val="20"/>
                <w:lang w:eastAsia="en-US"/>
              </w:rPr>
              <w:t>the ICAV</w:t>
            </w:r>
            <w:r w:rsidRPr="00A66CC7">
              <w:rPr>
                <w:rFonts w:ascii="Arial" w:hAnsi="Arial" w:cs="Arial" w:eastAsiaTheme="minorHAnsi"/>
                <w:sz w:val="20"/>
                <w:lang w:eastAsia="en-US"/>
              </w:rPr>
              <w:t xml:space="preserve"> may only be marketed to professional investors as defined in the AIFM Directive unless the Member State in question permits, under the laws of that Member State, </w:t>
            </w:r>
            <w:r>
              <w:rPr>
                <w:rFonts w:ascii="Arial" w:hAnsi="Arial" w:cs="Arial" w:eastAsiaTheme="minorHAnsi"/>
                <w:sz w:val="20"/>
                <w:lang w:eastAsia="en-US"/>
              </w:rPr>
              <w:t>the ICAV</w:t>
            </w:r>
            <w:r w:rsidRPr="00A66CC7">
              <w:rPr>
                <w:rFonts w:ascii="Arial" w:hAnsi="Arial" w:cs="Arial" w:eastAsiaTheme="minorHAnsi"/>
                <w:sz w:val="20"/>
                <w:lang w:eastAsia="en-US"/>
              </w:rPr>
              <w:t xml:space="preserve"> to be sold to other categories of investors and that such investors encompass Qualifying Investors as set out in (b) and (c) above.</w:t>
            </w:r>
          </w:p>
          <w:p w:rsidRPr="00A66CC7" w:rsidR="00A179E3" w:rsidP="002303C9" w:rsidRDefault="00A179E3" w14:paraId="51E9F25D" w14:textId="77777777">
            <w:pPr>
              <w:spacing w:line="312" w:lineRule="auto"/>
              <w:ind w:right="34"/>
              <w:jc w:val="both"/>
              <w:rPr>
                <w:rFonts w:ascii="Arial" w:hAnsi="Arial" w:cs="Arial"/>
                <w:color w:val="000000"/>
                <w:sz w:val="20"/>
              </w:rPr>
            </w:pPr>
          </w:p>
        </w:tc>
      </w:tr>
      <w:tr w:rsidRPr="00A66CC7" w:rsidR="00A179E3" w:rsidTr="002303C9" w14:paraId="12C4D02A"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02E6C01F" w14:textId="77777777">
            <w:pPr>
              <w:spacing w:line="312" w:lineRule="auto"/>
              <w:rPr>
                <w:rFonts w:ascii="Arial" w:hAnsi="Arial" w:cs="Arial"/>
                <w:b/>
                <w:color w:val="000000"/>
                <w:sz w:val="20"/>
              </w:rPr>
            </w:pPr>
            <w:r w:rsidRPr="00A66CC7">
              <w:rPr>
                <w:rFonts w:ascii="Arial" w:hAnsi="Arial" w:cs="Arial"/>
                <w:b/>
                <w:color w:val="000000"/>
                <w:sz w:val="20"/>
              </w:rPr>
              <w:t>"Redemption Charge"</w:t>
            </w:r>
          </w:p>
          <w:p w:rsidRPr="00A66CC7" w:rsidR="00A179E3" w:rsidP="002303C9" w:rsidRDefault="00A179E3" w14:paraId="69651AC2" w14:textId="77777777">
            <w:pPr>
              <w:spacing w:line="312" w:lineRule="auto"/>
              <w:rPr>
                <w:rFonts w:ascii="Arial" w:hAnsi="Arial" w:cs="Arial"/>
                <w:b/>
                <w:color w:val="000000"/>
                <w:sz w:val="20"/>
              </w:rPr>
            </w:pPr>
          </w:p>
          <w:p w:rsidR="00A179E3" w:rsidP="002303C9" w:rsidRDefault="00A179E3" w14:paraId="66C078D7" w14:textId="77777777">
            <w:pPr>
              <w:spacing w:line="312" w:lineRule="auto"/>
              <w:rPr>
                <w:rFonts w:ascii="Arial" w:hAnsi="Arial" w:cs="Arial"/>
                <w:b/>
                <w:color w:val="000000"/>
                <w:sz w:val="20"/>
              </w:rPr>
            </w:pPr>
          </w:p>
          <w:p w:rsidR="00A179E3" w:rsidP="002303C9" w:rsidRDefault="00A179E3" w14:paraId="00E8C453" w14:textId="77777777">
            <w:pPr>
              <w:spacing w:line="312" w:lineRule="auto"/>
              <w:rPr>
                <w:rFonts w:ascii="Arial" w:hAnsi="Arial" w:cs="Arial"/>
                <w:b/>
                <w:color w:val="000000"/>
                <w:sz w:val="20"/>
              </w:rPr>
            </w:pPr>
          </w:p>
          <w:p w:rsidRPr="00A66CC7" w:rsidR="00A179E3" w:rsidP="002303C9" w:rsidRDefault="00A179E3" w14:paraId="7CC04D0F" w14:textId="77777777">
            <w:pPr>
              <w:spacing w:line="312" w:lineRule="auto"/>
              <w:rPr>
                <w:rFonts w:ascii="Arial" w:hAnsi="Arial" w:cs="Arial"/>
                <w:b/>
                <w:color w:val="000000"/>
                <w:sz w:val="20"/>
              </w:rPr>
            </w:pPr>
            <w:r>
              <w:rPr>
                <w:rFonts w:ascii="Arial" w:hAnsi="Arial" w:cs="Arial"/>
                <w:b/>
                <w:color w:val="000000"/>
                <w:sz w:val="20"/>
              </w:rPr>
              <w:t>“Redemption Day”</w:t>
            </w:r>
          </w:p>
        </w:tc>
        <w:tc>
          <w:tcPr>
            <w:tcW w:w="7229" w:type="dxa"/>
            <w:tcBorders>
              <w:top w:val="nil"/>
              <w:left w:val="nil"/>
              <w:bottom w:val="nil"/>
              <w:right w:val="nil"/>
            </w:tcBorders>
          </w:tcPr>
          <w:p w:rsidR="00A179E3" w:rsidP="002303C9" w:rsidRDefault="00A179E3" w14:paraId="78593F65"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r w:rsidRPr="00A66CC7">
              <w:rPr>
                <w:rFonts w:ascii="Arial" w:hAnsi="Arial" w:cs="Arial"/>
                <w:noProof/>
                <w:color w:val="000000"/>
                <w:sz w:val="20"/>
              </w:rPr>
              <w:t>means the charge, if any, to be paid out of the Redemption Price which Shares may be subject to, as specified in the relevant Supplement.</w:t>
            </w:r>
          </w:p>
          <w:p w:rsidR="00A179E3" w:rsidP="002303C9" w:rsidRDefault="00A179E3" w14:paraId="12E1F02B"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p>
          <w:p w:rsidR="00A179E3" w:rsidP="002303C9" w:rsidRDefault="00A179E3" w14:paraId="00C75972"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r>
              <w:rPr>
                <w:rFonts w:ascii="Arial" w:hAnsi="Arial" w:cs="Arial"/>
                <w:noProof/>
                <w:color w:val="000000"/>
                <w:sz w:val="20"/>
              </w:rPr>
              <w:t>means such day or days</w:t>
            </w:r>
            <w:r>
              <w:t xml:space="preserve"> </w:t>
            </w:r>
            <w:r w:rsidRPr="005E0C41">
              <w:rPr>
                <w:rFonts w:ascii="Arial" w:hAnsi="Arial" w:cs="Arial"/>
                <w:noProof/>
                <w:color w:val="000000"/>
                <w:sz w:val="20"/>
              </w:rPr>
              <w:t>in each year as the Directors may from time to time determine in respect of a particular Class of Shares or fo</w:t>
            </w:r>
            <w:r>
              <w:rPr>
                <w:rFonts w:ascii="Arial" w:hAnsi="Arial" w:cs="Arial"/>
                <w:noProof/>
                <w:color w:val="000000"/>
                <w:sz w:val="20"/>
              </w:rPr>
              <w:t>r each Fund and specified in this</w:t>
            </w:r>
            <w:r w:rsidRPr="005E0C41">
              <w:rPr>
                <w:rFonts w:ascii="Arial" w:hAnsi="Arial" w:cs="Arial"/>
                <w:noProof/>
                <w:color w:val="000000"/>
                <w:sz w:val="20"/>
              </w:rPr>
              <w:t xml:space="preserve"> Prospect</w:t>
            </w:r>
            <w:r>
              <w:rPr>
                <w:rFonts w:ascii="Arial" w:hAnsi="Arial" w:cs="Arial"/>
                <w:noProof/>
                <w:color w:val="000000"/>
                <w:sz w:val="20"/>
              </w:rPr>
              <w:t>us or relevant Supplement to this</w:t>
            </w:r>
            <w:r w:rsidRPr="005E0C41">
              <w:rPr>
                <w:rFonts w:ascii="Arial" w:hAnsi="Arial" w:cs="Arial"/>
                <w:noProof/>
                <w:color w:val="000000"/>
                <w:sz w:val="20"/>
              </w:rPr>
              <w:t xml:space="preserve"> Prospectus in respect of each Fund.</w:t>
            </w:r>
          </w:p>
          <w:p w:rsidRPr="00A66CC7" w:rsidR="00A179E3" w:rsidP="002303C9" w:rsidRDefault="00A179E3" w14:paraId="7ABF2A40"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p>
        </w:tc>
      </w:tr>
      <w:tr w:rsidRPr="00A66CC7" w:rsidR="00A179E3" w:rsidTr="002303C9" w14:paraId="31BB1FAC"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2372A451" w14:textId="77777777">
            <w:pPr>
              <w:spacing w:line="312" w:lineRule="auto"/>
              <w:ind w:right="34"/>
              <w:rPr>
                <w:rFonts w:ascii="Arial" w:hAnsi="Arial" w:cs="Arial"/>
                <w:b/>
                <w:color w:val="000000"/>
                <w:sz w:val="20"/>
              </w:rPr>
            </w:pPr>
            <w:r w:rsidRPr="00A66CC7">
              <w:rPr>
                <w:rFonts w:ascii="Arial" w:hAnsi="Arial" w:cs="Arial"/>
                <w:b/>
                <w:color w:val="000000"/>
                <w:sz w:val="20"/>
              </w:rPr>
              <w:t>"Redemption Deadline"</w:t>
            </w:r>
          </w:p>
        </w:tc>
        <w:tc>
          <w:tcPr>
            <w:tcW w:w="7229" w:type="dxa"/>
            <w:tcBorders>
              <w:top w:val="nil"/>
              <w:left w:val="nil"/>
              <w:bottom w:val="nil"/>
              <w:right w:val="nil"/>
            </w:tcBorders>
          </w:tcPr>
          <w:p w:rsidRPr="00A66CC7" w:rsidR="00A179E3" w:rsidP="002303C9" w:rsidRDefault="00A179E3" w14:paraId="00166EBA"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r>
              <w:rPr>
                <w:rFonts w:ascii="Arial" w:hAnsi="Arial" w:cs="Arial"/>
                <w:noProof/>
                <w:color w:val="000000"/>
                <w:sz w:val="20"/>
              </w:rPr>
              <w:t>m</w:t>
            </w:r>
            <w:r w:rsidRPr="00A66CC7">
              <w:rPr>
                <w:rFonts w:ascii="Arial" w:hAnsi="Arial" w:cs="Arial"/>
                <w:noProof/>
                <w:color w:val="000000"/>
                <w:sz w:val="20"/>
              </w:rPr>
              <w:t xml:space="preserve">eans the deadline by which completed Redemption Requests must be received by the </w:t>
            </w:r>
            <w:r>
              <w:rPr>
                <w:rFonts w:ascii="Arial" w:hAnsi="Arial" w:cs="Arial"/>
                <w:noProof/>
                <w:color w:val="000000"/>
                <w:sz w:val="20"/>
              </w:rPr>
              <w:t>Administrator</w:t>
            </w:r>
            <w:r w:rsidRPr="00A66CC7">
              <w:rPr>
                <w:rFonts w:ascii="Arial" w:hAnsi="Arial" w:cs="Arial"/>
                <w:noProof/>
                <w:color w:val="000000"/>
                <w:sz w:val="20"/>
              </w:rPr>
              <w:t>, as described in the relevant Supplement</w:t>
            </w:r>
            <w:r>
              <w:rPr>
                <w:rFonts w:ascii="Arial" w:hAnsi="Arial" w:cs="Arial"/>
                <w:noProof/>
                <w:color w:val="000000"/>
                <w:sz w:val="20"/>
              </w:rPr>
              <w:t xml:space="preserve"> </w:t>
            </w:r>
            <w:r w:rsidRPr="00A66CC7">
              <w:rPr>
                <w:rFonts w:ascii="Arial" w:hAnsi="Arial" w:cs="Arial"/>
                <w:noProof/>
                <w:color w:val="000000"/>
                <w:sz w:val="20"/>
              </w:rPr>
              <w:t>or such other date as the Directors may determine upon prior notification to the Shareholders.</w:t>
            </w:r>
          </w:p>
          <w:p w:rsidRPr="00A66CC7" w:rsidR="00A179E3" w:rsidP="002303C9" w:rsidRDefault="00A179E3" w14:paraId="77A28AFE"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34"/>
              <w:jc w:val="both"/>
              <w:rPr>
                <w:rFonts w:ascii="Arial" w:hAnsi="Arial" w:cs="Arial"/>
                <w:noProof/>
                <w:color w:val="000000"/>
                <w:sz w:val="20"/>
              </w:rPr>
            </w:pPr>
          </w:p>
        </w:tc>
      </w:tr>
      <w:tr w:rsidRPr="00A66CC7" w:rsidR="00A179E3" w:rsidTr="002303C9" w14:paraId="60457595"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2BAD216" w14:textId="77777777">
            <w:pPr>
              <w:spacing w:line="312" w:lineRule="auto"/>
              <w:ind w:right="34"/>
              <w:rPr>
                <w:rFonts w:ascii="Arial" w:hAnsi="Arial" w:cs="Arial"/>
                <w:b/>
                <w:color w:val="000000"/>
                <w:sz w:val="20"/>
              </w:rPr>
            </w:pPr>
            <w:r w:rsidRPr="00A66CC7">
              <w:rPr>
                <w:rFonts w:ascii="Arial" w:hAnsi="Arial" w:cs="Arial"/>
                <w:b/>
                <w:color w:val="000000"/>
                <w:sz w:val="20"/>
              </w:rPr>
              <w:t>"Redemption Price per Share"</w:t>
            </w:r>
          </w:p>
        </w:tc>
        <w:tc>
          <w:tcPr>
            <w:tcW w:w="7229" w:type="dxa"/>
            <w:tcBorders>
              <w:top w:val="nil"/>
              <w:left w:val="nil"/>
              <w:bottom w:val="nil"/>
              <w:right w:val="nil"/>
            </w:tcBorders>
          </w:tcPr>
          <w:p w:rsidRPr="00A66CC7" w:rsidR="00A179E3" w:rsidP="002303C9" w:rsidRDefault="00A179E3" w14:paraId="041A9693"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34"/>
              <w:jc w:val="both"/>
              <w:rPr>
                <w:rFonts w:ascii="Arial" w:hAnsi="Arial" w:cs="Arial"/>
                <w:noProof/>
                <w:color w:val="000000"/>
                <w:sz w:val="20"/>
              </w:rPr>
            </w:pPr>
            <w:r w:rsidRPr="00A66CC7">
              <w:rPr>
                <w:rFonts w:ascii="Arial" w:hAnsi="Arial" w:cs="Arial"/>
                <w:noProof/>
                <w:color w:val="000000"/>
                <w:sz w:val="20"/>
              </w:rPr>
              <w:t xml:space="preserve">means the price at which a Share may be redeemed as specified in the section </w:t>
            </w:r>
            <w:r>
              <w:rPr>
                <w:rFonts w:ascii="Arial" w:hAnsi="Arial" w:cs="Arial"/>
                <w:noProof/>
                <w:color w:val="000000"/>
                <w:sz w:val="20"/>
              </w:rPr>
              <w:t>en</w:t>
            </w:r>
            <w:r w:rsidRPr="00A66CC7">
              <w:rPr>
                <w:rFonts w:ascii="Arial" w:hAnsi="Arial" w:cs="Arial"/>
                <w:noProof/>
                <w:color w:val="000000"/>
                <w:sz w:val="20"/>
              </w:rPr>
              <w:t>titled “REDEMPTIONS AND CONVERSIONS”.</w:t>
            </w:r>
          </w:p>
          <w:p w:rsidRPr="00A66CC7" w:rsidR="00A179E3" w:rsidP="002303C9" w:rsidRDefault="00A179E3" w14:paraId="0B0F2D31"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34"/>
              <w:jc w:val="both"/>
              <w:rPr>
                <w:rFonts w:ascii="Arial" w:hAnsi="Arial" w:cs="Arial"/>
                <w:noProof/>
                <w:color w:val="000000"/>
                <w:sz w:val="20"/>
              </w:rPr>
            </w:pPr>
          </w:p>
        </w:tc>
      </w:tr>
      <w:tr w:rsidRPr="00A66CC7" w:rsidR="00A179E3" w:rsidTr="002303C9" w14:paraId="73D613E6"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3BCCB97" w14:textId="77777777">
            <w:pPr>
              <w:spacing w:line="312" w:lineRule="auto"/>
              <w:rPr>
                <w:rFonts w:ascii="Arial" w:hAnsi="Arial" w:cs="Arial"/>
                <w:b/>
                <w:color w:val="000000"/>
                <w:sz w:val="20"/>
              </w:rPr>
            </w:pPr>
            <w:r w:rsidRPr="00A66CC7">
              <w:rPr>
                <w:rFonts w:ascii="Arial" w:hAnsi="Arial" w:cs="Arial"/>
                <w:b/>
                <w:color w:val="000000"/>
                <w:sz w:val="20"/>
              </w:rPr>
              <w:t>"Redemption Request"</w:t>
            </w:r>
          </w:p>
        </w:tc>
        <w:tc>
          <w:tcPr>
            <w:tcW w:w="7229" w:type="dxa"/>
            <w:tcBorders>
              <w:top w:val="nil"/>
              <w:left w:val="nil"/>
              <w:bottom w:val="nil"/>
              <w:right w:val="nil"/>
            </w:tcBorders>
          </w:tcPr>
          <w:p w:rsidRPr="00A66CC7" w:rsidR="00A179E3" w:rsidP="002303C9" w:rsidRDefault="00A179E3" w14:paraId="5CDB405D"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any redemption request to be completed by Shareholders as prescribed by </w:t>
            </w:r>
            <w:r>
              <w:rPr>
                <w:rFonts w:ascii="Arial" w:hAnsi="Arial" w:cs="Arial"/>
                <w:color w:val="000000"/>
                <w:sz w:val="20"/>
              </w:rPr>
              <w:t>the ICAV</w:t>
            </w:r>
            <w:r w:rsidRPr="00A66CC7">
              <w:rPr>
                <w:rFonts w:ascii="Arial" w:hAnsi="Arial" w:cs="Arial"/>
                <w:color w:val="000000"/>
                <w:sz w:val="20"/>
              </w:rPr>
              <w:t xml:space="preserve"> from time to time.</w:t>
            </w:r>
          </w:p>
          <w:p w:rsidRPr="00A66CC7" w:rsidR="00A179E3" w:rsidP="002303C9" w:rsidRDefault="00A179E3" w14:paraId="624107D3" w14:textId="77777777">
            <w:pPr>
              <w:spacing w:line="312" w:lineRule="auto"/>
              <w:ind w:right="34"/>
              <w:jc w:val="both"/>
              <w:rPr>
                <w:rFonts w:ascii="Arial" w:hAnsi="Arial" w:cs="Arial"/>
                <w:color w:val="000000"/>
                <w:sz w:val="20"/>
              </w:rPr>
            </w:pPr>
          </w:p>
        </w:tc>
      </w:tr>
      <w:tr w:rsidRPr="00A66CC7" w:rsidR="00A179E3" w:rsidTr="002303C9" w14:paraId="673B3969" w14:textId="77777777">
        <w:tblPrEx>
          <w:tblCellMar>
            <w:left w:w="0" w:type="dxa"/>
            <w:right w:w="0" w:type="dxa"/>
          </w:tblCellMar>
        </w:tblPrEx>
        <w:trPr>
          <w:trHeight w:val="843"/>
        </w:trPr>
        <w:tc>
          <w:tcPr>
            <w:tcW w:w="2552" w:type="dxa"/>
            <w:tcBorders>
              <w:top w:val="nil"/>
              <w:left w:val="nil"/>
              <w:bottom w:val="nil"/>
              <w:right w:val="nil"/>
            </w:tcBorders>
          </w:tcPr>
          <w:p w:rsidRPr="00A66CC7" w:rsidR="00A179E3" w:rsidP="002303C9" w:rsidRDefault="00A179E3" w14:paraId="76C64E1F" w14:textId="77777777">
            <w:pPr>
              <w:spacing w:line="312" w:lineRule="auto"/>
              <w:rPr>
                <w:rFonts w:ascii="Arial" w:hAnsi="Arial" w:cs="Arial"/>
                <w:b/>
                <w:color w:val="000000"/>
                <w:sz w:val="20"/>
              </w:rPr>
            </w:pPr>
            <w:r w:rsidRPr="00A66CC7">
              <w:rPr>
                <w:rFonts w:ascii="Arial" w:hAnsi="Arial" w:cs="Arial"/>
                <w:b/>
                <w:color w:val="000000"/>
                <w:sz w:val="20"/>
              </w:rPr>
              <w:t>"Reference Currency"</w:t>
            </w:r>
            <w:r w:rsidRPr="00A66CC7">
              <w:rPr>
                <w:rFonts w:ascii="Arial" w:hAnsi="Arial" w:cs="Arial"/>
                <w:b/>
                <w:color w:val="000000"/>
                <w:sz w:val="20"/>
              </w:rPr>
              <w:tab/>
            </w:r>
          </w:p>
        </w:tc>
        <w:tc>
          <w:tcPr>
            <w:tcW w:w="7229" w:type="dxa"/>
            <w:tcBorders>
              <w:top w:val="nil"/>
              <w:left w:val="nil"/>
              <w:bottom w:val="nil"/>
              <w:right w:val="nil"/>
            </w:tcBorders>
          </w:tcPr>
          <w:p w:rsidRPr="00A66CC7" w:rsidR="00A179E3" w:rsidP="002303C9" w:rsidRDefault="00A179E3" w14:paraId="30AFE6EF" w14:textId="77777777">
            <w:pPr>
              <w:spacing w:line="312" w:lineRule="auto"/>
              <w:ind w:right="34"/>
              <w:jc w:val="both"/>
              <w:rPr>
                <w:rFonts w:ascii="Arial" w:hAnsi="Arial" w:cs="Arial"/>
                <w:color w:val="000000"/>
                <w:sz w:val="20"/>
              </w:rPr>
            </w:pPr>
            <w:r w:rsidRPr="00A66CC7">
              <w:rPr>
                <w:rFonts w:ascii="Arial" w:hAnsi="Arial" w:cs="Arial"/>
                <w:color w:val="000000"/>
                <w:sz w:val="20"/>
              </w:rPr>
              <w:t>means the currency of account of a Class of Shares as specified in the relevant Supplement relating to that Fund where applicable.</w:t>
            </w:r>
          </w:p>
        </w:tc>
      </w:tr>
      <w:tr w:rsidRPr="00A66CC7" w:rsidR="00A179E3" w:rsidTr="002303C9" w14:paraId="5802612D"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6166222" w14:textId="77777777">
            <w:pPr>
              <w:spacing w:line="312" w:lineRule="auto"/>
              <w:rPr>
                <w:rFonts w:ascii="Arial" w:hAnsi="Arial" w:cs="Arial"/>
                <w:b/>
                <w:color w:val="000000"/>
                <w:sz w:val="20"/>
              </w:rPr>
            </w:pPr>
            <w:r w:rsidRPr="00A66CC7">
              <w:rPr>
                <w:rFonts w:ascii="Arial" w:hAnsi="Arial" w:cs="Arial"/>
                <w:b/>
                <w:color w:val="000000"/>
                <w:sz w:val="20"/>
              </w:rPr>
              <w:t>“Rulebook”</w:t>
            </w:r>
          </w:p>
          <w:p w:rsidRPr="00A66CC7" w:rsidR="00A179E3" w:rsidP="002303C9" w:rsidRDefault="00A179E3" w14:paraId="03BFAF43" w14:textId="77777777">
            <w:pPr>
              <w:spacing w:line="312" w:lineRule="auto"/>
              <w:rPr>
                <w:rFonts w:ascii="Arial" w:hAnsi="Arial" w:cs="Arial"/>
                <w:b/>
                <w:color w:val="000000"/>
                <w:sz w:val="20"/>
              </w:rPr>
            </w:pPr>
            <w:r w:rsidRPr="00A66CC7">
              <w:rPr>
                <w:rFonts w:ascii="Arial" w:hAnsi="Arial" w:cs="Arial"/>
                <w:b/>
                <w:color w:val="000000"/>
                <w:sz w:val="20"/>
              </w:rPr>
              <w:t xml:space="preserve">                      </w:t>
            </w:r>
          </w:p>
        </w:tc>
        <w:tc>
          <w:tcPr>
            <w:tcW w:w="7229" w:type="dxa"/>
            <w:tcBorders>
              <w:top w:val="nil"/>
              <w:left w:val="nil"/>
              <w:bottom w:val="nil"/>
              <w:right w:val="nil"/>
            </w:tcBorders>
          </w:tcPr>
          <w:p w:rsidRPr="00A66CC7" w:rsidR="00A179E3" w:rsidP="002303C9" w:rsidRDefault="00A179E3" w14:paraId="6BB348F2"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any rulebook issued by the Central Bank </w:t>
            </w:r>
            <w:r>
              <w:rPr>
                <w:rFonts w:ascii="Arial" w:hAnsi="Arial" w:cs="Arial"/>
                <w:color w:val="000000"/>
                <w:sz w:val="20"/>
              </w:rPr>
              <w:t>in accordance with the Act</w:t>
            </w:r>
            <w:r w:rsidRPr="00A66CC7">
              <w:rPr>
                <w:rFonts w:ascii="Arial" w:hAnsi="Arial" w:cs="Arial"/>
                <w:color w:val="000000"/>
                <w:sz w:val="20"/>
              </w:rPr>
              <w:t>.</w:t>
            </w:r>
          </w:p>
        </w:tc>
      </w:tr>
      <w:tr w:rsidRPr="00A66CC7" w:rsidR="00A179E3" w:rsidTr="002303C9" w14:paraId="12202186"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6E56DF86" w14:textId="77777777">
            <w:pPr>
              <w:spacing w:line="312" w:lineRule="auto"/>
              <w:rPr>
                <w:rFonts w:ascii="Arial" w:hAnsi="Arial" w:cs="Arial"/>
                <w:b/>
                <w:color w:val="000000"/>
                <w:sz w:val="20"/>
              </w:rPr>
            </w:pPr>
            <w:r>
              <w:rPr>
                <w:rFonts w:ascii="Arial" w:hAnsi="Arial" w:cs="Arial"/>
                <w:b/>
                <w:color w:val="000000"/>
                <w:sz w:val="20"/>
              </w:rPr>
              <w:t>“Secretary”</w:t>
            </w:r>
          </w:p>
        </w:tc>
        <w:tc>
          <w:tcPr>
            <w:tcW w:w="7229" w:type="dxa"/>
            <w:tcBorders>
              <w:top w:val="nil"/>
              <w:left w:val="nil"/>
              <w:bottom w:val="nil"/>
              <w:right w:val="nil"/>
            </w:tcBorders>
          </w:tcPr>
          <w:p w:rsidR="00A179E3" w:rsidP="002303C9" w:rsidRDefault="00A179E3" w14:paraId="15CA1244" w14:textId="27330500">
            <w:pPr>
              <w:spacing w:line="312" w:lineRule="auto"/>
              <w:ind w:right="34"/>
              <w:jc w:val="both"/>
              <w:rPr>
                <w:rStyle w:val="CharacterStyle1"/>
                <w:sz w:val="20"/>
              </w:rPr>
            </w:pPr>
            <w:r>
              <w:rPr>
                <w:rFonts w:ascii="Arial" w:hAnsi="Arial" w:cs="Arial"/>
                <w:color w:val="000000"/>
                <w:sz w:val="20"/>
              </w:rPr>
              <w:t>means</w:t>
            </w:r>
            <w:r w:rsidRPr="00D8646F">
              <w:rPr>
                <w:rFonts w:ascii="Arial" w:hAnsi="Arial"/>
                <w:color w:val="000000"/>
                <w:sz w:val="20"/>
              </w:rPr>
              <w:t xml:space="preserve"> </w:t>
            </w:r>
            <w:r w:rsidRPr="00EC7DB5" w:rsidR="00EC7DB5">
              <w:rPr>
                <w:rFonts w:ascii="Arial" w:hAnsi="Arial" w:cs="Arial"/>
                <w:sz w:val="20"/>
                <w:lang w:val="en-GB"/>
              </w:rPr>
              <w:t xml:space="preserve">Clifton Fund Consulting Limited, trading as Waystone </w:t>
            </w:r>
            <w:r>
              <w:rPr>
                <w:rFonts w:ascii="Arial" w:hAnsi="Arial" w:cs="Arial"/>
                <w:sz w:val="20"/>
                <w:lang w:val="en-GB"/>
              </w:rPr>
              <w:t xml:space="preserve">or any successor </w:t>
            </w:r>
            <w:r w:rsidRPr="009853FE">
              <w:rPr>
                <w:rStyle w:val="CharacterStyle1"/>
                <w:sz w:val="20"/>
              </w:rPr>
              <w:t>thereto appointed to act</w:t>
            </w:r>
            <w:r>
              <w:rPr>
                <w:rStyle w:val="CharacterStyle1"/>
                <w:sz w:val="20"/>
              </w:rPr>
              <w:t xml:space="preserve"> as secretary to the ICAV.</w:t>
            </w:r>
          </w:p>
          <w:p w:rsidRPr="00A66CC7" w:rsidR="00A179E3" w:rsidP="002303C9" w:rsidRDefault="00A179E3" w14:paraId="042B747A" w14:textId="77777777">
            <w:pPr>
              <w:spacing w:line="312" w:lineRule="auto"/>
              <w:ind w:right="34"/>
              <w:jc w:val="both"/>
              <w:rPr>
                <w:rFonts w:ascii="Arial" w:hAnsi="Arial" w:cs="Arial"/>
                <w:color w:val="000000"/>
                <w:sz w:val="20"/>
              </w:rPr>
            </w:pPr>
          </w:p>
        </w:tc>
      </w:tr>
      <w:tr w:rsidRPr="00A66CC7" w:rsidR="00A179E3" w:rsidTr="002303C9" w14:paraId="714CB1BB"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5B2C3CE" w14:textId="77777777">
            <w:pPr>
              <w:spacing w:line="312" w:lineRule="auto"/>
              <w:rPr>
                <w:rFonts w:ascii="Arial" w:hAnsi="Arial" w:cs="Arial"/>
                <w:b/>
                <w:color w:val="000000"/>
                <w:sz w:val="20"/>
              </w:rPr>
            </w:pPr>
            <w:r w:rsidRPr="00A66CC7">
              <w:rPr>
                <w:rFonts w:ascii="Arial" w:hAnsi="Arial" w:cs="Arial"/>
                <w:b/>
                <w:color w:val="000000"/>
                <w:sz w:val="20"/>
              </w:rPr>
              <w:t>"Share"</w:t>
            </w:r>
          </w:p>
        </w:tc>
        <w:tc>
          <w:tcPr>
            <w:tcW w:w="7229" w:type="dxa"/>
            <w:tcBorders>
              <w:top w:val="nil"/>
              <w:left w:val="nil"/>
              <w:bottom w:val="nil"/>
              <w:right w:val="nil"/>
            </w:tcBorders>
          </w:tcPr>
          <w:p w:rsidRPr="00A66CC7" w:rsidR="00A179E3" w:rsidP="002303C9" w:rsidRDefault="00A179E3" w14:paraId="660EA387" w14:textId="77777777">
            <w:pPr>
              <w:spacing w:line="312" w:lineRule="auto"/>
              <w:ind w:right="34"/>
              <w:jc w:val="both"/>
              <w:rPr>
                <w:rFonts w:ascii="Arial" w:hAnsi="Arial" w:cs="Arial"/>
                <w:color w:val="000000"/>
                <w:sz w:val="20"/>
                <w:lang w:val="en-GB"/>
              </w:rPr>
            </w:pPr>
            <w:r w:rsidRPr="00A66CC7">
              <w:rPr>
                <w:rFonts w:ascii="Arial" w:hAnsi="Arial" w:cs="Arial"/>
                <w:color w:val="000000"/>
                <w:sz w:val="20"/>
              </w:rPr>
              <w:t xml:space="preserve">means a </w:t>
            </w:r>
            <w:r>
              <w:rPr>
                <w:rFonts w:ascii="Arial" w:hAnsi="Arial" w:cs="Arial"/>
                <w:color w:val="000000"/>
                <w:sz w:val="20"/>
              </w:rPr>
              <w:t>redeemable</w:t>
            </w:r>
            <w:r w:rsidRPr="00A66CC7">
              <w:rPr>
                <w:rFonts w:ascii="Arial" w:hAnsi="Arial" w:cs="Arial"/>
                <w:color w:val="000000"/>
                <w:sz w:val="20"/>
              </w:rPr>
              <w:t xml:space="preserve"> participating share or, save as otherwise provided in this Prospectus, a fraction of a participating share in the capital of </w:t>
            </w:r>
            <w:r>
              <w:rPr>
                <w:rFonts w:ascii="Arial" w:hAnsi="Arial" w:cs="Arial"/>
                <w:color w:val="000000"/>
                <w:sz w:val="20"/>
              </w:rPr>
              <w:t>the ICAV</w:t>
            </w:r>
            <w:r w:rsidRPr="00A66CC7">
              <w:rPr>
                <w:rFonts w:ascii="Arial" w:hAnsi="Arial" w:cs="Arial"/>
                <w:color w:val="000000"/>
                <w:sz w:val="20"/>
              </w:rPr>
              <w:t>.</w:t>
            </w:r>
            <w:r>
              <w:rPr>
                <w:rFonts w:ascii="Arial" w:hAnsi="Arial" w:cs="Arial"/>
                <w:color w:val="000000"/>
                <w:sz w:val="20"/>
                <w:lang w:val="en-GB"/>
              </w:rPr>
              <w:t xml:space="preserve"> Shares are intangible personal property which give the holders thereof certain legal rights.</w:t>
            </w:r>
          </w:p>
          <w:p w:rsidRPr="00A66CC7" w:rsidR="00A179E3" w:rsidP="002303C9" w:rsidRDefault="00A179E3" w14:paraId="5AA46F3F" w14:textId="77777777">
            <w:pPr>
              <w:spacing w:line="312" w:lineRule="auto"/>
              <w:ind w:right="34"/>
              <w:jc w:val="both"/>
              <w:rPr>
                <w:rFonts w:ascii="Arial" w:hAnsi="Arial" w:cs="Arial"/>
                <w:color w:val="000000"/>
                <w:sz w:val="20"/>
                <w:lang w:val="en-GB"/>
              </w:rPr>
            </w:pPr>
          </w:p>
        </w:tc>
      </w:tr>
      <w:tr w:rsidRPr="00A66CC7" w:rsidR="00A179E3" w:rsidTr="002303C9" w14:paraId="1A402240" w14:textId="77777777">
        <w:tblPrEx>
          <w:tblCellMar>
            <w:left w:w="0" w:type="dxa"/>
            <w:right w:w="0" w:type="dxa"/>
          </w:tblCellMar>
        </w:tblPrEx>
        <w:tc>
          <w:tcPr>
            <w:tcW w:w="2552" w:type="dxa"/>
            <w:tcBorders>
              <w:top w:val="nil"/>
              <w:left w:val="nil"/>
              <w:right w:val="nil"/>
            </w:tcBorders>
          </w:tcPr>
          <w:p w:rsidR="00A179E3" w:rsidP="002303C9" w:rsidRDefault="00A179E3" w14:paraId="264B37B7" w14:textId="77777777">
            <w:pPr>
              <w:spacing w:line="312" w:lineRule="auto"/>
              <w:rPr>
                <w:rFonts w:ascii="Arial" w:hAnsi="Arial" w:cs="Arial"/>
                <w:b/>
                <w:color w:val="000000"/>
                <w:sz w:val="20"/>
              </w:rPr>
            </w:pPr>
            <w:r w:rsidRPr="00A66CC7">
              <w:rPr>
                <w:rFonts w:ascii="Arial" w:hAnsi="Arial" w:cs="Arial"/>
                <w:b/>
                <w:color w:val="000000"/>
                <w:sz w:val="20"/>
              </w:rPr>
              <w:t>"Shareholder"</w:t>
            </w:r>
            <w:r w:rsidRPr="00A66CC7">
              <w:rPr>
                <w:rFonts w:ascii="Arial" w:hAnsi="Arial" w:cs="Arial"/>
                <w:b/>
                <w:color w:val="000000"/>
                <w:sz w:val="20"/>
              </w:rPr>
              <w:tab/>
            </w:r>
          </w:p>
          <w:p w:rsidR="00A179E3" w:rsidP="002303C9" w:rsidRDefault="00A179E3" w14:paraId="2EA526CC" w14:textId="77777777">
            <w:pPr>
              <w:spacing w:line="312" w:lineRule="auto"/>
              <w:rPr>
                <w:rFonts w:ascii="Arial" w:hAnsi="Arial" w:cs="Arial"/>
                <w:b/>
                <w:color w:val="000000"/>
                <w:sz w:val="20"/>
              </w:rPr>
            </w:pPr>
          </w:p>
          <w:p w:rsidR="00A179E3" w:rsidP="002303C9" w:rsidRDefault="00A179E3" w14:paraId="10CE263F" w14:textId="77777777">
            <w:pPr>
              <w:spacing w:line="312" w:lineRule="auto"/>
              <w:rPr>
                <w:rFonts w:ascii="Arial" w:hAnsi="Arial" w:cs="Arial"/>
                <w:b/>
                <w:color w:val="000000"/>
                <w:sz w:val="20"/>
              </w:rPr>
            </w:pPr>
          </w:p>
          <w:p w:rsidRPr="00A66CC7" w:rsidR="00A179E3" w:rsidP="002303C9" w:rsidRDefault="00A179E3" w14:paraId="4F9DF2F6" w14:textId="77777777">
            <w:pPr>
              <w:spacing w:line="312" w:lineRule="auto"/>
              <w:rPr>
                <w:rFonts w:ascii="Arial" w:hAnsi="Arial" w:cs="Arial"/>
                <w:b/>
                <w:color w:val="000000"/>
                <w:sz w:val="20"/>
              </w:rPr>
            </w:pPr>
            <w:r>
              <w:rPr>
                <w:rFonts w:ascii="Arial" w:hAnsi="Arial" w:cs="Arial"/>
                <w:b/>
                <w:color w:val="000000"/>
                <w:sz w:val="20"/>
              </w:rPr>
              <w:t>“Special Resolution”</w:t>
            </w:r>
          </w:p>
        </w:tc>
        <w:tc>
          <w:tcPr>
            <w:tcW w:w="7229" w:type="dxa"/>
            <w:tcBorders>
              <w:top w:val="nil"/>
              <w:left w:val="nil"/>
              <w:right w:val="nil"/>
            </w:tcBorders>
          </w:tcPr>
          <w:p w:rsidR="00A179E3" w:rsidP="002303C9" w:rsidRDefault="00A179E3" w14:paraId="797EAA6B" w14:textId="77777777">
            <w:pPr>
              <w:spacing w:line="312" w:lineRule="auto"/>
              <w:ind w:right="34"/>
              <w:jc w:val="both"/>
              <w:rPr>
                <w:rFonts w:ascii="Arial" w:hAnsi="Arial" w:cs="Arial"/>
                <w:color w:val="000000"/>
                <w:sz w:val="20"/>
              </w:rPr>
            </w:pPr>
            <w:r w:rsidRPr="00A66CC7">
              <w:rPr>
                <w:rFonts w:ascii="Arial" w:hAnsi="Arial" w:cs="Arial"/>
                <w:color w:val="000000"/>
                <w:sz w:val="20"/>
              </w:rPr>
              <w:t xml:space="preserve">means a person who is registered as the holder of Shares in the register of Shareholders for the time being kept by or on behalf of </w:t>
            </w:r>
            <w:r>
              <w:rPr>
                <w:rFonts w:ascii="Arial" w:hAnsi="Arial" w:cs="Arial"/>
                <w:color w:val="000000"/>
                <w:sz w:val="20"/>
              </w:rPr>
              <w:t>the ICAV</w:t>
            </w:r>
            <w:r w:rsidRPr="00A66CC7">
              <w:rPr>
                <w:rFonts w:ascii="Arial" w:hAnsi="Arial" w:cs="Arial"/>
                <w:color w:val="000000"/>
                <w:sz w:val="20"/>
              </w:rPr>
              <w:t>.</w:t>
            </w:r>
          </w:p>
          <w:p w:rsidR="00A179E3" w:rsidP="002303C9" w:rsidRDefault="00A179E3" w14:paraId="0B5CD006" w14:textId="77777777">
            <w:pPr>
              <w:spacing w:line="312" w:lineRule="auto"/>
              <w:ind w:right="34"/>
              <w:jc w:val="both"/>
              <w:rPr>
                <w:rFonts w:ascii="Arial" w:hAnsi="Arial" w:cs="Arial"/>
                <w:color w:val="000000"/>
                <w:sz w:val="20"/>
              </w:rPr>
            </w:pPr>
          </w:p>
          <w:p w:rsidRPr="00A66CC7" w:rsidR="00A179E3" w:rsidP="002303C9" w:rsidRDefault="00A179E3" w14:paraId="02A5211E" w14:textId="77777777">
            <w:pPr>
              <w:spacing w:line="312" w:lineRule="auto"/>
              <w:ind w:right="34"/>
              <w:jc w:val="both"/>
              <w:rPr>
                <w:rFonts w:ascii="Arial" w:hAnsi="Arial" w:cs="Arial"/>
                <w:color w:val="000000"/>
                <w:sz w:val="20"/>
              </w:rPr>
            </w:pPr>
            <w:r>
              <w:rPr>
                <w:rFonts w:ascii="Arial" w:hAnsi="Arial" w:cs="Arial"/>
                <w:color w:val="000000"/>
                <w:sz w:val="20"/>
              </w:rPr>
              <w:t>means a special resolution of the Members or the Shareholders of a particular Fund or Class in general meeting passed by a majority of 75 (seventy five) % of votes cash in person or by proxy at a general meeting of the ICAV, a Fund or Class as the case may be.</w:t>
            </w:r>
          </w:p>
          <w:p w:rsidRPr="00A66CC7" w:rsidR="00A179E3" w:rsidP="002303C9" w:rsidRDefault="00A179E3" w14:paraId="13F43273" w14:textId="77777777">
            <w:pPr>
              <w:spacing w:line="312" w:lineRule="auto"/>
              <w:ind w:right="34"/>
              <w:jc w:val="both"/>
              <w:rPr>
                <w:rFonts w:ascii="Arial" w:hAnsi="Arial" w:cs="Arial"/>
                <w:color w:val="000000"/>
                <w:sz w:val="20"/>
              </w:rPr>
            </w:pPr>
          </w:p>
        </w:tc>
      </w:tr>
      <w:tr w:rsidRPr="00A66CC7" w:rsidR="00A179E3" w:rsidTr="002303C9" w14:paraId="13F216A3" w14:textId="77777777">
        <w:tblPrEx>
          <w:tblCellMar>
            <w:left w:w="0" w:type="dxa"/>
            <w:right w:w="0" w:type="dxa"/>
          </w:tblCellMar>
        </w:tblPrEx>
        <w:tc>
          <w:tcPr>
            <w:tcW w:w="2552" w:type="dxa"/>
            <w:tcBorders>
              <w:top w:val="nil"/>
              <w:left w:val="nil"/>
              <w:right w:val="nil"/>
            </w:tcBorders>
          </w:tcPr>
          <w:p w:rsidRPr="00A66CC7" w:rsidR="00A179E3" w:rsidP="002303C9" w:rsidRDefault="00A179E3" w14:paraId="296EABC5" w14:textId="77777777">
            <w:pPr>
              <w:spacing w:line="312" w:lineRule="auto"/>
              <w:rPr>
                <w:rFonts w:ascii="Arial" w:hAnsi="Arial" w:cs="Arial"/>
                <w:b/>
                <w:color w:val="000000"/>
                <w:sz w:val="20"/>
              </w:rPr>
            </w:pPr>
            <w:r>
              <w:rPr>
                <w:rFonts w:ascii="Arial" w:hAnsi="Arial" w:cs="Arial"/>
                <w:b/>
                <w:color w:val="000000"/>
                <w:sz w:val="20"/>
              </w:rPr>
              <w:t>“Specified US Person”</w:t>
            </w:r>
          </w:p>
        </w:tc>
        <w:tc>
          <w:tcPr>
            <w:tcW w:w="7229" w:type="dxa"/>
            <w:tcBorders>
              <w:top w:val="nil"/>
              <w:left w:val="nil"/>
              <w:right w:val="nil"/>
            </w:tcBorders>
          </w:tcPr>
          <w:p w:rsidRPr="00A66CC7" w:rsidR="00A179E3" w:rsidP="00543906" w:rsidRDefault="00A179E3" w14:paraId="15C07917" w14:textId="7329A5A6">
            <w:pPr>
              <w:spacing w:line="312" w:lineRule="auto"/>
              <w:ind w:right="34"/>
              <w:jc w:val="both"/>
              <w:rPr>
                <w:rFonts w:ascii="Arial" w:hAnsi="Arial" w:cs="Arial"/>
                <w:color w:val="000000"/>
                <w:sz w:val="20"/>
              </w:rPr>
            </w:pPr>
            <w:r w:rsidRPr="009236C8">
              <w:rPr>
                <w:rFonts w:ascii="Arial" w:hAnsi="Arial" w:cs="Arial"/>
                <w:color w:val="000000"/>
                <w:sz w:val="20"/>
              </w:rPr>
              <w:t xml:space="preserve">means (i) a US citizen or resident individual, (ii) a partnership or corporation </w:t>
            </w:r>
            <w:r>
              <w:rPr>
                <w:rFonts w:ascii="Arial" w:hAnsi="Arial" w:cs="Arial"/>
                <w:color w:val="000000"/>
                <w:sz w:val="20"/>
              </w:rPr>
              <w:t>organised</w:t>
            </w:r>
            <w:r w:rsidRPr="009236C8">
              <w:rPr>
                <w:rFonts w:ascii="Arial" w:hAnsi="Arial" w:cs="Arial"/>
                <w:color w:val="000000"/>
                <w:sz w:val="20"/>
              </w:rPr>
              <w:t xml:space="preserve"> in the United States or under the laws of the United States or any State thereof (iii) a trust if (a) a court within the United States would have authority under applicable law to render orders or judgments concerning substantially all issues regarding administration of the trust, and (b) one or more US persons have the authority to control all substantial decisions of the trust, or an estate of a decedent that is a citizen or resident of the United States excluding (1) a corporation the stock of which is regularly traded on one or more established securities markets; (2) any corporation that is a member of the same expanded affiliated group, as defined in section 1471(e)(2) of the U.S. Internal Revenue Code, as a corporation described in clause (i); (3) the United States or any wholly owned agency or instrumentality thereof; (4) any State of the United States, any U.S. Territory, any political subdivision of any of the foregoing, or any wholly owned agency or instrumentality of any one or more of the foregoing; (5) any organization exempt from taxation under section 501(a) or an individual retirement plan as defined in section 7701(a)(37) of the U.S. Internal Revenue Code; (6) any bank as defined in section 581 of the U.S. Internal Revenue Code; (7) any real estate investment trust as defined in section 856 of the U.S. Internal Revenue Code; (8) any regulated investment company as defined in section 851 of the U.S. Internal Revenue Code or any entity registered with the Securities Exchange Commission under the Investment Company Act of 1940 (15 U.S.C. 80a-64); (9) any common trust fund as defined in section 584(a) of the U.S. Internal Revenue Code; (10) any trust that is exempt from tax under section 664(c) of the U.S. Internal Revenue Code or that is described in section 4947(a)(1) of the U.S. Internal Revenue Code; (11) a dealer in securities, commodities, or derivative financial instruments (including notional principal contracts, futures, forwards, and options) that is registered as such under the laws of the United States or any State; or (12) a broker as defined in section 6045(c) of the U.S. Internal Revenue Code. This definition shall be interpreted in accordance with the US Internal Revenue Code.</w:t>
            </w:r>
          </w:p>
        </w:tc>
      </w:tr>
      <w:tr w:rsidRPr="00A66CC7" w:rsidR="00A179E3" w:rsidTr="002303C9" w14:paraId="3FBB9E68" w14:textId="77777777">
        <w:tblPrEx>
          <w:tblCellMar>
            <w:left w:w="0" w:type="dxa"/>
            <w:right w:w="0" w:type="dxa"/>
          </w:tblCellMar>
        </w:tblPrEx>
        <w:tc>
          <w:tcPr>
            <w:tcW w:w="2552" w:type="dxa"/>
            <w:tcBorders>
              <w:top w:val="nil"/>
              <w:left w:val="nil"/>
              <w:right w:val="nil"/>
            </w:tcBorders>
          </w:tcPr>
          <w:p w:rsidRPr="00A66CC7" w:rsidR="00A179E3" w:rsidP="002303C9" w:rsidRDefault="00A179E3" w14:paraId="495B364B" w14:textId="77777777">
            <w:pPr>
              <w:spacing w:line="312" w:lineRule="auto"/>
              <w:rPr>
                <w:rFonts w:ascii="Arial" w:hAnsi="Arial" w:cs="Arial"/>
                <w:b/>
                <w:color w:val="000000"/>
                <w:sz w:val="20"/>
              </w:rPr>
            </w:pPr>
          </w:p>
        </w:tc>
        <w:tc>
          <w:tcPr>
            <w:tcW w:w="7229" w:type="dxa"/>
            <w:tcBorders>
              <w:top w:val="nil"/>
              <w:left w:val="nil"/>
              <w:right w:val="nil"/>
            </w:tcBorders>
          </w:tcPr>
          <w:p w:rsidRPr="00A66CC7" w:rsidR="00A179E3" w:rsidP="002303C9" w:rsidRDefault="00A179E3" w14:paraId="4B3EB53C" w14:textId="77777777">
            <w:pPr>
              <w:spacing w:line="312" w:lineRule="auto"/>
              <w:ind w:right="34"/>
              <w:jc w:val="both"/>
              <w:rPr>
                <w:rFonts w:ascii="Arial" w:hAnsi="Arial" w:cs="Arial"/>
                <w:color w:val="000000"/>
                <w:sz w:val="20"/>
              </w:rPr>
            </w:pPr>
          </w:p>
        </w:tc>
      </w:tr>
      <w:tr w:rsidRPr="00A66CC7" w:rsidR="00A179E3" w:rsidTr="002303C9" w14:paraId="4CB624DF" w14:textId="77777777">
        <w:tblPrEx>
          <w:tblCellMar>
            <w:left w:w="0" w:type="dxa"/>
            <w:right w:w="0" w:type="dxa"/>
          </w:tblCellMar>
        </w:tblPrEx>
        <w:trPr>
          <w:trHeight w:val="488"/>
        </w:trPr>
        <w:tc>
          <w:tcPr>
            <w:tcW w:w="2552" w:type="dxa"/>
            <w:tcBorders>
              <w:top w:val="nil"/>
              <w:left w:val="nil"/>
              <w:bottom w:val="nil"/>
              <w:right w:val="nil"/>
            </w:tcBorders>
          </w:tcPr>
          <w:p w:rsidR="001B5071" w:rsidP="002303C9" w:rsidRDefault="001B5071" w14:paraId="49AC5095" w14:textId="4734DBD9">
            <w:pPr>
              <w:tabs>
                <w:tab w:val="left" w:pos="2127"/>
              </w:tabs>
              <w:spacing w:line="312" w:lineRule="auto"/>
              <w:ind w:right="284"/>
              <w:rPr>
                <w:rFonts w:ascii="Arial" w:hAnsi="Arial" w:cs="Arial"/>
                <w:b/>
                <w:color w:val="000000"/>
                <w:sz w:val="20"/>
              </w:rPr>
            </w:pPr>
            <w:r>
              <w:rPr>
                <w:rFonts w:ascii="Arial" w:hAnsi="Arial" w:cs="Arial"/>
                <w:b/>
                <w:color w:val="000000"/>
                <w:sz w:val="20"/>
              </w:rPr>
              <w:t>“Sub-Investment Manager”</w:t>
            </w:r>
          </w:p>
          <w:p w:rsidR="001B5071" w:rsidP="002303C9" w:rsidRDefault="001B5071" w14:paraId="729C3F64" w14:textId="77777777">
            <w:pPr>
              <w:tabs>
                <w:tab w:val="left" w:pos="2127"/>
              </w:tabs>
              <w:spacing w:line="312" w:lineRule="auto"/>
              <w:ind w:right="284"/>
              <w:rPr>
                <w:rFonts w:ascii="Arial" w:hAnsi="Arial" w:cs="Arial"/>
                <w:b/>
                <w:color w:val="000000"/>
                <w:sz w:val="20"/>
              </w:rPr>
            </w:pPr>
          </w:p>
          <w:p w:rsidR="001B5071" w:rsidP="002303C9" w:rsidRDefault="001B5071" w14:paraId="4705191A" w14:textId="77777777">
            <w:pPr>
              <w:tabs>
                <w:tab w:val="left" w:pos="2127"/>
              </w:tabs>
              <w:spacing w:line="312" w:lineRule="auto"/>
              <w:ind w:right="284"/>
              <w:rPr>
                <w:rFonts w:ascii="Arial" w:hAnsi="Arial" w:cs="Arial"/>
                <w:b/>
                <w:color w:val="000000"/>
                <w:sz w:val="20"/>
              </w:rPr>
            </w:pPr>
          </w:p>
          <w:p w:rsidR="001B5071" w:rsidP="002303C9" w:rsidRDefault="001B5071" w14:paraId="29A0DDE0" w14:textId="77777777">
            <w:pPr>
              <w:tabs>
                <w:tab w:val="left" w:pos="2127"/>
              </w:tabs>
              <w:spacing w:line="312" w:lineRule="auto"/>
              <w:ind w:right="284"/>
              <w:rPr>
                <w:rFonts w:ascii="Arial" w:hAnsi="Arial" w:cs="Arial"/>
                <w:b/>
                <w:color w:val="000000"/>
                <w:sz w:val="20"/>
              </w:rPr>
            </w:pPr>
          </w:p>
          <w:p w:rsidR="00721A41" w:rsidP="002303C9" w:rsidRDefault="00721A41" w14:paraId="3B952D9A" w14:textId="77777777">
            <w:pPr>
              <w:tabs>
                <w:tab w:val="left" w:pos="2127"/>
              </w:tabs>
              <w:spacing w:line="312" w:lineRule="auto"/>
              <w:ind w:right="284"/>
              <w:rPr>
                <w:rFonts w:ascii="Arial" w:hAnsi="Arial" w:cs="Arial"/>
                <w:b/>
                <w:color w:val="000000"/>
                <w:sz w:val="20"/>
              </w:rPr>
            </w:pPr>
          </w:p>
          <w:p w:rsidR="001B5071" w:rsidP="002303C9" w:rsidRDefault="001B5071" w14:paraId="69502725" w14:textId="0D81BBEF">
            <w:pPr>
              <w:tabs>
                <w:tab w:val="left" w:pos="2127"/>
              </w:tabs>
              <w:spacing w:line="312" w:lineRule="auto"/>
              <w:ind w:right="284"/>
              <w:rPr>
                <w:rFonts w:ascii="Arial" w:hAnsi="Arial" w:cs="Arial"/>
                <w:b/>
                <w:color w:val="000000"/>
                <w:sz w:val="20"/>
              </w:rPr>
            </w:pPr>
            <w:r>
              <w:rPr>
                <w:rFonts w:ascii="Arial" w:hAnsi="Arial" w:cs="Arial"/>
                <w:b/>
                <w:color w:val="000000"/>
                <w:sz w:val="20"/>
              </w:rPr>
              <w:t>“Sub-Investment Management Agreement”</w:t>
            </w:r>
          </w:p>
          <w:p w:rsidR="001B5071" w:rsidP="002303C9" w:rsidRDefault="001B5071" w14:paraId="42FA948D" w14:textId="77777777">
            <w:pPr>
              <w:tabs>
                <w:tab w:val="left" w:pos="2127"/>
              </w:tabs>
              <w:spacing w:line="312" w:lineRule="auto"/>
              <w:ind w:right="284"/>
              <w:rPr>
                <w:rFonts w:ascii="Arial" w:hAnsi="Arial" w:cs="Arial"/>
                <w:b/>
                <w:color w:val="000000"/>
                <w:sz w:val="20"/>
              </w:rPr>
            </w:pPr>
          </w:p>
          <w:p w:rsidR="00A179E3" w:rsidP="002303C9" w:rsidRDefault="00A179E3" w14:paraId="1BB8CCEE" w14:textId="77777777">
            <w:pPr>
              <w:tabs>
                <w:tab w:val="left" w:pos="2127"/>
              </w:tabs>
              <w:spacing w:line="312" w:lineRule="auto"/>
              <w:ind w:right="284"/>
              <w:rPr>
                <w:rFonts w:ascii="Arial" w:hAnsi="Arial" w:cs="Arial"/>
                <w:b/>
                <w:color w:val="000000"/>
                <w:sz w:val="20"/>
              </w:rPr>
            </w:pPr>
            <w:bookmarkStart w:name="_DV_C12" w:id="42"/>
            <w:r w:rsidRPr="00A66CC7">
              <w:rPr>
                <w:rFonts w:ascii="Arial" w:hAnsi="Arial" w:cs="Arial"/>
                <w:b/>
                <w:color w:val="000000"/>
                <w:sz w:val="20"/>
              </w:rPr>
              <w:t>"Subscription</w:t>
            </w:r>
            <w:r>
              <w:rPr>
                <w:rFonts w:ascii="Arial" w:hAnsi="Arial" w:cs="Arial"/>
                <w:b/>
                <w:color w:val="000000"/>
                <w:sz w:val="20"/>
              </w:rPr>
              <w:t xml:space="preserve"> C</w:t>
            </w:r>
            <w:r w:rsidRPr="00A66CC7">
              <w:rPr>
                <w:rFonts w:ascii="Arial" w:hAnsi="Arial" w:cs="Arial"/>
                <w:b/>
                <w:color w:val="000000"/>
                <w:sz w:val="20"/>
              </w:rPr>
              <w:t>harge"</w:t>
            </w:r>
            <w:bookmarkEnd w:id="42"/>
          </w:p>
          <w:p w:rsidRPr="00A047FD" w:rsidR="00A179E3" w:rsidP="002303C9" w:rsidRDefault="00A179E3" w14:paraId="1B9A9570" w14:textId="77777777">
            <w:pPr>
              <w:rPr>
                <w:rFonts w:ascii="Arial" w:hAnsi="Arial" w:cs="Arial"/>
                <w:sz w:val="20"/>
              </w:rPr>
            </w:pPr>
          </w:p>
          <w:p w:rsidR="00A179E3" w:rsidP="002303C9" w:rsidRDefault="00A179E3" w14:paraId="1463AE66" w14:textId="77777777">
            <w:pPr>
              <w:rPr>
                <w:rFonts w:ascii="Arial" w:hAnsi="Arial" w:cs="Arial"/>
                <w:b/>
                <w:sz w:val="20"/>
              </w:rPr>
            </w:pPr>
          </w:p>
          <w:p w:rsidR="00A179E3" w:rsidP="002303C9" w:rsidRDefault="00A179E3" w14:paraId="4F26482F" w14:textId="77777777">
            <w:pPr>
              <w:rPr>
                <w:rFonts w:ascii="Arial" w:hAnsi="Arial" w:cs="Arial"/>
                <w:b/>
                <w:sz w:val="20"/>
              </w:rPr>
            </w:pPr>
          </w:p>
          <w:p w:rsidRPr="00A047FD" w:rsidR="00A179E3" w:rsidP="002303C9" w:rsidRDefault="00A179E3" w14:paraId="0AAC17B5" w14:textId="77777777">
            <w:pPr>
              <w:rPr>
                <w:rFonts w:ascii="Arial" w:hAnsi="Arial" w:cs="Arial"/>
                <w:sz w:val="20"/>
              </w:rPr>
            </w:pPr>
            <w:r>
              <w:rPr>
                <w:rFonts w:ascii="Arial" w:hAnsi="Arial" w:cs="Arial"/>
                <w:b/>
                <w:sz w:val="20"/>
              </w:rPr>
              <w:t>“</w:t>
            </w:r>
            <w:r w:rsidRPr="00A047FD">
              <w:rPr>
                <w:rFonts w:ascii="Arial" w:hAnsi="Arial" w:cs="Arial"/>
                <w:b/>
                <w:sz w:val="20"/>
              </w:rPr>
              <w:t>Subscription</w:t>
            </w:r>
            <w:r>
              <w:rPr>
                <w:rFonts w:ascii="Arial" w:hAnsi="Arial" w:cs="Arial"/>
                <w:b/>
                <w:sz w:val="20"/>
              </w:rPr>
              <w:t xml:space="preserve"> </w:t>
            </w:r>
            <w:r w:rsidRPr="00A047FD">
              <w:rPr>
                <w:rFonts w:ascii="Arial" w:hAnsi="Arial" w:cs="Arial"/>
                <w:b/>
                <w:sz w:val="20"/>
              </w:rPr>
              <w:t>Day”</w:t>
            </w:r>
          </w:p>
        </w:tc>
        <w:tc>
          <w:tcPr>
            <w:tcW w:w="7229" w:type="dxa"/>
            <w:tcBorders>
              <w:top w:val="nil"/>
              <w:left w:val="nil"/>
              <w:bottom w:val="nil"/>
              <w:right w:val="nil"/>
            </w:tcBorders>
          </w:tcPr>
          <w:p w:rsidR="001B5071" w:rsidP="002303C9" w:rsidRDefault="001B5071" w14:paraId="1D4004CA" w14:textId="514E1555">
            <w:pPr>
              <w:spacing w:line="312" w:lineRule="auto"/>
              <w:ind w:right="142"/>
              <w:jc w:val="both"/>
              <w:rPr>
                <w:rFonts w:ascii="Arial" w:hAnsi="Arial" w:cs="Arial"/>
                <w:color w:val="000000"/>
                <w:sz w:val="20"/>
              </w:rPr>
            </w:pPr>
            <w:r w:rsidRPr="00A11909">
              <w:rPr>
                <w:rFonts w:ascii="Arial" w:hAnsi="Arial" w:cs="Arial"/>
                <w:color w:val="000000"/>
                <w:sz w:val="20"/>
              </w:rPr>
              <w:t xml:space="preserve">means any one or more entities or individuals which may be selected and appointed by the </w:t>
            </w:r>
            <w:r>
              <w:rPr>
                <w:rFonts w:ascii="Arial" w:hAnsi="Arial" w:cs="Arial"/>
                <w:color w:val="000000"/>
                <w:sz w:val="20"/>
              </w:rPr>
              <w:t xml:space="preserve">Investment </w:t>
            </w:r>
            <w:r w:rsidRPr="00A11909">
              <w:rPr>
                <w:rFonts w:ascii="Arial" w:hAnsi="Arial" w:cs="Arial"/>
                <w:color w:val="000000"/>
                <w:sz w:val="20"/>
              </w:rPr>
              <w:t>Manager to manage the portfolio of assets or a portion thereof of a Fund subject to the particular terms of the Sub-Investment Management Agreement</w:t>
            </w:r>
            <w:r w:rsidR="00721A41">
              <w:rPr>
                <w:rFonts w:ascii="Arial" w:hAnsi="Arial" w:cs="Arial"/>
                <w:color w:val="000000"/>
                <w:sz w:val="20"/>
              </w:rPr>
              <w:t>, the identity of which will be made available to investors upon request and shall be set out in the relevant Fund’s periodic reports.</w:t>
            </w:r>
            <w:r w:rsidRPr="00A11909">
              <w:rPr>
                <w:rFonts w:ascii="Arial" w:hAnsi="Arial" w:cs="Arial"/>
                <w:color w:val="000000"/>
                <w:sz w:val="20"/>
              </w:rPr>
              <w:t>.</w:t>
            </w:r>
          </w:p>
          <w:p w:rsidR="001B5071" w:rsidP="002303C9" w:rsidRDefault="001B5071" w14:paraId="08E58C9D" w14:textId="77777777">
            <w:pPr>
              <w:spacing w:line="312" w:lineRule="auto"/>
              <w:ind w:right="142"/>
              <w:jc w:val="both"/>
              <w:rPr>
                <w:rFonts w:ascii="Arial" w:hAnsi="Arial" w:cs="Arial"/>
                <w:color w:val="000000"/>
                <w:sz w:val="20"/>
              </w:rPr>
            </w:pPr>
          </w:p>
          <w:p w:rsidR="001B5071" w:rsidP="002303C9" w:rsidRDefault="001B5071" w14:paraId="3C0469DD" w14:textId="1B1EA139">
            <w:pPr>
              <w:spacing w:line="312" w:lineRule="auto"/>
              <w:ind w:right="142"/>
              <w:jc w:val="both"/>
              <w:rPr>
                <w:rFonts w:ascii="Arial" w:hAnsi="Arial" w:cs="Arial"/>
                <w:color w:val="000000"/>
                <w:sz w:val="20"/>
              </w:rPr>
            </w:pPr>
            <w:r w:rsidRPr="00A11909">
              <w:rPr>
                <w:rFonts w:ascii="Arial" w:hAnsi="Arial" w:cs="Arial"/>
                <w:color w:val="000000"/>
                <w:sz w:val="20"/>
              </w:rPr>
              <w:t xml:space="preserve">means any one or more sub-investment management </w:t>
            </w:r>
            <w:r>
              <w:rPr>
                <w:rFonts w:ascii="Arial" w:hAnsi="Arial" w:cs="Arial"/>
                <w:color w:val="000000"/>
                <w:sz w:val="20"/>
              </w:rPr>
              <w:t>a</w:t>
            </w:r>
            <w:r w:rsidRPr="00A11909">
              <w:rPr>
                <w:rFonts w:ascii="Arial" w:hAnsi="Arial" w:cs="Arial"/>
                <w:color w:val="000000"/>
                <w:sz w:val="20"/>
              </w:rPr>
              <w:t xml:space="preserve">greements made between the </w:t>
            </w:r>
            <w:r w:rsidR="00721A41">
              <w:rPr>
                <w:rFonts w:ascii="Arial" w:hAnsi="Arial" w:cs="Arial"/>
                <w:color w:val="000000"/>
                <w:sz w:val="20"/>
              </w:rPr>
              <w:t xml:space="preserve">Investment </w:t>
            </w:r>
            <w:r w:rsidRPr="00A11909">
              <w:rPr>
                <w:rFonts w:ascii="Arial" w:hAnsi="Arial" w:cs="Arial"/>
                <w:color w:val="000000"/>
                <w:sz w:val="20"/>
              </w:rPr>
              <w:t>Manager and one or more Sub-Investment Managers</w:t>
            </w:r>
            <w:r w:rsidR="00E43FF3">
              <w:rPr>
                <w:rFonts w:ascii="Arial" w:hAnsi="Arial" w:cs="Arial"/>
                <w:color w:val="000000"/>
                <w:sz w:val="20"/>
              </w:rPr>
              <w:t xml:space="preserve"> to which the AIFM may join as party.</w:t>
            </w:r>
          </w:p>
          <w:p w:rsidR="001B5071" w:rsidP="002303C9" w:rsidRDefault="001B5071" w14:paraId="2221C475" w14:textId="77777777">
            <w:pPr>
              <w:spacing w:line="312" w:lineRule="auto"/>
              <w:ind w:right="142"/>
              <w:jc w:val="both"/>
              <w:rPr>
                <w:rFonts w:ascii="Arial" w:hAnsi="Arial" w:cs="Arial"/>
                <w:color w:val="000000"/>
                <w:sz w:val="20"/>
              </w:rPr>
            </w:pPr>
          </w:p>
          <w:p w:rsidR="00A179E3" w:rsidP="002303C9" w:rsidRDefault="00A179E3" w14:paraId="07162C0F" w14:textId="77777777">
            <w:pPr>
              <w:spacing w:line="312" w:lineRule="auto"/>
              <w:ind w:right="142"/>
              <w:jc w:val="both"/>
              <w:rPr>
                <w:rFonts w:ascii="Arial" w:hAnsi="Arial" w:cs="Arial"/>
                <w:color w:val="000000"/>
                <w:sz w:val="20"/>
              </w:rPr>
            </w:pPr>
            <w:bookmarkStart w:name="_DV_C13" w:id="43"/>
            <w:r w:rsidRPr="00A66CC7">
              <w:rPr>
                <w:rFonts w:ascii="Arial" w:hAnsi="Arial" w:cs="Arial"/>
                <w:color w:val="000000"/>
                <w:sz w:val="20"/>
              </w:rPr>
              <w:t>means the charge, if any, to be levied on investors subscribing for Shares, as described in the relevant Supplement.</w:t>
            </w:r>
            <w:bookmarkEnd w:id="43"/>
          </w:p>
          <w:p w:rsidR="00A179E3" w:rsidP="002303C9" w:rsidRDefault="00A179E3" w14:paraId="78A502DA" w14:textId="77777777">
            <w:pPr>
              <w:spacing w:line="312" w:lineRule="auto"/>
              <w:ind w:right="142"/>
              <w:jc w:val="both"/>
              <w:rPr>
                <w:rFonts w:ascii="Arial" w:hAnsi="Arial" w:cs="Arial"/>
                <w:color w:val="000000"/>
                <w:sz w:val="20"/>
              </w:rPr>
            </w:pPr>
          </w:p>
          <w:p w:rsidRPr="00A66CC7" w:rsidR="00A179E3" w:rsidP="002303C9" w:rsidRDefault="00A179E3" w14:paraId="6D6B695E" w14:textId="77777777">
            <w:pPr>
              <w:spacing w:after="160" w:line="312" w:lineRule="auto"/>
              <w:ind w:right="142"/>
              <w:jc w:val="both"/>
              <w:rPr>
                <w:rFonts w:ascii="Arial" w:hAnsi="Arial" w:cs="Arial"/>
                <w:color w:val="000000"/>
                <w:sz w:val="20"/>
              </w:rPr>
            </w:pPr>
            <w:r>
              <w:rPr>
                <w:rFonts w:ascii="Arial" w:hAnsi="Arial" w:cs="Arial"/>
                <w:color w:val="000000"/>
                <w:sz w:val="20"/>
                <w:lang w:val="en-GB"/>
              </w:rPr>
              <w:t xml:space="preserve">means </w:t>
            </w:r>
            <w:r w:rsidRPr="00E84C4B">
              <w:rPr>
                <w:rFonts w:ascii="Arial" w:hAnsi="Arial" w:cs="Arial"/>
                <w:color w:val="000000"/>
                <w:sz w:val="20"/>
                <w:lang w:val="en-GB"/>
              </w:rPr>
              <w:t>such day or days in each year as the Directors may from time-to-time determine for each Fund and specified in the Supplement</w:t>
            </w:r>
            <w:r>
              <w:rPr>
                <w:rFonts w:ascii="Arial" w:hAnsi="Arial" w:cs="Arial"/>
                <w:color w:val="000000"/>
                <w:sz w:val="20"/>
                <w:lang w:val="en-GB"/>
              </w:rPr>
              <w:t xml:space="preserve"> to this</w:t>
            </w:r>
            <w:r w:rsidRPr="00E84C4B">
              <w:rPr>
                <w:rFonts w:ascii="Arial" w:hAnsi="Arial" w:cs="Arial"/>
                <w:color w:val="000000"/>
                <w:sz w:val="20"/>
                <w:lang w:val="en-GB"/>
              </w:rPr>
              <w:t xml:space="preserve"> Prospectus in respect of each Fund</w:t>
            </w:r>
            <w:r>
              <w:rPr>
                <w:rFonts w:ascii="Arial" w:hAnsi="Arial" w:cs="Arial"/>
                <w:color w:val="000000"/>
                <w:sz w:val="20"/>
                <w:lang w:val="en-GB"/>
              </w:rPr>
              <w:t>.</w:t>
            </w:r>
          </w:p>
        </w:tc>
      </w:tr>
      <w:tr w:rsidRPr="00A66CC7" w:rsidR="00A179E3" w:rsidTr="002303C9" w14:paraId="6821216B" w14:textId="77777777">
        <w:tblPrEx>
          <w:tblCellMar>
            <w:left w:w="0" w:type="dxa"/>
            <w:right w:w="0" w:type="dxa"/>
          </w:tblCellMar>
        </w:tblPrEx>
        <w:trPr>
          <w:trHeight w:val="488"/>
        </w:trPr>
        <w:tc>
          <w:tcPr>
            <w:tcW w:w="2552" w:type="dxa"/>
            <w:tcBorders>
              <w:top w:val="nil"/>
              <w:left w:val="nil"/>
              <w:bottom w:val="nil"/>
              <w:right w:val="nil"/>
            </w:tcBorders>
          </w:tcPr>
          <w:p w:rsidRPr="00A66CC7" w:rsidR="00A179E3" w:rsidP="002303C9" w:rsidRDefault="00A179E3" w14:paraId="02B1643E" w14:textId="77777777">
            <w:pPr>
              <w:spacing w:line="312" w:lineRule="auto"/>
              <w:rPr>
                <w:rFonts w:ascii="Arial" w:hAnsi="Arial" w:cs="Arial"/>
                <w:b/>
                <w:color w:val="000000"/>
                <w:sz w:val="20"/>
              </w:rPr>
            </w:pPr>
            <w:r w:rsidRPr="00A66CC7">
              <w:rPr>
                <w:rFonts w:ascii="Arial" w:hAnsi="Arial" w:cs="Arial"/>
                <w:b/>
                <w:color w:val="000000"/>
                <w:sz w:val="20"/>
              </w:rPr>
              <w:t>"</w:t>
            </w:r>
            <w:r w:rsidRPr="00A66CC7">
              <w:rPr>
                <w:rFonts w:ascii="Arial" w:hAnsi="Arial" w:cs="Arial"/>
                <w:b/>
                <w:noProof/>
                <w:color w:val="000000"/>
                <w:sz w:val="20"/>
              </w:rPr>
              <w:t>Subscription Deadline</w:t>
            </w:r>
            <w:r w:rsidRPr="00A66CC7">
              <w:rPr>
                <w:rFonts w:ascii="Arial" w:hAnsi="Arial" w:cs="Arial"/>
                <w:b/>
                <w:color w:val="000000"/>
                <w:sz w:val="20"/>
              </w:rPr>
              <w:t>"</w:t>
            </w:r>
          </w:p>
        </w:tc>
        <w:tc>
          <w:tcPr>
            <w:tcW w:w="7229" w:type="dxa"/>
            <w:tcBorders>
              <w:top w:val="nil"/>
              <w:left w:val="nil"/>
              <w:bottom w:val="nil"/>
              <w:right w:val="nil"/>
            </w:tcBorders>
          </w:tcPr>
          <w:p w:rsidRPr="00A66CC7" w:rsidR="00A179E3" w:rsidP="002303C9" w:rsidRDefault="00A179E3" w14:paraId="6A5F6135"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color w:val="000000"/>
                <w:sz w:val="20"/>
              </w:rPr>
            </w:pPr>
            <w:bookmarkStart w:name="_DV_C14" w:id="44"/>
            <w:r w:rsidRPr="00A66CC7">
              <w:rPr>
                <w:rFonts w:ascii="Arial" w:hAnsi="Arial" w:cs="Arial"/>
                <w:noProof/>
                <w:color w:val="000000"/>
                <w:sz w:val="20"/>
              </w:rPr>
              <w:t xml:space="preserve">means the deadline by which Subscription Requests must be received by the </w:t>
            </w:r>
            <w:r>
              <w:rPr>
                <w:rFonts w:ascii="Arial" w:hAnsi="Arial" w:cs="Arial"/>
                <w:noProof/>
                <w:color w:val="000000"/>
                <w:sz w:val="20"/>
              </w:rPr>
              <w:t>Administrator</w:t>
            </w:r>
            <w:r w:rsidRPr="00A66CC7">
              <w:rPr>
                <w:rFonts w:ascii="Arial" w:hAnsi="Arial" w:cs="Arial"/>
                <w:noProof/>
                <w:color w:val="000000"/>
                <w:sz w:val="20"/>
              </w:rPr>
              <w:t>, as described in the relevant Supplement, or such other date as the Directors may determine upon prior notification to the Shareholders.</w:t>
            </w:r>
            <w:bookmarkStart w:name="_DV_M54" w:id="45"/>
            <w:bookmarkEnd w:id="44"/>
            <w:bookmarkEnd w:id="45"/>
          </w:p>
        </w:tc>
      </w:tr>
      <w:tr w:rsidRPr="00A66CC7" w:rsidR="00A179E3" w:rsidTr="002303C9" w14:paraId="2818AFE2" w14:textId="77777777">
        <w:tblPrEx>
          <w:tblCellMar>
            <w:left w:w="0" w:type="dxa"/>
            <w:right w:w="0" w:type="dxa"/>
          </w:tblCellMar>
        </w:tblPrEx>
        <w:trPr>
          <w:trHeight w:val="488"/>
        </w:trPr>
        <w:tc>
          <w:tcPr>
            <w:tcW w:w="2552" w:type="dxa"/>
            <w:tcBorders>
              <w:top w:val="nil"/>
              <w:left w:val="nil"/>
              <w:bottom w:val="nil"/>
              <w:right w:val="nil"/>
            </w:tcBorders>
          </w:tcPr>
          <w:p w:rsidR="00A179E3" w:rsidP="002303C9" w:rsidRDefault="00A179E3" w14:paraId="5A0BFDAE" w14:textId="77777777">
            <w:pPr>
              <w:spacing w:line="312" w:lineRule="auto"/>
              <w:rPr>
                <w:rFonts w:ascii="Arial" w:hAnsi="Arial" w:cs="Arial"/>
                <w:b/>
                <w:color w:val="000000"/>
                <w:sz w:val="20"/>
              </w:rPr>
            </w:pPr>
          </w:p>
          <w:p w:rsidRPr="00A66CC7" w:rsidR="00A179E3" w:rsidP="002303C9" w:rsidRDefault="00A179E3" w14:paraId="190FE710" w14:textId="77777777">
            <w:pPr>
              <w:spacing w:line="312" w:lineRule="auto"/>
              <w:rPr>
                <w:rFonts w:ascii="Arial" w:hAnsi="Arial" w:cs="Arial"/>
                <w:b/>
                <w:color w:val="000000"/>
                <w:sz w:val="20"/>
              </w:rPr>
            </w:pPr>
            <w:r w:rsidRPr="00A66CC7">
              <w:rPr>
                <w:rFonts w:ascii="Arial" w:hAnsi="Arial" w:cs="Arial"/>
                <w:b/>
                <w:color w:val="000000"/>
                <w:sz w:val="20"/>
              </w:rPr>
              <w:t>"</w:t>
            </w:r>
            <w:r>
              <w:rPr>
                <w:rFonts w:ascii="Arial" w:hAnsi="Arial" w:cs="Arial"/>
                <w:b/>
                <w:noProof/>
                <w:color w:val="000000"/>
                <w:sz w:val="20"/>
              </w:rPr>
              <w:t xml:space="preserve">Subscription </w:t>
            </w:r>
            <w:r w:rsidRPr="00A66CC7">
              <w:rPr>
                <w:rFonts w:ascii="Arial" w:hAnsi="Arial" w:cs="Arial"/>
                <w:b/>
                <w:noProof/>
                <w:color w:val="000000"/>
                <w:sz w:val="20"/>
              </w:rPr>
              <w:t>Price per Share</w:t>
            </w:r>
            <w:r w:rsidRPr="00A66CC7">
              <w:rPr>
                <w:rFonts w:ascii="Arial" w:hAnsi="Arial" w:cs="Arial"/>
                <w:b/>
                <w:color w:val="000000"/>
                <w:sz w:val="20"/>
              </w:rPr>
              <w:t>"</w:t>
            </w:r>
          </w:p>
        </w:tc>
        <w:tc>
          <w:tcPr>
            <w:tcW w:w="7229" w:type="dxa"/>
            <w:tcBorders>
              <w:top w:val="nil"/>
              <w:left w:val="nil"/>
              <w:bottom w:val="nil"/>
              <w:right w:val="nil"/>
            </w:tcBorders>
          </w:tcPr>
          <w:p w:rsidR="00A179E3" w:rsidP="002303C9" w:rsidRDefault="00A179E3" w14:paraId="1220050A"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r w:rsidRPr="00A66CC7">
              <w:rPr>
                <w:rFonts w:ascii="Arial" w:hAnsi="Arial" w:cs="Arial"/>
                <w:noProof/>
                <w:color w:val="000000"/>
                <w:sz w:val="20"/>
              </w:rPr>
              <w:t xml:space="preserve"> </w:t>
            </w:r>
          </w:p>
          <w:p w:rsidRPr="00A66CC7" w:rsidR="00A179E3" w:rsidP="002303C9" w:rsidRDefault="00A179E3" w14:paraId="716E1B42"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jc w:val="both"/>
              <w:rPr>
                <w:rFonts w:ascii="Arial" w:hAnsi="Arial" w:cs="Arial"/>
                <w:noProof/>
                <w:color w:val="000000"/>
                <w:sz w:val="20"/>
              </w:rPr>
            </w:pPr>
            <w:r w:rsidRPr="00A66CC7">
              <w:rPr>
                <w:rFonts w:ascii="Arial" w:hAnsi="Arial" w:cs="Arial"/>
                <w:noProof/>
                <w:color w:val="000000"/>
                <w:sz w:val="20"/>
              </w:rPr>
              <w:t>means the price at which a Share will be available for subscription subsequent to the Initial Offer Period as specified in the section of this Prospectus titled</w:t>
            </w:r>
            <w:r>
              <w:rPr>
                <w:rFonts w:ascii="Arial" w:hAnsi="Arial" w:cs="Arial"/>
                <w:noProof/>
                <w:color w:val="000000"/>
                <w:sz w:val="20"/>
              </w:rPr>
              <w:t xml:space="preserve"> “THE SHARES AND SUBSCRIPTIONS”.</w:t>
            </w:r>
          </w:p>
        </w:tc>
      </w:tr>
      <w:tr w:rsidRPr="00A66CC7" w:rsidR="00A179E3" w:rsidTr="002303C9" w14:paraId="31ED3338"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56204326" w14:textId="77777777">
            <w:pPr>
              <w:spacing w:line="312" w:lineRule="auto"/>
              <w:rPr>
                <w:rFonts w:ascii="Arial" w:hAnsi="Arial" w:cs="Arial"/>
                <w:b/>
                <w:color w:val="000000"/>
                <w:sz w:val="20"/>
              </w:rPr>
            </w:pPr>
          </w:p>
          <w:tbl>
            <w:tblPr>
              <w:tblW w:w="9214" w:type="dxa"/>
              <w:tblLayout w:type="fixed"/>
              <w:tblCellMar>
                <w:left w:w="0" w:type="dxa"/>
                <w:right w:w="0" w:type="dxa"/>
              </w:tblCellMar>
              <w:tblLook w:val="0000" w:firstRow="0" w:lastRow="0" w:firstColumn="0" w:lastColumn="0" w:noHBand="0" w:noVBand="0"/>
            </w:tblPr>
            <w:tblGrid>
              <w:gridCol w:w="9214"/>
            </w:tblGrid>
            <w:tr w:rsidRPr="00A66CC7" w:rsidR="00A179E3" w:rsidTr="003D7E7D" w14:paraId="78FD6537" w14:textId="77777777">
              <w:trPr>
                <w:trHeight w:val="488"/>
              </w:trPr>
              <w:tc>
                <w:tcPr>
                  <w:tcW w:w="9214" w:type="dxa"/>
                  <w:tcBorders>
                    <w:top w:val="nil"/>
                    <w:left w:val="nil"/>
                    <w:bottom w:val="nil"/>
                    <w:right w:val="nil"/>
                  </w:tcBorders>
                </w:tcPr>
                <w:p w:rsidRPr="00A66CC7" w:rsidR="00A179E3" w:rsidP="002303C9" w:rsidRDefault="00A179E3" w14:paraId="2EBCDEAD" w14:textId="77777777">
                  <w:pPr>
                    <w:spacing w:line="312" w:lineRule="auto"/>
                    <w:rPr>
                      <w:rFonts w:ascii="Arial" w:hAnsi="Arial" w:cs="Arial"/>
                      <w:b/>
                      <w:noProof/>
                      <w:color w:val="000000"/>
                      <w:sz w:val="20"/>
                    </w:rPr>
                  </w:pPr>
                  <w:r w:rsidRPr="00A66CC7">
                    <w:rPr>
                      <w:rFonts w:ascii="Arial" w:hAnsi="Arial" w:cs="Arial"/>
                      <w:b/>
                      <w:color w:val="000000"/>
                      <w:sz w:val="20"/>
                    </w:rPr>
                    <w:t>"</w:t>
                  </w:r>
                  <w:r w:rsidRPr="00A66CC7">
                    <w:rPr>
                      <w:rFonts w:ascii="Arial" w:hAnsi="Arial" w:cs="Arial"/>
                      <w:b/>
                      <w:noProof/>
                      <w:color w:val="000000"/>
                      <w:sz w:val="20"/>
                    </w:rPr>
                    <w:t>Subscription Request</w:t>
                  </w:r>
                  <w:r w:rsidRPr="00A66CC7">
                    <w:rPr>
                      <w:rFonts w:ascii="Arial" w:hAnsi="Arial" w:cs="Arial"/>
                      <w:b/>
                      <w:color w:val="000000"/>
                      <w:sz w:val="20"/>
                    </w:rPr>
                    <w:t>"</w:t>
                  </w:r>
                </w:p>
                <w:p w:rsidRPr="00A66CC7" w:rsidR="00A179E3" w:rsidP="002303C9" w:rsidRDefault="00A179E3" w14:paraId="1EB74C78"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right="142"/>
                    <w:rPr>
                      <w:rFonts w:ascii="Arial" w:hAnsi="Arial" w:cs="Arial"/>
                      <w:noProof/>
                      <w:color w:val="000000"/>
                      <w:sz w:val="20"/>
                    </w:rPr>
                  </w:pPr>
                  <w:r w:rsidRPr="00A66CC7">
                    <w:rPr>
                      <w:rFonts w:ascii="Arial" w:hAnsi="Arial" w:cs="Arial"/>
                      <w:noProof/>
                      <w:color w:val="000000"/>
                      <w:sz w:val="20"/>
                    </w:rPr>
                    <w:t xml:space="preserve"> </w:t>
                  </w:r>
                </w:p>
              </w:tc>
            </w:tr>
          </w:tbl>
          <w:p w:rsidRPr="00A66CC7" w:rsidR="00A179E3" w:rsidP="002303C9" w:rsidRDefault="00A179E3" w14:paraId="2C20F614" w14:textId="77777777">
            <w:pPr>
              <w:spacing w:line="312" w:lineRule="auto"/>
              <w:rPr>
                <w:rFonts w:ascii="Arial" w:hAnsi="Arial" w:cs="Arial"/>
                <w:b/>
                <w:color w:val="000000"/>
                <w:sz w:val="20"/>
              </w:rPr>
            </w:pPr>
          </w:p>
        </w:tc>
        <w:tc>
          <w:tcPr>
            <w:tcW w:w="7229" w:type="dxa"/>
            <w:tcBorders>
              <w:top w:val="nil"/>
              <w:left w:val="nil"/>
              <w:bottom w:val="nil"/>
              <w:right w:val="nil"/>
            </w:tcBorders>
          </w:tcPr>
          <w:p w:rsidRPr="00A66CC7" w:rsidR="00A179E3" w:rsidP="002303C9" w:rsidRDefault="00A179E3" w14:paraId="078D23ED"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00A179E3" w:rsidP="002303C9" w:rsidRDefault="00A179E3" w14:paraId="4CA7F996"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r w:rsidRPr="00A66CC7">
              <w:rPr>
                <w:rFonts w:ascii="Arial" w:hAnsi="Arial" w:cs="Arial"/>
                <w:color w:val="000000"/>
                <w:sz w:val="20"/>
              </w:rPr>
              <w:t xml:space="preserve">means any potential investor or Shareholder subscription request completed as prescribed by </w:t>
            </w:r>
            <w:r>
              <w:rPr>
                <w:rFonts w:ascii="Arial" w:hAnsi="Arial" w:cs="Arial"/>
                <w:color w:val="000000"/>
                <w:sz w:val="20"/>
              </w:rPr>
              <w:t>the ICAV</w:t>
            </w:r>
            <w:r w:rsidRPr="00A66CC7">
              <w:rPr>
                <w:rFonts w:ascii="Arial" w:hAnsi="Arial" w:cs="Arial"/>
                <w:color w:val="000000"/>
                <w:sz w:val="20"/>
              </w:rPr>
              <w:t xml:space="preserve"> from time to time.</w:t>
            </w:r>
          </w:p>
          <w:p w:rsidRPr="00A66CC7" w:rsidR="00A179E3" w:rsidP="002303C9" w:rsidRDefault="00A179E3" w14:paraId="631EDC10"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tc>
      </w:tr>
      <w:tr w:rsidRPr="00A66CC7" w:rsidR="00A179E3" w:rsidTr="002303C9" w14:paraId="5D5A1B61"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73D2CA46" w14:textId="77777777">
            <w:pPr>
              <w:spacing w:line="312" w:lineRule="auto"/>
              <w:rPr>
                <w:rFonts w:ascii="Arial" w:hAnsi="Arial" w:cs="Arial"/>
                <w:b/>
                <w:color w:val="000000"/>
                <w:sz w:val="20"/>
              </w:rPr>
            </w:pPr>
            <w:r w:rsidRPr="00A66CC7">
              <w:rPr>
                <w:rFonts w:ascii="Arial" w:hAnsi="Arial" w:cs="Arial"/>
                <w:b/>
                <w:color w:val="000000"/>
                <w:sz w:val="20"/>
              </w:rPr>
              <w:t>"Supplement"</w:t>
            </w:r>
          </w:p>
        </w:tc>
        <w:tc>
          <w:tcPr>
            <w:tcW w:w="7229" w:type="dxa"/>
            <w:tcBorders>
              <w:top w:val="nil"/>
              <w:left w:val="nil"/>
              <w:bottom w:val="nil"/>
              <w:right w:val="nil"/>
            </w:tcBorders>
          </w:tcPr>
          <w:p w:rsidRPr="00A66CC7" w:rsidR="00A179E3" w:rsidP="002303C9" w:rsidRDefault="00A179E3" w14:paraId="78A6E4F3" w14:textId="77777777">
            <w:pPr>
              <w:spacing w:line="312" w:lineRule="auto"/>
              <w:ind w:right="142"/>
              <w:jc w:val="both"/>
              <w:rPr>
                <w:rFonts w:ascii="Arial" w:hAnsi="Arial" w:cs="Arial"/>
                <w:color w:val="000000"/>
                <w:sz w:val="20"/>
              </w:rPr>
            </w:pPr>
            <w:r w:rsidRPr="00A66CC7">
              <w:rPr>
                <w:rFonts w:ascii="Arial" w:hAnsi="Arial" w:cs="Arial"/>
                <w:color w:val="000000"/>
                <w:sz w:val="20"/>
              </w:rPr>
              <w:t>means a supplement to this Prospectus specifying certain information in respect of a Fund.</w:t>
            </w:r>
          </w:p>
          <w:p w:rsidRPr="00A66CC7" w:rsidR="00A179E3" w:rsidP="002303C9" w:rsidRDefault="00A179E3" w14:paraId="35AA3258" w14:textId="77777777">
            <w:pPr>
              <w:spacing w:line="312" w:lineRule="auto"/>
              <w:ind w:right="142"/>
              <w:jc w:val="both"/>
              <w:rPr>
                <w:rFonts w:ascii="Arial" w:hAnsi="Arial" w:cs="Arial"/>
                <w:color w:val="000000"/>
                <w:sz w:val="20"/>
              </w:rPr>
            </w:pPr>
          </w:p>
        </w:tc>
      </w:tr>
      <w:tr w:rsidRPr="00A66CC7" w:rsidR="00A179E3" w:rsidTr="002303C9" w14:paraId="1654AFBD" w14:textId="77777777">
        <w:tblPrEx>
          <w:tblCellMar>
            <w:left w:w="0" w:type="dxa"/>
            <w:right w:w="0" w:type="dxa"/>
          </w:tblCellMar>
        </w:tblPrEx>
        <w:tc>
          <w:tcPr>
            <w:tcW w:w="2552" w:type="dxa"/>
            <w:tcBorders>
              <w:top w:val="nil"/>
              <w:left w:val="nil"/>
              <w:bottom w:val="nil"/>
              <w:right w:val="nil"/>
            </w:tcBorders>
          </w:tcPr>
          <w:p w:rsidR="00A179E3" w:rsidP="002303C9" w:rsidRDefault="00A179E3" w14:paraId="64D94808" w14:textId="77777777">
            <w:pPr>
              <w:spacing w:line="312" w:lineRule="auto"/>
              <w:rPr>
                <w:rFonts w:ascii="Arial" w:hAnsi="Arial" w:cs="Arial"/>
                <w:b/>
                <w:color w:val="000000"/>
                <w:sz w:val="20"/>
              </w:rPr>
            </w:pPr>
            <w:r w:rsidRPr="00A66CC7">
              <w:rPr>
                <w:rFonts w:ascii="Arial" w:hAnsi="Arial" w:cs="Arial"/>
                <w:b/>
                <w:color w:val="000000"/>
                <w:sz w:val="20"/>
              </w:rPr>
              <w:t>"US Person"</w:t>
            </w:r>
          </w:p>
          <w:p w:rsidRPr="00A66CC7" w:rsidR="00A179E3" w:rsidP="002303C9" w:rsidRDefault="00A179E3" w14:paraId="7EAD350B" w14:textId="77777777">
            <w:pPr>
              <w:spacing w:line="312" w:lineRule="auto"/>
              <w:rPr>
                <w:rFonts w:ascii="Arial" w:hAnsi="Arial" w:cs="Arial"/>
                <w:b/>
                <w:color w:val="000000"/>
                <w:sz w:val="20"/>
              </w:rPr>
            </w:pPr>
          </w:p>
        </w:tc>
        <w:tc>
          <w:tcPr>
            <w:tcW w:w="7229" w:type="dxa"/>
            <w:tcBorders>
              <w:top w:val="nil"/>
              <w:left w:val="nil"/>
              <w:bottom w:val="nil"/>
              <w:right w:val="nil"/>
            </w:tcBorders>
          </w:tcPr>
          <w:tbl>
            <w:tblPr>
              <w:tblW w:w="14631" w:type="dxa"/>
              <w:tblLayout w:type="fixed"/>
              <w:tblCellMar>
                <w:left w:w="0" w:type="dxa"/>
                <w:right w:w="0" w:type="dxa"/>
              </w:tblCellMar>
              <w:tblLook w:val="04A0" w:firstRow="1" w:lastRow="0" w:firstColumn="1" w:lastColumn="0" w:noHBand="0" w:noVBand="1"/>
            </w:tblPr>
            <w:tblGrid>
              <w:gridCol w:w="7263"/>
              <w:gridCol w:w="7368"/>
            </w:tblGrid>
            <w:tr w:rsidRPr="00A66CC7" w:rsidR="00A179E3" w:rsidTr="002303C9" w14:paraId="1B62BC25" w14:textId="77777777">
              <w:tc>
                <w:tcPr>
                  <w:tcW w:w="7263" w:type="dxa"/>
                </w:tcPr>
                <w:p w:rsidRPr="00A66CC7" w:rsidR="00A179E3" w:rsidP="002303C9" w:rsidRDefault="00A179E3" w14:paraId="55D8D48A" w14:textId="77777777">
                  <w:pPr>
                    <w:spacing w:line="312" w:lineRule="auto"/>
                    <w:ind w:right="142"/>
                    <w:jc w:val="both"/>
                    <w:rPr>
                      <w:rFonts w:ascii="Arial" w:hAnsi="Arial" w:cs="Arial" w:eastAsiaTheme="minorHAnsi"/>
                      <w:b/>
                      <w:bCs/>
                      <w:color w:val="000000"/>
                      <w:sz w:val="20"/>
                      <w:highlight w:val="yellow"/>
                    </w:rPr>
                  </w:pPr>
                  <w:r w:rsidRPr="00A66CC7">
                    <w:rPr>
                      <w:rFonts w:ascii="Arial" w:hAnsi="Arial" w:cs="Arial"/>
                      <w:color w:val="000000"/>
                      <w:sz w:val="20"/>
                    </w:rPr>
                    <w:t>means a US Person (i) as defined in Regulation S under the U.S. Securities and Exchanges Act 1933, (ii) within the meaning of CFTC Regulation 4.7 and (iii) as detailed in CFTC Interpretative Guidance and Policy Statement Regarding Compliance with Certain Swap Regulations of July 26, 2013.</w:t>
                  </w:r>
                </w:p>
              </w:tc>
              <w:tc>
                <w:tcPr>
                  <w:tcW w:w="7368" w:type="dxa"/>
                </w:tcPr>
                <w:p w:rsidRPr="00A66CC7" w:rsidR="00A179E3" w:rsidP="002303C9" w:rsidRDefault="00A179E3" w14:paraId="7A5EA166" w14:textId="77777777">
                  <w:pPr>
                    <w:spacing w:line="312" w:lineRule="auto"/>
                    <w:ind w:right="142"/>
                    <w:jc w:val="both"/>
                    <w:rPr>
                      <w:rFonts w:ascii="Arial" w:hAnsi="Arial" w:cs="Arial" w:eastAsiaTheme="minorHAnsi"/>
                      <w:color w:val="000000"/>
                      <w:sz w:val="20"/>
                      <w:highlight w:val="yellow"/>
                    </w:rPr>
                  </w:pPr>
                </w:p>
              </w:tc>
            </w:tr>
            <w:tr w:rsidRPr="00A66CC7" w:rsidR="00A179E3" w:rsidTr="002303C9" w14:paraId="4D265F84" w14:textId="77777777">
              <w:tc>
                <w:tcPr>
                  <w:tcW w:w="7263" w:type="dxa"/>
                </w:tcPr>
                <w:p w:rsidRPr="00A66CC7" w:rsidR="00A179E3" w:rsidP="002303C9" w:rsidRDefault="00A179E3" w14:paraId="35D8951C" w14:textId="77777777">
                  <w:pPr>
                    <w:spacing w:line="312" w:lineRule="auto"/>
                    <w:ind w:right="142"/>
                    <w:jc w:val="both"/>
                    <w:rPr>
                      <w:rFonts w:ascii="Arial" w:hAnsi="Arial" w:cs="Arial"/>
                      <w:color w:val="000000"/>
                      <w:sz w:val="20"/>
                    </w:rPr>
                  </w:pPr>
                </w:p>
              </w:tc>
              <w:tc>
                <w:tcPr>
                  <w:tcW w:w="7368" w:type="dxa"/>
                </w:tcPr>
                <w:p w:rsidRPr="00A66CC7" w:rsidR="00A179E3" w:rsidP="002303C9" w:rsidRDefault="00A179E3" w14:paraId="50DD1974" w14:textId="77777777">
                  <w:pPr>
                    <w:spacing w:line="312" w:lineRule="auto"/>
                    <w:ind w:right="142"/>
                    <w:jc w:val="both"/>
                    <w:rPr>
                      <w:rFonts w:ascii="Arial" w:hAnsi="Arial" w:cs="Arial" w:eastAsiaTheme="minorHAnsi"/>
                      <w:color w:val="000000"/>
                      <w:sz w:val="20"/>
                      <w:highlight w:val="yellow"/>
                    </w:rPr>
                  </w:pPr>
                </w:p>
              </w:tc>
            </w:tr>
          </w:tbl>
          <w:p w:rsidRPr="00A66CC7" w:rsidR="00A179E3" w:rsidP="002303C9" w:rsidRDefault="00A179E3" w14:paraId="542B25C4" w14:textId="77777777">
            <w:pPr>
              <w:spacing w:line="312" w:lineRule="auto"/>
              <w:ind w:right="142"/>
              <w:jc w:val="both"/>
              <w:rPr>
                <w:rFonts w:ascii="Arial" w:hAnsi="Arial" w:cs="Arial"/>
                <w:color w:val="000000"/>
                <w:sz w:val="20"/>
              </w:rPr>
            </w:pPr>
          </w:p>
        </w:tc>
      </w:tr>
      <w:tr w:rsidRPr="00A66CC7" w:rsidR="00A179E3" w:rsidTr="002303C9" w14:paraId="1065F53A" w14:textId="77777777">
        <w:tblPrEx>
          <w:tblCellMar>
            <w:left w:w="0" w:type="dxa"/>
            <w:right w:w="0" w:type="dxa"/>
          </w:tblCellMar>
        </w:tblPrEx>
        <w:tc>
          <w:tcPr>
            <w:tcW w:w="2552" w:type="dxa"/>
            <w:tcBorders>
              <w:top w:val="nil"/>
              <w:left w:val="nil"/>
              <w:bottom w:val="nil"/>
              <w:right w:val="nil"/>
            </w:tcBorders>
          </w:tcPr>
          <w:p w:rsidRPr="00A66CC7" w:rsidR="00A179E3" w:rsidP="002303C9" w:rsidRDefault="00A179E3" w14:paraId="49E6AFD7" w14:textId="77777777">
            <w:pPr>
              <w:spacing w:line="312" w:lineRule="auto"/>
              <w:rPr>
                <w:rFonts w:ascii="Arial" w:hAnsi="Arial" w:cs="Arial"/>
                <w:b/>
                <w:color w:val="000000"/>
                <w:sz w:val="20"/>
              </w:rPr>
            </w:pPr>
            <w:r w:rsidRPr="00A66CC7">
              <w:rPr>
                <w:rFonts w:ascii="Arial" w:hAnsi="Arial" w:cs="Arial"/>
                <w:b/>
                <w:color w:val="000000"/>
                <w:sz w:val="20"/>
              </w:rPr>
              <w:t>"Valuation Point"</w:t>
            </w:r>
          </w:p>
        </w:tc>
        <w:tc>
          <w:tcPr>
            <w:tcW w:w="7229" w:type="dxa"/>
            <w:tcBorders>
              <w:top w:val="nil"/>
              <w:left w:val="nil"/>
              <w:bottom w:val="nil"/>
              <w:right w:val="nil"/>
            </w:tcBorders>
          </w:tcPr>
          <w:p w:rsidRPr="00A66CC7" w:rsidR="00A179E3" w:rsidP="002303C9" w:rsidRDefault="00A179E3" w14:paraId="31F49E34" w14:textId="77777777">
            <w:pPr>
              <w:spacing w:line="312" w:lineRule="auto"/>
              <w:jc w:val="both"/>
              <w:rPr>
                <w:rFonts w:ascii="Arial" w:hAnsi="Arial" w:cs="Arial"/>
                <w:color w:val="000000"/>
                <w:sz w:val="20"/>
              </w:rPr>
            </w:pPr>
            <w:r w:rsidRPr="00A66CC7">
              <w:rPr>
                <w:rFonts w:ascii="Arial" w:hAnsi="Arial" w:cs="Arial"/>
                <w:color w:val="000000"/>
                <w:sz w:val="20"/>
              </w:rPr>
              <w:t>means such time as shall be specified in the relevant Supplement for each Fund.</w:t>
            </w:r>
          </w:p>
        </w:tc>
      </w:tr>
    </w:tbl>
    <w:p w:rsidR="00A179E3" w:rsidP="00A179E3" w:rsidRDefault="00A179E3" w14:paraId="327D7EB9" w14:textId="77777777">
      <w:pPr>
        <w:widowControl/>
        <w:autoSpaceDE/>
        <w:autoSpaceDN/>
        <w:adjustRightInd/>
        <w:rPr>
          <w:rFonts w:ascii="Arial" w:hAnsi="Arial" w:cs="Arial"/>
          <w:sz w:val="20"/>
        </w:rPr>
      </w:pPr>
      <w:r>
        <w:rPr>
          <w:rFonts w:ascii="Arial" w:hAnsi="Arial" w:cs="Arial"/>
          <w:sz w:val="20"/>
        </w:rPr>
        <w:br w:type="page"/>
      </w:r>
    </w:p>
    <w:p w:rsidRPr="00A879FD" w:rsidR="00A179E3" w:rsidP="00A179E3" w:rsidRDefault="00A179E3" w14:paraId="13735215" w14:textId="77777777">
      <w:pPr>
        <w:pStyle w:val="Heading1"/>
        <w:rPr>
          <w:color w:val="000000"/>
          <w:szCs w:val="16"/>
        </w:rPr>
      </w:pPr>
      <w:bookmarkStart w:name="_Ref456817780" w:id="46"/>
      <w:bookmarkStart w:name="_Toc435107872" w:id="47"/>
      <w:r w:rsidRPr="00A879FD">
        <w:t xml:space="preserve">THE </w:t>
      </w:r>
      <w:r>
        <w:t>ICAV</w:t>
      </w:r>
      <w:bookmarkEnd w:id="46"/>
      <w:bookmarkEnd w:id="47"/>
    </w:p>
    <w:p w:rsidR="00A179E3" w:rsidP="00A179E3" w:rsidRDefault="00A179E3" w14:paraId="4A209F0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7A3B" w:rsidR="00A179E3" w:rsidP="00A179E3" w:rsidRDefault="00A179E3" w14:paraId="6082DB76" w14:textId="77777777">
      <w:pPr>
        <w:pStyle w:val="Heading3"/>
        <w:spacing w:before="0" w:after="0"/>
      </w:pPr>
      <w:bookmarkStart w:name="_Ref456817788" w:id="48"/>
      <w:bookmarkStart w:name="_Toc395106593" w:id="49"/>
      <w:bookmarkStart w:name="_Toc435089560" w:id="50"/>
      <w:bookmarkStart w:name="_Toc435107873" w:id="51"/>
      <w:r w:rsidRPr="00A37A3B">
        <w:t>Establishment</w:t>
      </w:r>
      <w:bookmarkEnd w:id="48"/>
      <w:bookmarkEnd w:id="49"/>
      <w:bookmarkEnd w:id="50"/>
      <w:bookmarkEnd w:id="51"/>
    </w:p>
    <w:p w:rsidR="00A179E3" w:rsidP="00A179E3" w:rsidRDefault="00A179E3" w14:paraId="172A35FB" w14:textId="77777777">
      <w:pPr>
        <w:spacing w:line="312" w:lineRule="auto"/>
        <w:jc w:val="both"/>
        <w:rPr>
          <w:rFonts w:ascii="Arial" w:hAnsi="Arial" w:cs="Arial"/>
          <w:color w:val="000000"/>
          <w:sz w:val="20"/>
          <w:szCs w:val="16"/>
        </w:rPr>
      </w:pPr>
    </w:p>
    <w:p w:rsidR="00A179E3" w:rsidP="00A179E3" w:rsidRDefault="00A179E3" w14:paraId="4965982E" w14:textId="4FE054D9">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r>
        <w:rPr>
          <w:rFonts w:ascii="Arial" w:hAnsi="Arial" w:cs="Arial"/>
          <w:color w:val="000000"/>
          <w:sz w:val="20"/>
          <w:szCs w:val="16"/>
        </w:rPr>
        <w:t xml:space="preserve">The ICAV is an </w:t>
      </w:r>
      <w:r>
        <w:rPr>
          <w:rFonts w:ascii="Arial" w:hAnsi="Arial" w:cs="Arial"/>
          <w:color w:val="000000"/>
          <w:sz w:val="20"/>
        </w:rPr>
        <w:t xml:space="preserve">umbrella type Irish collective asset-management vehicle with variable capital and segregated liability between Funds registered in Ireland with the Central Bank on </w:t>
      </w:r>
      <w:r w:rsidR="00C07ECC">
        <w:rPr>
          <w:rFonts w:ascii="Arial" w:hAnsi="Arial" w:cs="Arial"/>
          <w:color w:val="000000"/>
          <w:sz w:val="20"/>
        </w:rPr>
        <w:t>July 17, 2016</w:t>
      </w:r>
      <w:r>
        <w:rPr>
          <w:rFonts w:ascii="Arial" w:hAnsi="Arial" w:cs="Arial"/>
          <w:color w:val="000000"/>
          <w:sz w:val="20"/>
        </w:rPr>
        <w:t xml:space="preserve"> with registration number </w:t>
      </w:r>
      <w:r w:rsidRPr="00A11909">
        <w:rPr>
          <w:rFonts w:ascii="Arial" w:hAnsi="Arial" w:cs="Arial"/>
          <w:color w:val="000000"/>
          <w:sz w:val="20"/>
        </w:rPr>
        <w:t>C</w:t>
      </w:r>
      <w:r w:rsidR="00C07ECC">
        <w:rPr>
          <w:rFonts w:ascii="Arial" w:hAnsi="Arial" w:cs="Arial"/>
          <w:color w:val="000000"/>
          <w:sz w:val="20"/>
        </w:rPr>
        <w:t>155838</w:t>
      </w:r>
      <w:r w:rsidRPr="009C293E">
        <w:rPr>
          <w:rFonts w:ascii="Arial" w:hAnsi="Arial"/>
          <w:color w:val="000000"/>
          <w:sz w:val="20"/>
        </w:rPr>
        <w:t xml:space="preserve"> a</w:t>
      </w:r>
      <w:r>
        <w:rPr>
          <w:rFonts w:ascii="Arial" w:hAnsi="Arial" w:cs="Arial"/>
          <w:color w:val="000000"/>
          <w:sz w:val="20"/>
        </w:rPr>
        <w:t>nd  authorised by the Central Bank, pursuant to Part 2 of the Act, as a Q</w:t>
      </w:r>
      <w:r w:rsidRPr="003B06E2">
        <w:rPr>
          <w:rFonts w:ascii="Arial" w:hAnsi="Arial" w:cs="Arial"/>
          <w:color w:val="000000"/>
          <w:sz w:val="20"/>
        </w:rPr>
        <w:t xml:space="preserve">ualifying </w:t>
      </w:r>
      <w:r>
        <w:rPr>
          <w:rFonts w:ascii="Arial" w:hAnsi="Arial" w:cs="Arial"/>
          <w:color w:val="000000"/>
          <w:sz w:val="20"/>
        </w:rPr>
        <w:t>I</w:t>
      </w:r>
      <w:r w:rsidRPr="003B06E2">
        <w:rPr>
          <w:rFonts w:ascii="Arial" w:hAnsi="Arial" w:cs="Arial"/>
          <w:color w:val="000000"/>
          <w:sz w:val="20"/>
        </w:rPr>
        <w:t xml:space="preserve">nvestor </w:t>
      </w:r>
      <w:r>
        <w:rPr>
          <w:rFonts w:ascii="Arial" w:hAnsi="Arial" w:cs="Arial"/>
          <w:color w:val="000000"/>
          <w:sz w:val="20"/>
        </w:rPr>
        <w:t>A</w:t>
      </w:r>
      <w:r w:rsidRPr="003B06E2">
        <w:rPr>
          <w:rFonts w:ascii="Arial" w:hAnsi="Arial" w:cs="Arial"/>
          <w:color w:val="000000"/>
          <w:sz w:val="20"/>
        </w:rPr>
        <w:t xml:space="preserve">lternative </w:t>
      </w:r>
      <w:r>
        <w:rPr>
          <w:rFonts w:ascii="Arial" w:hAnsi="Arial" w:cs="Arial"/>
          <w:color w:val="000000"/>
          <w:sz w:val="20"/>
        </w:rPr>
        <w:t>I</w:t>
      </w:r>
      <w:r w:rsidRPr="003B06E2">
        <w:rPr>
          <w:rFonts w:ascii="Arial" w:hAnsi="Arial" w:cs="Arial"/>
          <w:color w:val="000000"/>
          <w:sz w:val="20"/>
        </w:rPr>
        <w:t xml:space="preserve">nvestment </w:t>
      </w:r>
      <w:r>
        <w:rPr>
          <w:rFonts w:ascii="Arial" w:hAnsi="Arial" w:cs="Arial"/>
          <w:color w:val="000000"/>
          <w:sz w:val="20"/>
        </w:rPr>
        <w:t>F</w:t>
      </w:r>
      <w:r w:rsidRPr="003B06E2">
        <w:rPr>
          <w:rFonts w:ascii="Arial" w:hAnsi="Arial" w:cs="Arial"/>
          <w:color w:val="000000"/>
          <w:sz w:val="20"/>
        </w:rPr>
        <w:t>und</w:t>
      </w:r>
      <w:r>
        <w:rPr>
          <w:rFonts w:ascii="Arial" w:hAnsi="Arial" w:cs="Arial"/>
          <w:color w:val="000000"/>
          <w:sz w:val="20"/>
        </w:rPr>
        <w:t xml:space="preserve"> on the </w:t>
      </w:r>
      <w:r w:rsidR="009F1D93">
        <w:rPr>
          <w:rFonts w:ascii="Arial" w:hAnsi="Arial" w:cs="Arial"/>
          <w:color w:val="000000"/>
          <w:sz w:val="20"/>
        </w:rPr>
        <w:t>10</w:t>
      </w:r>
      <w:r w:rsidR="00972298">
        <w:rPr>
          <w:rFonts w:ascii="Arial" w:hAnsi="Arial" w:cs="Arial"/>
          <w:color w:val="000000"/>
          <w:sz w:val="20"/>
        </w:rPr>
        <w:t xml:space="preserve"> August, 2016</w:t>
      </w:r>
      <w:r>
        <w:rPr>
          <w:rFonts w:ascii="Arial" w:hAnsi="Arial" w:cs="Arial"/>
          <w:color w:val="000000"/>
          <w:sz w:val="20"/>
        </w:rPr>
        <w:t xml:space="preserve">. </w:t>
      </w:r>
    </w:p>
    <w:p w:rsidR="00A179E3" w:rsidP="00A179E3" w:rsidRDefault="00A179E3" w14:paraId="598BE6D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00A179E3" w:rsidP="00A179E3" w:rsidRDefault="00A179E3" w14:paraId="6722AC0D" w14:textId="77777777">
      <w:pPr>
        <w:spacing w:line="312" w:lineRule="auto"/>
        <w:jc w:val="both"/>
        <w:rPr>
          <w:rFonts w:ascii="Arial" w:hAnsi="Arial" w:cs="Arial"/>
          <w:color w:val="000000"/>
          <w:sz w:val="20"/>
          <w:szCs w:val="16"/>
        </w:rPr>
      </w:pPr>
      <w:r w:rsidRPr="00347C1C">
        <w:rPr>
          <w:rFonts w:ascii="Arial" w:hAnsi="Arial" w:cs="Arial"/>
          <w:color w:val="000000"/>
          <w:sz w:val="20"/>
          <w:szCs w:val="16"/>
        </w:rPr>
        <w:t>Although the ICAV has an unlimited life, unless otherwise specified in the Supplement for the relevant Fund the Directors may, by giving not less than two nor more than twelve weeks’ notice to the Shareholders, expiring on a Redemption Day, redeem at the Redemption Price per Share prevailing on such Redemption Day all the Shares in any or all Classes then outstanding.</w:t>
      </w:r>
    </w:p>
    <w:p w:rsidRPr="00A37A3B" w:rsidR="00A179E3" w:rsidP="00A179E3" w:rsidRDefault="00A179E3" w14:paraId="382F5D8B" w14:textId="77777777">
      <w:pPr>
        <w:pStyle w:val="Heading3"/>
        <w:spacing w:before="0" w:after="0"/>
      </w:pPr>
      <w:r>
        <w:rPr>
          <w:color w:val="000000"/>
          <w:szCs w:val="16"/>
        </w:rPr>
        <w:br/>
      </w:r>
      <w:bookmarkStart w:name="_Ref456817797" w:id="52"/>
      <w:bookmarkStart w:name="_Toc395106594" w:id="53"/>
      <w:bookmarkStart w:name="_Toc435089561" w:id="54"/>
      <w:bookmarkStart w:name="_Toc435107874" w:id="55"/>
      <w:r w:rsidRPr="00A37A3B">
        <w:t>Structure</w:t>
      </w:r>
      <w:bookmarkEnd w:id="52"/>
      <w:bookmarkEnd w:id="53"/>
      <w:bookmarkEnd w:id="54"/>
      <w:bookmarkEnd w:id="55"/>
    </w:p>
    <w:p w:rsidR="00A179E3" w:rsidP="00A179E3" w:rsidRDefault="00A179E3" w14:paraId="0C2469C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6BFAA75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ICAV is structured as an umbrella type Irish collective asset-management vehicle consisting of different Funds each comprising one or more Classes of Shares.  </w:t>
      </w:r>
    </w:p>
    <w:p w:rsidR="00A179E3" w:rsidP="00A179E3" w:rsidRDefault="00A179E3" w14:paraId="09F1DF3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9853FE" w:rsidR="00A179E3" w:rsidP="00A179E3" w:rsidRDefault="00A179E3" w14:paraId="1F0C0B95" w14:textId="77777777">
      <w:pPr>
        <w:pStyle w:val="Style3"/>
        <w:kinsoku w:val="0"/>
        <w:autoSpaceDE/>
        <w:autoSpaceDN/>
        <w:spacing w:before="0" w:line="312" w:lineRule="auto"/>
        <w:ind w:right="-44"/>
        <w:jc w:val="both"/>
        <w:rPr>
          <w:rStyle w:val="CharacterStyle1"/>
          <w:rFonts w:eastAsia="MS Mincho" w:cs="Times New Roman"/>
          <w:sz w:val="20"/>
          <w:szCs w:val="20"/>
          <w:lang w:val="en-IE" w:eastAsia="ja-JP"/>
        </w:rPr>
      </w:pPr>
      <w:r w:rsidRPr="009853FE">
        <w:rPr>
          <w:rStyle w:val="CharacterStyle1"/>
          <w:sz w:val="20"/>
          <w:szCs w:val="20"/>
        </w:rPr>
        <w:t>Each Fund may be established and shall be identifi</w:t>
      </w:r>
      <w:r>
        <w:rPr>
          <w:rStyle w:val="CharacterStyle1"/>
          <w:sz w:val="20"/>
          <w:szCs w:val="20"/>
        </w:rPr>
        <w:t>ed as either an open-ended Fund,</w:t>
      </w:r>
      <w:r w:rsidRPr="009853FE">
        <w:rPr>
          <w:rStyle w:val="CharacterStyle1"/>
          <w:sz w:val="20"/>
          <w:szCs w:val="20"/>
        </w:rPr>
        <w:t xml:space="preserve"> </w:t>
      </w:r>
      <w:r>
        <w:rPr>
          <w:rStyle w:val="CharacterStyle1"/>
          <w:sz w:val="20"/>
          <w:szCs w:val="20"/>
        </w:rPr>
        <w:t>a</w:t>
      </w:r>
      <w:r w:rsidRPr="009853FE">
        <w:rPr>
          <w:rStyle w:val="CharacterStyle1"/>
          <w:sz w:val="20"/>
          <w:szCs w:val="20"/>
        </w:rPr>
        <w:t xml:space="preserve"> Fund with limited liquidity</w:t>
      </w:r>
      <w:r>
        <w:rPr>
          <w:rStyle w:val="CharacterStyle1"/>
          <w:sz w:val="20"/>
          <w:szCs w:val="20"/>
        </w:rPr>
        <w:t xml:space="preserve"> or a closed-ended Fund,</w:t>
      </w:r>
      <w:r w:rsidRPr="009853FE">
        <w:rPr>
          <w:rStyle w:val="CharacterStyle1"/>
          <w:sz w:val="20"/>
          <w:szCs w:val="20"/>
        </w:rPr>
        <w:t xml:space="preserve"> in the relevant Supplement. Additional Funds in respect of which a Supplement or Supplements will be issued may be established by the Directors with the prior approval of the Central Bank. </w:t>
      </w:r>
      <w:r>
        <w:rPr>
          <w:rStyle w:val="CharacterStyle1"/>
          <w:sz w:val="20"/>
          <w:szCs w:val="20"/>
        </w:rPr>
        <w:t xml:space="preserve"> </w:t>
      </w:r>
      <w:r w:rsidRPr="009853FE">
        <w:rPr>
          <w:rStyle w:val="CharacterStyle1"/>
          <w:sz w:val="20"/>
          <w:szCs w:val="20"/>
        </w:rPr>
        <w:t>Additional Classes may be established by the Directors and notified to and cleared in advance with the Central Bank.</w:t>
      </w:r>
      <w:r>
        <w:rPr>
          <w:rStyle w:val="CharacterStyle1"/>
          <w:sz w:val="20"/>
          <w:szCs w:val="20"/>
        </w:rPr>
        <w:t xml:space="preserve"> Where disclosed in the relevant Supplement, series of Shares in respect of a Class of Shares of a Fund may be created by the Directors. In such cases, references to “Class” herein shall, where the context requires it, be deemed to include reference to “series” save where otherwise disclosed in the relevant Supplement.</w:t>
      </w:r>
    </w:p>
    <w:p w:rsidR="00A179E3" w:rsidP="00A179E3" w:rsidRDefault="00A179E3" w14:paraId="2C25101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F101BE" w:rsidR="00A179E3" w:rsidP="00A179E3" w:rsidRDefault="00A179E3" w14:paraId="24E8498F" w14:textId="77777777">
      <w:pPr>
        <w:widowControl/>
        <w:autoSpaceDE/>
        <w:autoSpaceDN/>
        <w:spacing w:after="240" w:line="312" w:lineRule="auto"/>
        <w:jc w:val="both"/>
        <w:textAlignment w:val="baseline"/>
        <w:rPr>
          <w:rFonts w:ascii="Arial" w:hAnsi="Arial" w:eastAsia="Times New Roman" w:cs="Arial"/>
          <w:sz w:val="20"/>
          <w:lang w:val="en-US" w:eastAsia="en-US"/>
        </w:rPr>
      </w:pPr>
      <w:r>
        <w:rPr>
          <w:rFonts w:ascii="Arial" w:hAnsi="Arial" w:cs="Arial"/>
          <w:color w:val="000000"/>
          <w:sz w:val="20"/>
          <w:szCs w:val="16"/>
        </w:rPr>
        <w:t xml:space="preserve">The Shares issued in each Fund will rank pari passu with each other in all respects provided that they may differ as to certain matters including currency of denomination, hedging strategies if any applied to the currency of a particular Class, dividend policy, voting rights, return of capital, the </w:t>
      </w:r>
      <w:r w:rsidRPr="00965CD7">
        <w:rPr>
          <w:rFonts w:ascii="Arial" w:hAnsi="Arial" w:cs="Arial"/>
          <w:sz w:val="20"/>
          <w:lang w:val="en-GB"/>
        </w:rPr>
        <w:t>use of techniques and instruments for efficient portfolio management</w:t>
      </w:r>
      <w:r>
        <w:rPr>
          <w:rFonts w:ascii="Arial" w:hAnsi="Arial" w:cs="Arial"/>
          <w:sz w:val="20"/>
          <w:lang w:val="en-GB"/>
        </w:rPr>
        <w:t xml:space="preserve">, </w:t>
      </w:r>
      <w:r>
        <w:rPr>
          <w:rFonts w:ascii="Arial" w:hAnsi="Arial" w:cs="Arial"/>
          <w:color w:val="000000"/>
          <w:sz w:val="20"/>
          <w:szCs w:val="16"/>
        </w:rPr>
        <w:t xml:space="preserve">subscription or redemption procedures, the level of fees and expenses to be charged to a Fund or Class or the Minimum Subscription and Minimum Holding applicable or otherwise in accordance with the requirements of the Central Bank.  </w:t>
      </w:r>
    </w:p>
    <w:p w:rsidR="00A179E3" w:rsidP="00A179E3" w:rsidRDefault="00A179E3" w14:paraId="7E5AB3AF" w14:textId="77777777">
      <w:pPr>
        <w:pStyle w:val="Heading3"/>
        <w:rPr>
          <w:snapToGrid w:val="0"/>
          <w:lang w:val="en-GB" w:eastAsia="en-US"/>
        </w:rPr>
      </w:pPr>
      <w:bookmarkStart w:name="_Toc76203813" w:id="56"/>
      <w:bookmarkStart w:name="_Ref456817804" w:id="57"/>
      <w:bookmarkStart w:name="_Toc115795086" w:id="58"/>
      <w:bookmarkStart w:name="_Toc361665564" w:id="59"/>
      <w:bookmarkStart w:name="_Toc435089562" w:id="60"/>
      <w:bookmarkStart w:name="_Toc435107875" w:id="61"/>
      <w:r w:rsidRPr="00F101BE">
        <w:rPr>
          <w:snapToGrid w:val="0"/>
          <w:lang w:val="en-GB" w:eastAsia="en-US"/>
        </w:rPr>
        <w:t>Subsequent</w:t>
      </w:r>
      <w:bookmarkEnd w:id="56"/>
      <w:r w:rsidRPr="00F101BE">
        <w:rPr>
          <w:snapToGrid w:val="0"/>
          <w:lang w:val="en-GB" w:eastAsia="en-US"/>
        </w:rPr>
        <w:t xml:space="preserve"> Issue of Shares</w:t>
      </w:r>
      <w:bookmarkEnd w:id="57"/>
      <w:bookmarkEnd w:id="58"/>
      <w:bookmarkEnd w:id="59"/>
      <w:bookmarkEnd w:id="60"/>
      <w:bookmarkEnd w:id="61"/>
    </w:p>
    <w:p w:rsidRPr="0038611C" w:rsidR="00A179E3" w:rsidP="00A179E3" w:rsidRDefault="00A179E3" w14:paraId="78AC3E60" w14:textId="77777777">
      <w:pPr>
        <w:rPr>
          <w:lang w:val="en-GB" w:eastAsia="en-US"/>
        </w:rPr>
      </w:pPr>
    </w:p>
    <w:p w:rsidRPr="00F101BE" w:rsidR="00A179E3" w:rsidP="00A179E3" w:rsidRDefault="00A179E3" w14:paraId="02E1E82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napToGrid w:val="0"/>
        <w:spacing w:line="312" w:lineRule="auto"/>
        <w:jc w:val="both"/>
        <w:outlineLvl w:val="0"/>
        <w:rPr>
          <w:rFonts w:ascii="Arial" w:hAnsi="Arial" w:cs="Arial"/>
          <w:snapToGrid w:val="0"/>
          <w:sz w:val="20"/>
          <w:lang w:val="en-GB" w:eastAsia="en-US"/>
        </w:rPr>
      </w:pPr>
      <w:bookmarkStart w:name="_Toc435089563" w:id="62"/>
      <w:bookmarkStart w:name="_Toc435107876" w:id="63"/>
      <w:r w:rsidRPr="00F101BE">
        <w:rPr>
          <w:rFonts w:ascii="Arial" w:hAnsi="Arial" w:cs="Arial"/>
          <w:snapToGrid w:val="0"/>
          <w:sz w:val="20"/>
          <w:lang w:val="en-GB" w:eastAsia="en-US"/>
        </w:rPr>
        <w:t>Following the close of the Initial Offer Period for any Fund, Shares shall be issued at the Net Asset Value per Share.</w:t>
      </w:r>
      <w:bookmarkEnd w:id="62"/>
      <w:bookmarkEnd w:id="63"/>
    </w:p>
    <w:p w:rsidRPr="00F101BE" w:rsidR="00A179E3" w:rsidP="00A179E3" w:rsidRDefault="00A179E3" w14:paraId="2F94F79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napToGrid w:val="0"/>
        <w:spacing w:line="312" w:lineRule="auto"/>
        <w:jc w:val="both"/>
        <w:outlineLvl w:val="0"/>
        <w:rPr>
          <w:rFonts w:ascii="Arial" w:hAnsi="Arial" w:cs="Arial"/>
          <w:snapToGrid w:val="0"/>
          <w:sz w:val="20"/>
          <w:lang w:val="en-GB" w:eastAsia="en-US"/>
        </w:rPr>
      </w:pPr>
    </w:p>
    <w:p w:rsidR="00A179E3" w:rsidP="00A179E3" w:rsidRDefault="00A179E3" w14:paraId="00EA3AC4" w14:textId="77777777">
      <w:pPr>
        <w:spacing w:line="312" w:lineRule="auto"/>
        <w:rPr>
          <w:rFonts w:ascii="Arial" w:hAnsi="Arial" w:cs="Arial"/>
          <w:snapToGrid w:val="0"/>
          <w:sz w:val="20"/>
          <w:lang w:val="en-GB" w:eastAsia="en-US"/>
        </w:rPr>
      </w:pPr>
      <w:r w:rsidRPr="00F101BE">
        <w:rPr>
          <w:rFonts w:ascii="Arial" w:hAnsi="Arial" w:cs="Arial"/>
          <w:snapToGrid w:val="0"/>
          <w:sz w:val="20"/>
          <w:lang w:val="en-GB" w:eastAsia="en-US"/>
        </w:rPr>
        <w:t>Certain Funds may, after the close of the Initial Offer Period, limit or prohibit any subsequent issue of Shares. Details of any such limitation or prohibition shall be set out in the relevant Supplement.</w:t>
      </w:r>
    </w:p>
    <w:p w:rsidR="00A179E3" w:rsidP="00A179E3" w:rsidRDefault="00A179E3" w14:paraId="34DD2774" w14:textId="77777777">
      <w:pPr>
        <w:spacing w:line="312" w:lineRule="auto"/>
        <w:rPr>
          <w:rFonts w:ascii="Arial" w:hAnsi="Arial" w:cs="Arial"/>
          <w:b/>
          <w:color w:val="000000"/>
          <w:sz w:val="20"/>
          <w:szCs w:val="16"/>
        </w:rPr>
      </w:pPr>
    </w:p>
    <w:p w:rsidRPr="00794D94" w:rsidR="00A179E3" w:rsidP="00A179E3" w:rsidRDefault="00A179E3" w14:paraId="233F541A" w14:textId="77777777">
      <w:pPr>
        <w:rPr>
          <w:lang w:val="en-US"/>
        </w:rPr>
      </w:pPr>
    </w:p>
    <w:p w:rsidR="00A179E3" w:rsidP="00A179E3" w:rsidRDefault="00A179E3" w14:paraId="4F8A28F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0251B6A7" w14:textId="77777777">
      <w:pPr>
        <w:spacing w:line="312" w:lineRule="auto"/>
        <w:rPr>
          <w:rFonts w:ascii="Arial" w:hAnsi="Arial" w:cs="Arial"/>
          <w:b/>
          <w:color w:val="000000"/>
          <w:sz w:val="20"/>
          <w:szCs w:val="16"/>
        </w:rPr>
      </w:pPr>
    </w:p>
    <w:p w:rsidRPr="00A37A3B" w:rsidR="00A179E3" w:rsidP="00A179E3" w:rsidRDefault="00A179E3" w14:paraId="13D8E1AA" w14:textId="77777777">
      <w:pPr>
        <w:pStyle w:val="Heading3"/>
      </w:pPr>
      <w:bookmarkStart w:name="_Ref456817818" w:id="64"/>
      <w:bookmarkStart w:name="_Toc395106595" w:id="65"/>
      <w:bookmarkStart w:name="_Toc435089564" w:id="66"/>
      <w:bookmarkStart w:name="_Toc435107877" w:id="67"/>
      <w:r w:rsidRPr="00A37A3B">
        <w:t>Segregated Liability of Funds</w:t>
      </w:r>
      <w:bookmarkEnd w:id="64"/>
      <w:bookmarkEnd w:id="65"/>
      <w:bookmarkEnd w:id="66"/>
      <w:bookmarkEnd w:id="67"/>
    </w:p>
    <w:p w:rsidR="00A179E3" w:rsidP="00A179E3" w:rsidRDefault="00A179E3" w14:paraId="0255E4B2" w14:textId="77777777">
      <w:pPr>
        <w:spacing w:line="312" w:lineRule="auto"/>
        <w:jc w:val="both"/>
        <w:rPr>
          <w:rFonts w:ascii="Arial" w:hAnsi="Arial" w:cs="Arial"/>
          <w:b/>
          <w:color w:val="000000"/>
          <w:sz w:val="20"/>
          <w:szCs w:val="16"/>
        </w:rPr>
      </w:pPr>
    </w:p>
    <w:p w:rsidR="00A179E3" w:rsidP="00A179E3" w:rsidRDefault="00A179E3" w14:paraId="3433320B" w14:textId="77777777">
      <w:pPr>
        <w:pStyle w:val="Default"/>
        <w:tabs>
          <w:tab w:val="left" w:pos="6804"/>
        </w:tabs>
        <w:spacing w:line="312" w:lineRule="auto"/>
        <w:jc w:val="both"/>
        <w:rPr>
          <w:rFonts w:ascii="Arial" w:hAnsi="Arial" w:cs="Arial"/>
          <w:color w:val="auto"/>
          <w:sz w:val="20"/>
          <w:szCs w:val="16"/>
        </w:rPr>
      </w:pPr>
      <w:r>
        <w:rPr>
          <w:rFonts w:ascii="Arial" w:hAnsi="Arial" w:cs="Arial"/>
          <w:color w:val="auto"/>
          <w:sz w:val="20"/>
          <w:szCs w:val="16"/>
        </w:rPr>
        <w:t>The ICAV is an umbrella investment vehicle with segregated liability between its Funds. Pursuant to the Act any liability incurred on behalf of or attributable to any one Fund may only be discharged solely out of the assets of that Fund and the assets of other Funds may not be used to satisfy the liability. In addition, any contract entered into by the ICAV in respect of one Fund will, by operation of Irish law, include an implied term to the effect that the counterparty to the contract may not have any recourse to assets of any other Fund other than the Fund in respect of which the contract was entered into.</w:t>
      </w:r>
    </w:p>
    <w:p w:rsidR="00A179E3" w:rsidP="00A179E3" w:rsidRDefault="00A179E3" w14:paraId="2B139E60" w14:textId="77777777">
      <w:pPr>
        <w:pStyle w:val="Default"/>
        <w:tabs>
          <w:tab w:val="left" w:pos="6804"/>
        </w:tabs>
        <w:spacing w:line="312" w:lineRule="auto"/>
        <w:jc w:val="both"/>
        <w:rPr>
          <w:rFonts w:ascii="Arial" w:hAnsi="Arial" w:cs="Arial"/>
          <w:color w:val="auto"/>
          <w:sz w:val="20"/>
          <w:szCs w:val="16"/>
        </w:rPr>
      </w:pPr>
    </w:p>
    <w:p w:rsidRPr="00FC3746" w:rsidR="00A179E3" w:rsidP="00A179E3" w:rsidRDefault="00A179E3" w14:paraId="2AAF9335" w14:textId="0BA22F9C">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2B6681">
        <w:rPr>
          <w:rFonts w:ascii="Arial" w:hAnsi="Arial" w:cs="Arial"/>
          <w:color w:val="000000"/>
          <w:sz w:val="20"/>
          <w:szCs w:val="16"/>
        </w:rPr>
        <w:t>At the date of this Prospe</w:t>
      </w:r>
      <w:r>
        <w:rPr>
          <w:rFonts w:ascii="Arial" w:hAnsi="Arial" w:cs="Arial"/>
          <w:color w:val="000000"/>
          <w:sz w:val="20"/>
          <w:szCs w:val="16"/>
        </w:rPr>
        <w:t xml:space="preserve">ctus the ICAV has established two Funds: </w:t>
      </w:r>
      <w:r w:rsidR="00B27225">
        <w:rPr>
          <w:rFonts w:ascii="Arial" w:hAnsi="Arial" w:cs="Arial"/>
          <w:color w:val="000000"/>
          <w:sz w:val="20"/>
          <w:szCs w:val="16"/>
        </w:rPr>
        <w:t xml:space="preserve">Redhedge Synergy Total Return and </w:t>
      </w:r>
      <w:r w:rsidR="00F818D6">
        <w:rPr>
          <w:rFonts w:ascii="Arial" w:hAnsi="Arial" w:cs="Arial"/>
          <w:color w:val="000000"/>
          <w:sz w:val="20"/>
          <w:szCs w:val="16"/>
        </w:rPr>
        <w:t>RV – Corporate Bonds</w:t>
      </w:r>
      <w:r w:rsidR="00B27225">
        <w:rPr>
          <w:rFonts w:ascii="Arial" w:hAnsi="Arial" w:cs="Arial"/>
          <w:color w:val="000000"/>
          <w:sz w:val="20"/>
          <w:szCs w:val="16"/>
        </w:rPr>
        <w:t xml:space="preserve"> </w:t>
      </w:r>
      <w:r>
        <w:rPr>
          <w:rFonts w:ascii="Arial" w:hAnsi="Arial" w:cs="Arial"/>
          <w:color w:val="000000"/>
          <w:sz w:val="20"/>
          <w:szCs w:val="16"/>
        </w:rPr>
        <w:t>Fund</w:t>
      </w:r>
      <w:r w:rsidR="00B27225">
        <w:rPr>
          <w:rFonts w:ascii="Arial" w:hAnsi="Arial" w:cs="Arial"/>
          <w:color w:val="000000"/>
          <w:sz w:val="20"/>
          <w:szCs w:val="16"/>
        </w:rPr>
        <w:t>.</w:t>
      </w:r>
    </w:p>
    <w:p w:rsidR="00A179E3" w:rsidP="00A179E3" w:rsidRDefault="00A179E3" w14:paraId="2CAF12ED" w14:textId="77777777">
      <w:pPr>
        <w:pStyle w:val="Default"/>
        <w:tabs>
          <w:tab w:val="left" w:pos="6804"/>
        </w:tabs>
        <w:spacing w:line="312" w:lineRule="auto"/>
        <w:jc w:val="both"/>
        <w:rPr>
          <w:rFonts w:ascii="Arial" w:hAnsi="Arial" w:cs="Arial"/>
          <w:color w:val="auto"/>
          <w:sz w:val="20"/>
          <w:szCs w:val="16"/>
        </w:rPr>
      </w:pPr>
    </w:p>
    <w:p w:rsidR="00A179E3" w:rsidP="00A179E3" w:rsidRDefault="00A179E3" w14:paraId="5375CA3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assets of each Fund will be invested separately on behalf of each Fund in accordance with the investment objective and policies of each Fund.  A separate portfolio of assets is not maintained for each Class save in specific circumstances as permitted by the Central Bank and as may be described in the Supplement for the relevant Fund. The investment objective and policies and other details in relation to each Fund are set out in the relevant Supplement which forms part of and should be read in conjunction with this Prospectus. The Base Currency of each Fund is specified in the relevant Supplement.</w:t>
      </w:r>
    </w:p>
    <w:p w:rsidR="00A179E3" w:rsidP="00A179E3" w:rsidRDefault="00A179E3" w14:paraId="68DA8733" w14:textId="77777777">
      <w:pPr>
        <w:pStyle w:val="Default"/>
        <w:tabs>
          <w:tab w:val="left" w:pos="6804"/>
        </w:tabs>
        <w:spacing w:line="312" w:lineRule="auto"/>
        <w:jc w:val="both"/>
        <w:rPr>
          <w:rFonts w:ascii="Arial" w:hAnsi="Arial" w:cs="Arial"/>
          <w:color w:val="auto"/>
          <w:sz w:val="20"/>
          <w:szCs w:val="16"/>
        </w:rPr>
      </w:pPr>
    </w:p>
    <w:p w:rsidR="00A179E3" w:rsidP="00A179E3" w:rsidRDefault="00A179E3" w14:paraId="2281A1B8" w14:textId="77777777">
      <w:pPr>
        <w:pStyle w:val="Heading3"/>
        <w:spacing w:before="0" w:after="0"/>
        <w:rPr>
          <w:snapToGrid w:val="0"/>
          <w:lang w:val="en-GB" w:eastAsia="en-US"/>
        </w:rPr>
      </w:pPr>
      <w:bookmarkStart w:name="_Ref456817834" w:id="68"/>
      <w:bookmarkStart w:name="_Toc119403320" w:id="69"/>
      <w:bookmarkStart w:name="_Toc361665528" w:id="70"/>
      <w:bookmarkStart w:name="_Toc212344160" w:id="71"/>
      <w:bookmarkStart w:name="_Toc435089565" w:id="72"/>
      <w:bookmarkStart w:name="_Toc435107878" w:id="73"/>
      <w:r w:rsidRPr="00F101BE">
        <w:rPr>
          <w:snapToGrid w:val="0"/>
          <w:lang w:val="en-GB" w:eastAsia="en-US"/>
        </w:rPr>
        <w:t>Closed-Ended Status/Term</w:t>
      </w:r>
      <w:bookmarkEnd w:id="68"/>
      <w:bookmarkEnd w:id="69"/>
      <w:bookmarkEnd w:id="70"/>
      <w:bookmarkEnd w:id="71"/>
      <w:bookmarkEnd w:id="72"/>
      <w:bookmarkEnd w:id="73"/>
    </w:p>
    <w:p w:rsidRPr="0038611C" w:rsidR="00A179E3" w:rsidP="00A179E3" w:rsidRDefault="00A179E3" w14:paraId="6225E2CA" w14:textId="77777777">
      <w:pPr>
        <w:rPr>
          <w:lang w:val="en-GB" w:eastAsia="en-US"/>
        </w:rPr>
      </w:pPr>
    </w:p>
    <w:p w:rsidRPr="00794D94" w:rsidR="00A179E3" w:rsidP="00A179E3" w:rsidRDefault="00A179E3" w14:paraId="627A3C24" w14:textId="77777777">
      <w:pPr>
        <w:widowControl/>
        <w:tabs>
          <w:tab w:val="left" w:pos="1276"/>
          <w:tab w:val="left" w:pos="1531"/>
          <w:tab w:val="left" w:pos="2251"/>
          <w:tab w:val="left" w:pos="3667"/>
          <w:tab w:val="left" w:pos="4752"/>
          <w:tab w:val="left" w:pos="7771"/>
          <w:tab w:val="left" w:pos="7891"/>
        </w:tabs>
        <w:autoSpaceDE/>
        <w:autoSpaceDN/>
        <w:adjustRightInd/>
        <w:spacing w:line="312" w:lineRule="auto"/>
        <w:jc w:val="both"/>
        <w:rPr>
          <w:rFonts w:ascii="Arial" w:hAnsi="Arial" w:eastAsia="Times New Roman" w:cs="Arial"/>
          <w:snapToGrid w:val="0"/>
          <w:sz w:val="20"/>
          <w:lang w:val="en-GB" w:eastAsia="en-US"/>
        </w:rPr>
      </w:pPr>
      <w:r w:rsidRPr="00794D94">
        <w:rPr>
          <w:rFonts w:ascii="Arial" w:hAnsi="Arial" w:eastAsia="Times New Roman" w:cs="Arial"/>
          <w:snapToGrid w:val="0"/>
          <w:sz w:val="20"/>
          <w:lang w:val="en-GB" w:eastAsia="en-US"/>
        </w:rPr>
        <w:t>While a Fund is closed-ended, Shareholders in such Fund of the ICAV shall not be entitled to request the repurchase of their Shares. During the period following the initial offer or placing of Shares a closed-ended Fund of the ICAV will be closed to redemptions at the request of Shareholders or may be subject to restriction on repurchases pursuant to the provisions of this Instrument (the “</w:t>
      </w:r>
      <w:r w:rsidRPr="00794D94">
        <w:rPr>
          <w:rFonts w:ascii="Arial" w:hAnsi="Arial" w:eastAsia="Times New Roman" w:cs="Arial"/>
          <w:b/>
          <w:snapToGrid w:val="0"/>
          <w:sz w:val="20"/>
          <w:lang w:val="en-GB" w:eastAsia="en-US"/>
        </w:rPr>
        <w:t>Closed-Ended Period</w:t>
      </w:r>
      <w:r w:rsidRPr="00794D94">
        <w:rPr>
          <w:rFonts w:ascii="Arial" w:hAnsi="Arial" w:eastAsia="Times New Roman" w:cs="Arial"/>
          <w:snapToGrid w:val="0"/>
          <w:sz w:val="20"/>
          <w:lang w:val="en-GB" w:eastAsia="en-US"/>
        </w:rPr>
        <w:t>”). On the expiry of the Closed Ended Period of the relevant Fund of the ICAV, the ICAV will:-</w:t>
      </w:r>
    </w:p>
    <w:p w:rsidRPr="00794D94" w:rsidR="00A179E3" w:rsidP="00A179E3" w:rsidRDefault="00A179E3" w14:paraId="06622C57" w14:textId="77777777">
      <w:pPr>
        <w:widowControl/>
        <w:tabs>
          <w:tab w:val="left" w:pos="-1440"/>
          <w:tab w:val="left" w:pos="-720"/>
          <w:tab w:val="num" w:pos="900"/>
          <w:tab w:val="left" w:pos="1530"/>
          <w:tab w:val="left" w:pos="2251"/>
          <w:tab w:val="left" w:pos="2448"/>
          <w:tab w:val="left" w:pos="2880"/>
          <w:tab w:val="left" w:pos="4320"/>
          <w:tab w:val="left" w:pos="4752"/>
          <w:tab w:val="left" w:pos="5040"/>
          <w:tab w:val="left" w:pos="5760"/>
          <w:tab w:val="left" w:pos="6480"/>
          <w:tab w:val="left" w:pos="7200"/>
          <w:tab w:val="left" w:pos="7771"/>
          <w:tab w:val="left" w:pos="8064"/>
        </w:tabs>
        <w:autoSpaceDE/>
        <w:autoSpaceDN/>
        <w:adjustRightInd/>
        <w:spacing w:line="312" w:lineRule="auto"/>
        <w:ind w:left="900" w:hanging="900"/>
        <w:jc w:val="both"/>
        <w:rPr>
          <w:rFonts w:eastAsia="Times New Roman"/>
          <w:snapToGrid w:val="0"/>
          <w:lang w:val="en-GB" w:eastAsia="en-US"/>
        </w:rPr>
      </w:pPr>
    </w:p>
    <w:p w:rsidRPr="00794D94" w:rsidR="00A179E3" w:rsidP="00A179E3" w:rsidRDefault="00A179E3" w14:paraId="7F4BB15C"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r w:rsidRPr="00FC3746">
        <w:rPr>
          <w:rFonts w:ascii="Arial" w:hAnsi="Arial" w:eastAsia="Times New Roman" w:cs="Arial"/>
          <w:snapToGrid w:val="0"/>
          <w:sz w:val="20"/>
          <w:lang w:val="en-GB" w:eastAsia="en-US"/>
        </w:rPr>
        <w:t>(a)</w:t>
      </w:r>
      <w:r w:rsidRPr="00794D94">
        <w:rPr>
          <w:rFonts w:eastAsia="Times New Roman"/>
          <w:snapToGrid w:val="0"/>
          <w:lang w:val="en-GB" w:eastAsia="en-US"/>
        </w:rPr>
        <w:tab/>
      </w:r>
      <w:r w:rsidRPr="00794D94">
        <w:rPr>
          <w:rFonts w:ascii="Arial" w:hAnsi="Arial" w:eastAsia="Times New Roman" w:cs="Arial"/>
          <w:snapToGrid w:val="0"/>
          <w:sz w:val="20"/>
          <w:lang w:val="en-GB" w:eastAsia="en-US"/>
        </w:rPr>
        <w:t xml:space="preserve">as the Directors consider appropriate, taking into account the interests of Shareholders as they deem appropriate, liquidate the Fund's portfolio of </w:t>
      </w:r>
      <w:r>
        <w:rPr>
          <w:rFonts w:ascii="Arial" w:hAnsi="Arial" w:eastAsia="Times New Roman" w:cs="Arial"/>
          <w:snapToGrid w:val="0"/>
          <w:sz w:val="20"/>
          <w:lang w:val="en-GB" w:eastAsia="en-US"/>
        </w:rPr>
        <w:t>i</w:t>
      </w:r>
      <w:r w:rsidRPr="00794D94">
        <w:rPr>
          <w:rFonts w:ascii="Arial" w:hAnsi="Arial" w:eastAsia="Times New Roman" w:cs="Arial"/>
          <w:snapToGrid w:val="0"/>
          <w:sz w:val="20"/>
          <w:lang w:val="en-GB" w:eastAsia="en-US"/>
        </w:rPr>
        <w:t xml:space="preserve">nvestments and return the net proceeds thereof to Shareholders as and when such proceeds become available through distributions or the compulsory repurchase of Shares, and, following such liquidation, terminate the Fund and apply to the Central Bank for revocation of the Fund's approval. Such liquidation shall commence immediately upon expiry of the Closed-Ended Period of the Fund unless extended pursuant to (d) below; </w:t>
      </w:r>
    </w:p>
    <w:p w:rsidRPr="00794D94" w:rsidR="00A179E3" w:rsidP="00A179E3" w:rsidRDefault="00A179E3" w14:paraId="15E019A0"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p>
    <w:p w:rsidRPr="00794D94" w:rsidR="00A179E3" w:rsidP="00A179E3" w:rsidRDefault="00A179E3" w14:paraId="5143C4B3"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r>
        <w:rPr>
          <w:rFonts w:ascii="Arial" w:hAnsi="Arial" w:eastAsia="Times New Roman" w:cs="Arial"/>
          <w:snapToGrid w:val="0"/>
          <w:sz w:val="20"/>
          <w:lang w:val="en-GB" w:eastAsia="en-US"/>
        </w:rPr>
        <w:t>(b)</w:t>
      </w:r>
      <w:r w:rsidRPr="00794D94">
        <w:rPr>
          <w:rFonts w:ascii="Arial" w:hAnsi="Arial" w:eastAsia="Times New Roman" w:cs="Arial"/>
          <w:snapToGrid w:val="0"/>
          <w:sz w:val="20"/>
          <w:lang w:val="en-GB" w:eastAsia="en-US"/>
        </w:rPr>
        <w:tab/>
        <w:t>repurchase all outstanding Shares in the relevant Fund and will apply to the Central Bank for revocation of the relevant Fund’s approval provided that, if the relevant Fund is the last Fund of the ICAV, the Directors will apply to the Central Bank for revocation of the ICAV’s authorisation;</w:t>
      </w:r>
    </w:p>
    <w:p w:rsidRPr="00794D94" w:rsidR="00A179E3" w:rsidP="00A179E3" w:rsidRDefault="00A179E3" w14:paraId="2FDDDBFF"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p>
    <w:p w:rsidRPr="00794D94" w:rsidR="00A179E3" w:rsidP="00A179E3" w:rsidRDefault="00A179E3" w14:paraId="6D4D9EB9"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r>
        <w:rPr>
          <w:rFonts w:ascii="Arial" w:hAnsi="Arial" w:eastAsia="Times New Roman" w:cs="Arial"/>
          <w:snapToGrid w:val="0"/>
          <w:sz w:val="20"/>
          <w:lang w:val="en-GB" w:eastAsia="en-US"/>
        </w:rPr>
        <w:t>(c)</w:t>
      </w:r>
      <w:r w:rsidRPr="00794D94">
        <w:rPr>
          <w:rFonts w:ascii="Arial" w:hAnsi="Arial" w:eastAsia="Times New Roman" w:cs="Arial"/>
          <w:snapToGrid w:val="0"/>
          <w:sz w:val="20"/>
          <w:lang w:val="en-GB" w:eastAsia="en-US"/>
        </w:rPr>
        <w:tab/>
        <w:t>convert the relevant Fund into an open-ended Fund, the relevant subscription and redemption details of which shall be in accordance with the requirements of the Central Bank and specified in an addendum to the Prospectus or in a new Prospectus or Supplement to the Prospectus issued upon such conversion and as determined by a duly convened and held general meeting of Shareholders of that Fund; or</w:t>
      </w:r>
    </w:p>
    <w:p w:rsidRPr="00794D94" w:rsidR="00A179E3" w:rsidP="00A179E3" w:rsidRDefault="00A179E3" w14:paraId="55CF1E49"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p>
    <w:p w:rsidRPr="00794D94" w:rsidR="00A179E3" w:rsidP="00A179E3" w:rsidRDefault="00A179E3" w14:paraId="05C9B2C3" w14:textId="77777777">
      <w:pPr>
        <w:widowControl/>
        <w:tabs>
          <w:tab w:val="left" w:pos="709"/>
          <w:tab w:val="left" w:pos="3667"/>
          <w:tab w:val="left" w:pos="4752"/>
          <w:tab w:val="left" w:pos="7771"/>
          <w:tab w:val="left" w:pos="7891"/>
        </w:tabs>
        <w:autoSpaceDE/>
        <w:autoSpaceDN/>
        <w:adjustRightInd/>
        <w:spacing w:line="312" w:lineRule="auto"/>
        <w:ind w:left="709" w:hanging="709"/>
        <w:jc w:val="both"/>
        <w:rPr>
          <w:rFonts w:ascii="Arial" w:hAnsi="Arial" w:eastAsia="Times New Roman" w:cs="Arial"/>
          <w:snapToGrid w:val="0"/>
          <w:sz w:val="20"/>
          <w:lang w:val="en-GB" w:eastAsia="en-US"/>
        </w:rPr>
      </w:pPr>
      <w:r>
        <w:rPr>
          <w:rFonts w:ascii="Arial" w:hAnsi="Arial" w:eastAsia="Times New Roman" w:cs="Arial"/>
          <w:snapToGrid w:val="0"/>
          <w:sz w:val="20"/>
          <w:lang w:val="en-GB" w:eastAsia="en-US"/>
        </w:rPr>
        <w:t>(d)</w:t>
      </w:r>
      <w:r w:rsidRPr="00794D94">
        <w:rPr>
          <w:rFonts w:ascii="Arial" w:hAnsi="Arial" w:eastAsia="Times New Roman" w:cs="Arial"/>
          <w:snapToGrid w:val="0"/>
          <w:sz w:val="20"/>
          <w:lang w:val="en-GB" w:eastAsia="en-US"/>
        </w:rPr>
        <w:tab/>
      </w:r>
      <w:r>
        <w:rPr>
          <w:rFonts w:ascii="Arial" w:hAnsi="Arial" w:eastAsia="Times New Roman" w:cs="Arial"/>
          <w:snapToGrid w:val="0"/>
          <w:sz w:val="20"/>
          <w:lang w:val="en-GB" w:eastAsia="en-US"/>
        </w:rPr>
        <w:t>seek</w:t>
      </w:r>
      <w:r w:rsidRPr="00794D94">
        <w:rPr>
          <w:rFonts w:ascii="Arial" w:hAnsi="Arial" w:eastAsia="Times New Roman" w:cs="Arial"/>
          <w:snapToGrid w:val="0"/>
          <w:sz w:val="20"/>
          <w:lang w:val="en-GB" w:eastAsia="en-US"/>
        </w:rPr>
        <w:t xml:space="preserve"> the approval of Shareholders by way of Special Resolution to extend the Closed-Ended Period of the Fund for a further finite period. However, where a redemption facility is available to those Shareholders who do not wish to extend the Closed-Ended Period, an Ordinary Resolution shall be sufficient to extend the Closed-Ended Period. </w:t>
      </w:r>
    </w:p>
    <w:p w:rsidRPr="00794D94" w:rsidR="00A179E3" w:rsidP="00A179E3" w:rsidRDefault="00A179E3" w14:paraId="25DB86F5" w14:textId="77777777">
      <w:pPr>
        <w:widowControl/>
        <w:tabs>
          <w:tab w:val="left" w:pos="1276"/>
          <w:tab w:val="left" w:pos="1843"/>
          <w:tab w:val="left" w:pos="3667"/>
          <w:tab w:val="left" w:pos="4752"/>
          <w:tab w:val="left" w:pos="7771"/>
          <w:tab w:val="left" w:pos="7891"/>
        </w:tabs>
        <w:autoSpaceDE/>
        <w:autoSpaceDN/>
        <w:adjustRightInd/>
        <w:spacing w:line="312" w:lineRule="auto"/>
        <w:ind w:left="1843" w:hanging="628"/>
        <w:jc w:val="both"/>
        <w:rPr>
          <w:rFonts w:ascii="Arial" w:hAnsi="Arial" w:eastAsia="Times New Roman" w:cs="Arial"/>
          <w:snapToGrid w:val="0"/>
          <w:sz w:val="20"/>
          <w:lang w:val="en-GB" w:eastAsia="en-US"/>
        </w:rPr>
      </w:pPr>
    </w:p>
    <w:p w:rsidRPr="00794D94" w:rsidR="00A179E3" w:rsidP="00A179E3" w:rsidRDefault="00A179E3" w14:paraId="71D52D9B" w14:textId="77777777">
      <w:pPr>
        <w:widowControl/>
        <w:tabs>
          <w:tab w:val="left" w:pos="1219"/>
          <w:tab w:val="left" w:pos="1531"/>
          <w:tab w:val="left" w:pos="2251"/>
          <w:tab w:val="left" w:pos="3667"/>
          <w:tab w:val="left" w:pos="4752"/>
          <w:tab w:val="left" w:pos="7771"/>
          <w:tab w:val="left" w:pos="7891"/>
        </w:tabs>
        <w:autoSpaceDE/>
        <w:autoSpaceDN/>
        <w:adjustRightInd/>
        <w:spacing w:line="312" w:lineRule="auto"/>
        <w:jc w:val="both"/>
        <w:rPr>
          <w:rFonts w:ascii="Arial" w:hAnsi="Arial" w:eastAsia="Times New Roman" w:cs="Arial"/>
          <w:snapToGrid w:val="0"/>
          <w:sz w:val="20"/>
          <w:lang w:val="en-GB" w:eastAsia="en-US"/>
        </w:rPr>
      </w:pPr>
      <w:r w:rsidRPr="00794D94">
        <w:rPr>
          <w:rFonts w:ascii="Arial" w:hAnsi="Arial" w:eastAsia="Times New Roman" w:cs="Arial"/>
          <w:snapToGrid w:val="0"/>
          <w:sz w:val="20"/>
          <w:lang w:val="en-GB" w:eastAsia="en-US"/>
        </w:rPr>
        <w:t>Unless terminated earlier in accordance with the provisions of the Prospectus or relevant Supplement, or extended as provided for herein, the term of a Fund will be set out in the Prospectus or relevant Supplement.</w:t>
      </w:r>
    </w:p>
    <w:p w:rsidRPr="00DD3C04" w:rsidR="00A179E3" w:rsidP="00A179E3" w:rsidRDefault="00A179E3" w14:paraId="1A4393E3" w14:textId="77777777">
      <w:pPr>
        <w:pStyle w:val="Heading3"/>
        <w:rPr>
          <w:lang w:val="en-US" w:eastAsia="en-GB"/>
        </w:rPr>
      </w:pPr>
      <w:bookmarkStart w:name="_Ref456817841" w:id="74"/>
      <w:bookmarkStart w:name="_Toc435107879" w:id="75"/>
      <w:r w:rsidRPr="00DD3C04">
        <w:rPr>
          <w:lang w:val="en-US" w:eastAsia="en-GB"/>
        </w:rPr>
        <w:t xml:space="preserve">Legal implications of an investment in </w:t>
      </w:r>
      <w:r>
        <w:rPr>
          <w:lang w:val="en-US" w:eastAsia="en-GB"/>
        </w:rPr>
        <w:t>the ICAV</w:t>
      </w:r>
      <w:bookmarkEnd w:id="74"/>
      <w:bookmarkEnd w:id="75"/>
    </w:p>
    <w:p w:rsidRPr="00DD3C04" w:rsidR="00A179E3" w:rsidP="00A179E3" w:rsidRDefault="00A179E3" w14:paraId="2D8D399E"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p>
    <w:p w:rsidR="00A179E3" w:rsidP="00A179E3" w:rsidRDefault="00A179E3" w14:paraId="1DE8272F"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r w:rsidRPr="00DD3C04">
        <w:rPr>
          <w:rFonts w:ascii="Arial" w:hAnsi="Arial" w:eastAsia="Times New Roman" w:cs="Arial"/>
          <w:sz w:val="20"/>
          <w:lang w:val="en-US" w:eastAsia="en-GB"/>
        </w:rPr>
        <w:t xml:space="preserve">The main legal implications of the contractual relationship which an investor </w:t>
      </w:r>
      <w:r>
        <w:rPr>
          <w:rFonts w:ascii="Arial" w:hAnsi="Arial" w:eastAsia="Times New Roman" w:cs="Arial"/>
          <w:sz w:val="20"/>
          <w:lang w:val="en-US" w:eastAsia="en-GB"/>
        </w:rPr>
        <w:t xml:space="preserve">subscribing for Shares </w:t>
      </w:r>
      <w:r w:rsidRPr="00DD3C04">
        <w:rPr>
          <w:rFonts w:ascii="Arial" w:hAnsi="Arial" w:eastAsia="Times New Roman" w:cs="Arial"/>
          <w:sz w:val="20"/>
          <w:lang w:val="en-US" w:eastAsia="en-GB"/>
        </w:rPr>
        <w:t>would enter into by investing in a Fund are as follows:</w:t>
      </w:r>
    </w:p>
    <w:p w:rsidRPr="00DD3C04" w:rsidR="00A179E3" w:rsidP="00A179E3" w:rsidRDefault="00A179E3" w14:paraId="6E34062C"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p>
    <w:p w:rsidRPr="00DD3C04" w:rsidR="00A179E3" w:rsidP="00A179E3" w:rsidRDefault="00A179E3" w14:paraId="5CDDA67E" w14:textId="77777777">
      <w:pPr>
        <w:tabs>
          <w:tab w:val="left" w:pos="709"/>
        </w:tabs>
        <w:kinsoku w:val="0"/>
        <w:autoSpaceDE/>
        <w:autoSpaceDN/>
        <w:adjustRightInd/>
        <w:spacing w:line="312" w:lineRule="auto"/>
        <w:ind w:left="705" w:hanging="705"/>
        <w:jc w:val="both"/>
        <w:rPr>
          <w:rFonts w:ascii="Arial" w:hAnsi="Arial" w:eastAsia="Times New Roman" w:cs="Arial"/>
          <w:sz w:val="20"/>
          <w:lang w:val="en-US" w:eastAsia="en-GB"/>
        </w:rPr>
      </w:pPr>
      <w:r w:rsidRPr="00DD3C04">
        <w:rPr>
          <w:rFonts w:ascii="Arial" w:hAnsi="Arial" w:eastAsia="Times New Roman" w:cs="Arial"/>
          <w:sz w:val="20"/>
          <w:lang w:val="en-US" w:eastAsia="en-GB"/>
        </w:rPr>
        <w:t xml:space="preserve">(i) </w:t>
      </w:r>
      <w:r w:rsidRPr="00DD3C04">
        <w:rPr>
          <w:rFonts w:ascii="Arial" w:hAnsi="Arial" w:eastAsia="Times New Roman" w:cs="Arial"/>
          <w:sz w:val="20"/>
          <w:lang w:val="en-US" w:eastAsia="en-GB"/>
        </w:rPr>
        <w:tab/>
        <w:t xml:space="preserve">By completing and submitting the Application Form, an investor will have made an offer to subscribe for Shares which, once it is accepted by </w:t>
      </w:r>
      <w:r>
        <w:rPr>
          <w:rFonts w:ascii="Arial" w:hAnsi="Arial" w:eastAsia="Times New Roman" w:cs="Arial"/>
          <w:sz w:val="20"/>
          <w:lang w:val="en-US" w:eastAsia="en-GB"/>
        </w:rPr>
        <w:t>the ICAV</w:t>
      </w:r>
      <w:r w:rsidRPr="00DD3C04">
        <w:rPr>
          <w:rFonts w:ascii="Arial" w:hAnsi="Arial" w:eastAsia="Times New Roman" w:cs="Arial"/>
          <w:sz w:val="20"/>
          <w:lang w:val="en-US" w:eastAsia="en-GB"/>
        </w:rPr>
        <w:t xml:space="preserve"> and Shares are issued, has the effect of a binding contract.</w:t>
      </w:r>
      <w:r w:rsidRPr="00F161DC">
        <w:rPr>
          <w:rFonts w:ascii="Arial" w:hAnsi="Arial" w:eastAsia="Times New Roman" w:cs="Arial"/>
          <w:sz w:val="20"/>
          <w:lang w:val="en-GB" w:eastAsia="en-US"/>
        </w:rPr>
        <w:t xml:space="preserve"> </w:t>
      </w:r>
    </w:p>
    <w:p w:rsidRPr="00DD3C04" w:rsidR="00A179E3" w:rsidP="00A179E3" w:rsidRDefault="00A179E3" w14:paraId="3E4907D1" w14:textId="77777777">
      <w:pPr>
        <w:spacing w:line="312" w:lineRule="auto"/>
        <w:ind w:left="705" w:hanging="705"/>
        <w:jc w:val="both"/>
        <w:rPr>
          <w:rFonts w:ascii="Arial" w:hAnsi="Arial" w:cs="Arial"/>
          <w:sz w:val="20"/>
          <w:lang w:val="en-US" w:eastAsia="en-GB"/>
        </w:rPr>
      </w:pPr>
    </w:p>
    <w:p w:rsidRPr="00DD3C04" w:rsidR="00A179E3" w:rsidP="00A179E3" w:rsidRDefault="00A179E3" w14:paraId="12BDA0D0" w14:textId="77777777">
      <w:pPr>
        <w:spacing w:line="312" w:lineRule="auto"/>
        <w:ind w:left="705" w:hanging="705"/>
        <w:jc w:val="both"/>
        <w:rPr>
          <w:rFonts w:ascii="Arial" w:hAnsi="Arial" w:cs="Arial"/>
          <w:sz w:val="20"/>
          <w:lang w:val="en-US" w:eastAsia="en-GB"/>
        </w:rPr>
      </w:pPr>
      <w:r w:rsidRPr="00DD3C04">
        <w:rPr>
          <w:rFonts w:ascii="Arial" w:hAnsi="Arial" w:cs="Arial"/>
          <w:sz w:val="20"/>
          <w:lang w:val="en-US" w:eastAsia="en-GB"/>
        </w:rPr>
        <w:t xml:space="preserve">(ii) </w:t>
      </w:r>
      <w:r w:rsidRPr="00DD3C04">
        <w:rPr>
          <w:rFonts w:ascii="Arial" w:hAnsi="Arial" w:cs="Arial"/>
          <w:sz w:val="20"/>
          <w:lang w:val="en-US" w:eastAsia="en-GB"/>
        </w:rPr>
        <w:tab/>
        <w:t xml:space="preserve">The applicant will be obliged to make representations, warranties, declarations and certifications in the </w:t>
      </w:r>
      <w:r>
        <w:rPr>
          <w:rFonts w:ascii="Arial" w:hAnsi="Arial" w:cs="Arial"/>
          <w:sz w:val="20"/>
          <w:lang w:val="en-US" w:eastAsia="en-GB"/>
        </w:rPr>
        <w:t>A</w:t>
      </w:r>
      <w:r w:rsidRPr="00DD3C04">
        <w:rPr>
          <w:rFonts w:ascii="Arial" w:hAnsi="Arial" w:cs="Arial"/>
          <w:sz w:val="20"/>
          <w:lang w:val="en-US" w:eastAsia="en-GB"/>
        </w:rPr>
        <w:t xml:space="preserve">pplication </w:t>
      </w:r>
      <w:r>
        <w:rPr>
          <w:rFonts w:ascii="Arial" w:hAnsi="Arial" w:cs="Arial"/>
          <w:sz w:val="20"/>
          <w:lang w:val="en-US" w:eastAsia="en-GB"/>
        </w:rPr>
        <w:t>F</w:t>
      </w:r>
      <w:r w:rsidRPr="00DD3C04">
        <w:rPr>
          <w:rFonts w:ascii="Arial" w:hAnsi="Arial" w:cs="Arial"/>
          <w:sz w:val="20"/>
          <w:lang w:val="en-US" w:eastAsia="en-GB"/>
        </w:rPr>
        <w:t>orm relating to its eligibility to invest in the Fund and its compliance with the applicable anti-money laundering laws and regulations. For further details, refer to the section of the Prospectus entitled “</w:t>
      </w:r>
      <w:r>
        <w:rPr>
          <w:rFonts w:ascii="Arial" w:hAnsi="Arial" w:cs="Arial"/>
          <w:sz w:val="20"/>
          <w:lang w:val="en-US" w:eastAsia="en-GB"/>
        </w:rPr>
        <w:t>RISK FACTORS - Limitation on Liability of Shareholders</w:t>
      </w:r>
      <w:r w:rsidRPr="00DD3C04">
        <w:rPr>
          <w:rFonts w:ascii="Arial" w:hAnsi="Arial" w:cs="Arial"/>
          <w:sz w:val="20"/>
          <w:lang w:val="en-US" w:eastAsia="en-GB"/>
        </w:rPr>
        <w:t>”.</w:t>
      </w:r>
    </w:p>
    <w:p w:rsidRPr="00DD3C04" w:rsidR="00A179E3" w:rsidP="00A179E3" w:rsidRDefault="00A179E3" w14:paraId="0FCF14C5"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p>
    <w:p w:rsidRPr="00DD3C04" w:rsidR="00A179E3" w:rsidP="00C24C32" w:rsidRDefault="00A179E3" w14:paraId="165C8ECE" w14:textId="3D74C036">
      <w:pPr>
        <w:tabs>
          <w:tab w:val="left" w:pos="1276"/>
        </w:tabs>
        <w:kinsoku w:val="0"/>
        <w:autoSpaceDE/>
        <w:autoSpaceDN/>
        <w:adjustRightInd/>
        <w:spacing w:line="312" w:lineRule="auto"/>
        <w:ind w:left="705" w:hanging="705"/>
        <w:jc w:val="both"/>
        <w:rPr>
          <w:rFonts w:ascii="Arial" w:hAnsi="Arial" w:eastAsia="Times New Roman" w:cs="Arial"/>
          <w:sz w:val="20"/>
          <w:lang w:val="en-US" w:eastAsia="en-GB"/>
        </w:rPr>
      </w:pPr>
      <w:r w:rsidRPr="00DD3C04">
        <w:rPr>
          <w:rFonts w:ascii="Arial" w:hAnsi="Arial" w:eastAsia="Times New Roman" w:cs="Arial"/>
          <w:sz w:val="20"/>
          <w:lang w:val="en-US" w:eastAsia="en-GB"/>
        </w:rPr>
        <w:t xml:space="preserve">(iii) </w:t>
      </w:r>
      <w:r w:rsidRPr="00DD3C04">
        <w:rPr>
          <w:rFonts w:ascii="Arial" w:hAnsi="Arial" w:eastAsia="Times New Roman" w:cs="Arial"/>
          <w:sz w:val="20"/>
          <w:lang w:val="en-US" w:eastAsia="en-GB"/>
        </w:rPr>
        <w:tab/>
        <w:t xml:space="preserve">Upon the issue of Shares, an investor will become a Shareholder in the relevant Fund </w:t>
      </w:r>
      <w:r w:rsidRPr="00F161DC">
        <w:rPr>
          <w:rFonts w:ascii="Arial" w:hAnsi="Arial" w:eastAsia="Times New Roman" w:cs="Arial"/>
          <w:sz w:val="20"/>
          <w:lang w:val="en-US" w:eastAsia="en-GB"/>
        </w:rPr>
        <w:t xml:space="preserve">and will be bound by the terms of </w:t>
      </w:r>
      <w:r>
        <w:rPr>
          <w:rFonts w:ascii="Arial" w:hAnsi="Arial" w:eastAsia="Times New Roman" w:cs="Arial"/>
          <w:sz w:val="20"/>
          <w:lang w:val="en-US" w:eastAsia="en-GB"/>
        </w:rPr>
        <w:t>the Instrument</w:t>
      </w:r>
      <w:r w:rsidRPr="00C24C32" w:rsidR="00C24C32">
        <w:rPr>
          <w:rFonts w:ascii="Arial" w:hAnsi="Arial" w:eastAsia="Times New Roman" w:cs="Arial"/>
          <w:sz w:val="20"/>
          <w:lang w:val="en-US" w:eastAsia="en-GB"/>
        </w:rPr>
        <w:t xml:space="preserve"> as if the Instrument had been signed and sealed by the Shareholder and contained covenants by the Shareholder to observe all the provisions of the Instrument.Shares are intangible personal property which give the holders thereof certain legal rights</w:t>
      </w:r>
      <w:r>
        <w:rPr>
          <w:rFonts w:ascii="Arial" w:hAnsi="Arial" w:eastAsia="Times New Roman" w:cs="Arial"/>
          <w:sz w:val="20"/>
          <w:lang w:val="en-US" w:eastAsia="en-GB"/>
        </w:rPr>
        <w:t>.</w:t>
      </w:r>
    </w:p>
    <w:p w:rsidRPr="00DD3C04" w:rsidR="00A179E3" w:rsidP="00A179E3" w:rsidRDefault="00A179E3" w14:paraId="77DF2204"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p>
    <w:p w:rsidRPr="00DD3C04" w:rsidR="00A179E3" w:rsidP="00A179E3" w:rsidRDefault="00A179E3" w14:paraId="4628E199" w14:textId="77777777">
      <w:pPr>
        <w:tabs>
          <w:tab w:val="left" w:pos="1276"/>
        </w:tabs>
        <w:kinsoku w:val="0"/>
        <w:autoSpaceDE/>
        <w:autoSpaceDN/>
        <w:adjustRightInd/>
        <w:spacing w:line="312" w:lineRule="auto"/>
        <w:ind w:left="705" w:hanging="705"/>
        <w:jc w:val="both"/>
        <w:rPr>
          <w:rFonts w:ascii="Arial" w:hAnsi="Arial" w:eastAsia="Times New Roman" w:cs="Arial"/>
          <w:sz w:val="20"/>
          <w:lang w:val="en-US" w:eastAsia="en-GB"/>
        </w:rPr>
      </w:pPr>
      <w:r w:rsidRPr="00DD3C04">
        <w:rPr>
          <w:rFonts w:ascii="Arial" w:hAnsi="Arial" w:eastAsia="Times New Roman" w:cs="Arial"/>
          <w:sz w:val="20"/>
          <w:lang w:val="en-US" w:eastAsia="en-GB"/>
        </w:rPr>
        <w:t xml:space="preserve">(iv) </w:t>
      </w:r>
      <w:r w:rsidRPr="00DD3C04">
        <w:rPr>
          <w:rFonts w:ascii="Arial" w:hAnsi="Arial" w:eastAsia="Times New Roman" w:cs="Arial"/>
          <w:sz w:val="20"/>
          <w:lang w:val="en-US" w:eastAsia="en-GB"/>
        </w:rPr>
        <w:tab/>
        <w:t xml:space="preserve">The </w:t>
      </w:r>
      <w:r>
        <w:rPr>
          <w:rFonts w:ascii="Arial" w:hAnsi="Arial" w:eastAsia="Times New Roman" w:cs="Arial"/>
          <w:sz w:val="20"/>
          <w:lang w:val="en-US" w:eastAsia="en-GB"/>
        </w:rPr>
        <w:t>Instrument</w:t>
      </w:r>
      <w:r w:rsidRPr="00DD3C04">
        <w:rPr>
          <w:rFonts w:ascii="Arial" w:hAnsi="Arial" w:eastAsia="Times New Roman" w:cs="Arial"/>
          <w:sz w:val="20"/>
          <w:lang w:val="en-US" w:eastAsia="en-GB"/>
        </w:rPr>
        <w:t xml:space="preserve"> </w:t>
      </w:r>
      <w:r>
        <w:rPr>
          <w:rFonts w:ascii="Arial" w:hAnsi="Arial" w:eastAsia="Times New Roman" w:cs="Arial"/>
          <w:sz w:val="20"/>
          <w:lang w:val="en-US" w:eastAsia="en-GB"/>
        </w:rPr>
        <w:t xml:space="preserve">is </w:t>
      </w:r>
      <w:r w:rsidRPr="00DD3C04">
        <w:rPr>
          <w:rFonts w:ascii="Arial" w:hAnsi="Arial" w:eastAsia="Times New Roman" w:cs="Arial"/>
          <w:sz w:val="20"/>
          <w:lang w:val="en-US" w:eastAsia="en-GB"/>
        </w:rPr>
        <w:t>governed by, and construed in accordance with, the laws of Ireland. The Application Form is governed by, and construed in accordance with, the laws of Ireland</w:t>
      </w:r>
      <w:r>
        <w:rPr>
          <w:rFonts w:ascii="Arial" w:hAnsi="Arial" w:eastAsia="Times New Roman" w:cs="Arial"/>
          <w:sz w:val="20"/>
          <w:lang w:val="en-US" w:eastAsia="en-GB"/>
        </w:rPr>
        <w:t>.</w:t>
      </w:r>
    </w:p>
    <w:p w:rsidRPr="00F161DC" w:rsidR="00A179E3" w:rsidP="00A179E3" w:rsidRDefault="00A179E3" w14:paraId="296384DF" w14:textId="77777777">
      <w:pPr>
        <w:widowControl/>
        <w:autoSpaceDE/>
        <w:autoSpaceDN/>
        <w:adjustRightInd/>
        <w:spacing w:line="312" w:lineRule="auto"/>
        <w:jc w:val="both"/>
        <w:rPr>
          <w:rFonts w:ascii="Arial" w:hAnsi="Arial" w:eastAsia="Times New Roman" w:cs="Arial"/>
          <w:sz w:val="20"/>
          <w:lang w:val="en-US" w:eastAsia="en-GB"/>
        </w:rPr>
      </w:pPr>
    </w:p>
    <w:p w:rsidR="00A179E3" w:rsidP="00A179E3" w:rsidRDefault="00A179E3" w14:paraId="69ED3421" w14:textId="77777777">
      <w:pPr>
        <w:widowControl/>
        <w:autoSpaceDE/>
        <w:autoSpaceDN/>
        <w:adjustRightInd/>
        <w:spacing w:line="312" w:lineRule="auto"/>
        <w:ind w:left="705" w:hanging="705"/>
        <w:jc w:val="both"/>
        <w:rPr>
          <w:rFonts w:ascii="Arial" w:hAnsi="Arial" w:eastAsia="Times New Roman" w:cs="Arial"/>
          <w:sz w:val="20"/>
          <w:lang w:val="en-US" w:eastAsia="en-GB"/>
        </w:rPr>
      </w:pPr>
      <w:r w:rsidRPr="00F161DC">
        <w:rPr>
          <w:rFonts w:ascii="Arial" w:hAnsi="Arial" w:eastAsia="Times New Roman" w:cs="Arial"/>
          <w:sz w:val="20"/>
          <w:lang w:val="en-US" w:eastAsia="en-GB"/>
        </w:rPr>
        <w:t>(v)        A</w:t>
      </w:r>
      <w:r w:rsidRPr="00F161DC">
        <w:rPr>
          <w:rFonts w:ascii="Arial" w:hAnsi="Arial" w:eastAsia="Times New Roman" w:cs="Arial"/>
          <w:iCs/>
          <w:sz w:val="20"/>
          <w:lang w:val="en-US" w:eastAsia="en-GB"/>
        </w:rPr>
        <w:t xml:space="preserve">ny judgment for a definite sum obtained against </w:t>
      </w:r>
      <w:r>
        <w:rPr>
          <w:rFonts w:ascii="Arial" w:hAnsi="Arial" w:eastAsia="Times New Roman" w:cs="Arial"/>
          <w:iCs/>
          <w:sz w:val="20"/>
          <w:lang w:val="en-US" w:eastAsia="en-GB"/>
        </w:rPr>
        <w:t>the ICAV</w:t>
      </w:r>
      <w:r w:rsidRPr="00F161DC">
        <w:rPr>
          <w:rFonts w:ascii="Arial" w:hAnsi="Arial" w:eastAsia="Times New Roman" w:cs="Arial"/>
          <w:iCs/>
          <w:sz w:val="20"/>
          <w:lang w:val="en-US" w:eastAsia="en-GB"/>
        </w:rPr>
        <w:t xml:space="preserve"> in the courts of a foreign (non-Irish) jurisdiction (a "</w:t>
      </w:r>
      <w:r w:rsidRPr="00F161DC">
        <w:rPr>
          <w:rFonts w:ascii="Arial" w:hAnsi="Arial" w:eastAsia="Times New Roman" w:cs="Arial"/>
          <w:b/>
          <w:bCs/>
          <w:iCs/>
          <w:sz w:val="20"/>
          <w:lang w:val="en-US" w:eastAsia="en-GB"/>
        </w:rPr>
        <w:t>Foreign Judgment</w:t>
      </w:r>
      <w:r w:rsidRPr="00F161DC">
        <w:rPr>
          <w:rFonts w:ascii="Arial" w:hAnsi="Arial" w:eastAsia="Times New Roman" w:cs="Arial"/>
          <w:iCs/>
          <w:sz w:val="20"/>
          <w:lang w:val="en-US" w:eastAsia="en-GB"/>
        </w:rPr>
        <w:t>") should generally be recognised and enforced by the courts of Ireland without a retrial or examination of the case where Council Regulation EC No.44/2001 on the Jurisdiction and the Recognition of Judgments in Civil and Commercial Matters (the “</w:t>
      </w:r>
      <w:r w:rsidRPr="00F161DC">
        <w:rPr>
          <w:rFonts w:ascii="Arial" w:hAnsi="Arial" w:eastAsia="Times New Roman" w:cs="Arial"/>
          <w:b/>
          <w:bCs/>
          <w:iCs/>
          <w:sz w:val="20"/>
          <w:lang w:val="en-US" w:eastAsia="en-GB"/>
        </w:rPr>
        <w:t>2001 Brussels Regulation</w:t>
      </w:r>
      <w:r>
        <w:rPr>
          <w:rFonts w:ascii="Arial" w:hAnsi="Arial" w:eastAsia="Times New Roman" w:cs="Arial"/>
          <w:iCs/>
          <w:sz w:val="20"/>
          <w:lang w:val="en-US" w:eastAsia="en-GB"/>
        </w:rPr>
        <w:t>”) applies</w:t>
      </w:r>
      <w:r w:rsidRPr="00F161DC">
        <w:rPr>
          <w:rFonts w:ascii="Arial" w:hAnsi="Arial" w:eastAsia="Times New Roman" w:cs="Arial"/>
          <w:iCs/>
          <w:sz w:val="20"/>
          <w:lang w:val="en-US" w:eastAsia="en-GB"/>
        </w:rPr>
        <w:t xml:space="preserve"> </w:t>
      </w:r>
      <w:r w:rsidRPr="00607A8E">
        <w:rPr>
          <w:rFonts w:ascii="Arial" w:hAnsi="Arial" w:eastAsia="Times New Roman" w:cs="Arial"/>
          <w:sz w:val="20"/>
          <w:lang w:val="en-GB" w:eastAsia="en-US"/>
        </w:rPr>
        <w:t>or where Regulation (EU) No. 1215/2012 of the European Parliament and of the Council of 12 December 2012 on the Jurisdiction and the Recognition of Enforcement of Judgments in Civil and Commercial Matters (“Regulation EU No. 1215/2012”) applies</w:t>
      </w:r>
      <w:r w:rsidRPr="00F161DC">
        <w:rPr>
          <w:rFonts w:ascii="Arial" w:hAnsi="Arial" w:eastAsia="Times New Roman" w:cs="Arial"/>
          <w:iCs/>
          <w:sz w:val="20"/>
          <w:lang w:val="en-US" w:eastAsia="en-GB"/>
        </w:rPr>
        <w:t xml:space="preserve">. Where the 2001 Brussels Regulation </w:t>
      </w:r>
      <w:r w:rsidRPr="00607A8E">
        <w:rPr>
          <w:rFonts w:ascii="Arial" w:hAnsi="Arial" w:eastAsia="Times New Roman" w:cs="Arial"/>
          <w:sz w:val="20"/>
          <w:lang w:val="en-GB" w:eastAsia="en-US"/>
        </w:rPr>
        <w:t xml:space="preserve">or Regulation EU No. 1215/2012 </w:t>
      </w:r>
      <w:r w:rsidRPr="00F161DC">
        <w:rPr>
          <w:rFonts w:ascii="Arial" w:hAnsi="Arial" w:eastAsia="Times New Roman" w:cs="Arial"/>
          <w:iCs/>
          <w:sz w:val="20"/>
          <w:lang w:val="en-US" w:eastAsia="en-GB"/>
        </w:rPr>
        <w:t>does not apply, the Foreign Judgment would not automatically be enforced in Ireland and it would be necessary to initiate legal proceedings before a court of competent jurisdiction in Ireland. In such circumstance, an Irish court would generally recognise and enforce such a Foreign Judgment without retrial or examination of the merits of the case provided certain common law principles are complied with</w:t>
      </w:r>
      <w:r w:rsidRPr="00F161DC">
        <w:rPr>
          <w:rFonts w:ascii="Arial" w:hAnsi="Arial" w:eastAsia="Times New Roman" w:cs="Arial"/>
          <w:sz w:val="20"/>
          <w:lang w:val="en-US" w:eastAsia="en-GB"/>
        </w:rPr>
        <w:t xml:space="preserve">. </w:t>
      </w:r>
    </w:p>
    <w:p w:rsidRPr="00B726E7" w:rsidR="00A179E3" w:rsidP="00A179E3" w:rsidRDefault="00A179E3" w14:paraId="4BF5BD04" w14:textId="77777777">
      <w:pPr>
        <w:pStyle w:val="Heading3"/>
        <w:rPr>
          <w:lang w:val="en-US" w:eastAsia="en-GB"/>
        </w:rPr>
      </w:pPr>
      <w:bookmarkStart w:name="_Ref456817848" w:id="76"/>
      <w:bookmarkStart w:name="_Toc435107880" w:id="77"/>
      <w:r w:rsidRPr="00B726E7">
        <w:rPr>
          <w:lang w:val="en-US" w:eastAsia="en-GB"/>
        </w:rPr>
        <w:t>Investors</w:t>
      </w:r>
      <w:r>
        <w:rPr>
          <w:lang w:val="en-US" w:eastAsia="en-GB"/>
        </w:rPr>
        <w:t>’</w:t>
      </w:r>
      <w:r w:rsidRPr="00B726E7">
        <w:rPr>
          <w:lang w:val="en-US" w:eastAsia="en-GB"/>
        </w:rPr>
        <w:t xml:space="preserve"> Rights Against the Service Providers</w:t>
      </w:r>
      <w:bookmarkEnd w:id="76"/>
      <w:bookmarkEnd w:id="77"/>
    </w:p>
    <w:p w:rsidRPr="00B726E7" w:rsidR="00A179E3" w:rsidP="00A179E3" w:rsidRDefault="00A179E3" w14:paraId="2D6112ED" w14:textId="77777777">
      <w:pPr>
        <w:kinsoku w:val="0"/>
        <w:autoSpaceDE/>
        <w:autoSpaceDN/>
        <w:adjustRightInd/>
        <w:spacing w:line="312" w:lineRule="auto"/>
        <w:jc w:val="both"/>
        <w:rPr>
          <w:rFonts w:ascii="Arial" w:hAnsi="Arial" w:eastAsia="Times New Roman" w:cs="Arial"/>
          <w:sz w:val="20"/>
          <w:lang w:val="en-US" w:eastAsia="en-GB"/>
        </w:rPr>
      </w:pPr>
    </w:p>
    <w:p w:rsidRPr="00B726E7" w:rsidR="00A179E3" w:rsidP="00A179E3" w:rsidRDefault="00A179E3" w14:paraId="001FEB17" w14:textId="77777777">
      <w:pPr>
        <w:kinsoku w:val="0"/>
        <w:autoSpaceDE/>
        <w:autoSpaceDN/>
        <w:adjustRightInd/>
        <w:spacing w:line="312" w:lineRule="auto"/>
        <w:jc w:val="both"/>
        <w:rPr>
          <w:rFonts w:ascii="Arial" w:hAnsi="Arial" w:eastAsia="Times New Roman" w:cs="Arial"/>
          <w:sz w:val="20"/>
          <w:lang w:val="en-US" w:eastAsia="en-GB"/>
        </w:rPr>
      </w:pPr>
      <w:r w:rsidRPr="00B726E7">
        <w:rPr>
          <w:rFonts w:ascii="Arial" w:hAnsi="Arial" w:eastAsia="Times New Roman" w:cs="Arial"/>
          <w:sz w:val="20"/>
          <w:lang w:val="en-US" w:eastAsia="en-GB"/>
        </w:rPr>
        <w:t xml:space="preserve">Absent a direct contractual relationship between a Shareholder and a service provider to the </w:t>
      </w:r>
      <w:r>
        <w:rPr>
          <w:rFonts w:ascii="Arial" w:hAnsi="Arial" w:eastAsia="Times New Roman" w:cs="Arial"/>
          <w:sz w:val="20"/>
          <w:lang w:val="en-US" w:eastAsia="en-GB"/>
        </w:rPr>
        <w:t>ICAV</w:t>
      </w:r>
      <w:r w:rsidRPr="00B726E7">
        <w:rPr>
          <w:rFonts w:ascii="Arial" w:hAnsi="Arial" w:eastAsia="Times New Roman" w:cs="Arial"/>
          <w:sz w:val="20"/>
          <w:lang w:val="en-US" w:eastAsia="en-GB"/>
        </w:rPr>
        <w:t xml:space="preserve">, a Shareholder will generally have no direct rights against the service provider, and there are only limited circumstances in which a Shareholder could potentially bring a claim against a service provider. Instead, the proper plaintiff in an action in respect of which a wrongdoing is alleged to have been committed against the </w:t>
      </w:r>
      <w:r>
        <w:rPr>
          <w:rFonts w:ascii="Arial" w:hAnsi="Arial" w:eastAsia="Times New Roman" w:cs="Arial"/>
          <w:sz w:val="20"/>
          <w:lang w:val="en-US" w:eastAsia="en-GB"/>
        </w:rPr>
        <w:t>ICAV</w:t>
      </w:r>
      <w:r w:rsidRPr="00B726E7">
        <w:rPr>
          <w:rFonts w:ascii="Arial" w:hAnsi="Arial" w:eastAsia="Times New Roman" w:cs="Arial"/>
          <w:sz w:val="20"/>
          <w:lang w:val="en-US" w:eastAsia="en-GB"/>
        </w:rPr>
        <w:t xml:space="preserve"> or the AIFM by the relevant service provider </w:t>
      </w:r>
      <w:r>
        <w:rPr>
          <w:rFonts w:ascii="Arial" w:hAnsi="Arial" w:eastAsia="Times New Roman" w:cs="Arial"/>
          <w:sz w:val="20"/>
          <w:lang w:val="en-US" w:eastAsia="en-GB"/>
        </w:rPr>
        <w:t>will generally be</w:t>
      </w:r>
      <w:r w:rsidRPr="00B726E7">
        <w:rPr>
          <w:rFonts w:ascii="Arial" w:hAnsi="Arial" w:eastAsia="Times New Roman" w:cs="Arial"/>
          <w:sz w:val="20"/>
          <w:lang w:val="en-US" w:eastAsia="en-GB"/>
        </w:rPr>
        <w:t xml:space="preserve"> the </w:t>
      </w:r>
      <w:r>
        <w:rPr>
          <w:rFonts w:ascii="Arial" w:hAnsi="Arial" w:eastAsia="Times New Roman" w:cs="Arial"/>
          <w:sz w:val="20"/>
          <w:lang w:val="en-US" w:eastAsia="en-GB"/>
        </w:rPr>
        <w:t>ICAV or AIFM respectively.</w:t>
      </w:r>
    </w:p>
    <w:p w:rsidRPr="00A37A3B" w:rsidR="00A179E3" w:rsidP="00A179E3" w:rsidRDefault="00A179E3" w14:paraId="638A6E6D" w14:textId="77777777">
      <w:pPr>
        <w:pStyle w:val="Heading3"/>
      </w:pPr>
      <w:bookmarkStart w:name="_Ref456817858" w:id="78"/>
      <w:bookmarkStart w:name="_Toc174880635" w:id="79"/>
      <w:bookmarkStart w:name="_Toc395106596" w:id="80"/>
      <w:bookmarkStart w:name="_Toc435089566" w:id="81"/>
      <w:bookmarkStart w:name="_Toc435107881" w:id="82"/>
      <w:r w:rsidRPr="00A37A3B">
        <w:t>Investment Objective and Policies</w:t>
      </w:r>
      <w:bookmarkEnd w:id="78"/>
      <w:bookmarkEnd w:id="79"/>
      <w:bookmarkEnd w:id="80"/>
      <w:bookmarkEnd w:id="81"/>
      <w:bookmarkEnd w:id="82"/>
    </w:p>
    <w:p w:rsidR="00A179E3" w:rsidP="00A179E3" w:rsidRDefault="00A179E3" w14:paraId="50BB37B8"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9557A3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specific investment objective and policies of each Fund will be set out in the relevant Supplement to this Prospectus and will be formulated by the Directors, upon consultation with the AIFM, at the time of creation of the relevant Fund.</w:t>
      </w:r>
    </w:p>
    <w:p w:rsidRPr="0086678E" w:rsidR="00A179E3" w:rsidP="00A179E3" w:rsidRDefault="00A179E3" w14:paraId="1F3D764E" w14:textId="77777777">
      <w:pPr>
        <w:pStyle w:val="Heading3"/>
        <w:rPr>
          <w:lang w:val="en-US" w:eastAsia="en-GB"/>
        </w:rPr>
      </w:pPr>
      <w:bookmarkStart w:name="_Ref456817865" w:id="83"/>
      <w:bookmarkStart w:name="_Toc435107882" w:id="84"/>
      <w:r w:rsidRPr="0086678E">
        <w:rPr>
          <w:lang w:val="en-US" w:eastAsia="en-GB"/>
        </w:rPr>
        <w:t>Changes to the Investment Objective and Policies of a Fund</w:t>
      </w:r>
      <w:bookmarkEnd w:id="83"/>
      <w:bookmarkEnd w:id="84"/>
    </w:p>
    <w:p w:rsidRPr="0086678E" w:rsidR="00A179E3" w:rsidP="00A179E3" w:rsidRDefault="00A179E3" w14:paraId="13F05346" w14:textId="77777777">
      <w:pPr>
        <w:kinsoku w:val="0"/>
        <w:autoSpaceDE/>
        <w:autoSpaceDN/>
        <w:adjustRightInd/>
        <w:spacing w:line="312" w:lineRule="auto"/>
        <w:jc w:val="both"/>
        <w:rPr>
          <w:rFonts w:ascii="Arial" w:hAnsi="Arial" w:eastAsia="Times New Roman" w:cs="Arial"/>
          <w:sz w:val="20"/>
          <w:lang w:val="en-US" w:eastAsia="en-GB"/>
        </w:rPr>
      </w:pPr>
    </w:p>
    <w:p w:rsidRPr="0086678E" w:rsidR="00A179E3" w:rsidP="00A179E3" w:rsidRDefault="00A179E3" w14:paraId="05B75C1B" w14:textId="77777777">
      <w:pPr>
        <w:kinsoku w:val="0"/>
        <w:autoSpaceDE/>
        <w:autoSpaceDN/>
        <w:adjustRightInd/>
        <w:spacing w:line="312" w:lineRule="auto"/>
        <w:jc w:val="both"/>
        <w:rPr>
          <w:rFonts w:ascii="Arial" w:hAnsi="Arial" w:eastAsia="Times New Roman" w:cs="Arial"/>
          <w:i/>
          <w:sz w:val="20"/>
          <w:lang w:val="en-US" w:eastAsia="en-GB"/>
        </w:rPr>
      </w:pPr>
      <w:r w:rsidRPr="0086678E">
        <w:rPr>
          <w:rFonts w:ascii="Arial" w:hAnsi="Arial" w:eastAsia="Times New Roman" w:cs="Arial"/>
          <w:i/>
          <w:sz w:val="20"/>
          <w:lang w:val="en-US" w:eastAsia="en-GB"/>
        </w:rPr>
        <w:t>Open-Ended Funds and Funds with Limited Liquidity</w:t>
      </w:r>
    </w:p>
    <w:p w:rsidRPr="0086678E" w:rsidR="00A179E3" w:rsidP="00A179E3" w:rsidRDefault="00A179E3" w14:paraId="665529B5" w14:textId="77777777">
      <w:pPr>
        <w:kinsoku w:val="0"/>
        <w:autoSpaceDE/>
        <w:autoSpaceDN/>
        <w:adjustRightInd/>
        <w:spacing w:line="312" w:lineRule="auto"/>
        <w:jc w:val="both"/>
        <w:rPr>
          <w:rFonts w:ascii="Arial" w:hAnsi="Arial" w:eastAsia="Times New Roman" w:cs="Arial"/>
          <w:sz w:val="20"/>
          <w:lang w:val="en-US" w:eastAsia="en-GB"/>
        </w:rPr>
      </w:pPr>
    </w:p>
    <w:p w:rsidRPr="0086678E" w:rsidR="00A179E3" w:rsidP="00A179E3" w:rsidRDefault="00A179E3" w14:paraId="6C2E03E8" w14:textId="77777777">
      <w:pPr>
        <w:kinsoku w:val="0"/>
        <w:autoSpaceDE/>
        <w:autoSpaceDN/>
        <w:adjustRightInd/>
        <w:spacing w:line="312" w:lineRule="auto"/>
        <w:jc w:val="both"/>
        <w:rPr>
          <w:rFonts w:ascii="Arial" w:hAnsi="Arial" w:eastAsia="Times New Roman" w:cs="Arial"/>
          <w:sz w:val="20"/>
          <w:lang w:val="en-US" w:eastAsia="en-GB"/>
        </w:rPr>
      </w:pPr>
      <w:r w:rsidRPr="0086678E">
        <w:rPr>
          <w:rFonts w:ascii="Arial" w:hAnsi="Arial" w:eastAsia="Times New Roman" w:cs="Arial"/>
          <w:sz w:val="20"/>
          <w:lang w:val="en-US" w:eastAsia="en-GB"/>
        </w:rPr>
        <w:t xml:space="preserve">The investment objective of a Fund may not be altered and material changes in the investment policy of a Fund may not be made without the </w:t>
      </w:r>
      <w:r>
        <w:rPr>
          <w:rFonts w:ascii="Arial" w:hAnsi="Arial" w:eastAsia="Times New Roman" w:cs="Arial"/>
          <w:sz w:val="20"/>
          <w:lang w:val="en-US" w:eastAsia="en-GB"/>
        </w:rPr>
        <w:t xml:space="preserve">prior </w:t>
      </w:r>
      <w:r w:rsidRPr="0086678E">
        <w:rPr>
          <w:rFonts w:ascii="Arial" w:hAnsi="Arial" w:eastAsia="Times New Roman" w:cs="Arial"/>
          <w:sz w:val="20"/>
          <w:lang w:val="en-US" w:eastAsia="en-GB"/>
        </w:rPr>
        <w:t>written approval of all Shareholders of the relevant Fund or on the basis of a majority of votes cast at a meeting of the Shareholders of the particular Fund duly convened</w:t>
      </w:r>
      <w:r>
        <w:rPr>
          <w:rFonts w:ascii="Arial" w:hAnsi="Arial" w:eastAsia="Times New Roman" w:cs="Arial"/>
          <w:sz w:val="20"/>
          <w:lang w:val="en-US" w:eastAsia="en-GB"/>
        </w:rPr>
        <w:t xml:space="preserve"> and held</w:t>
      </w:r>
      <w:r w:rsidRPr="0086678E">
        <w:rPr>
          <w:rFonts w:ascii="Arial" w:hAnsi="Arial" w:eastAsia="Times New Roman" w:cs="Arial"/>
          <w:sz w:val="20"/>
          <w:lang w:val="en-US" w:eastAsia="en-GB"/>
        </w:rPr>
        <w:t>. In the event of a change in the investment objective and/or policy of a Fund, on the basis of a majority of votes cast at a general meeting, Shareholders in the relevant Fund will be given reasonable notice of such change to enable them redeem their Shares prior to implementation of such a change.</w:t>
      </w:r>
    </w:p>
    <w:p w:rsidRPr="0086678E" w:rsidR="00A179E3" w:rsidP="00A179E3" w:rsidRDefault="00A179E3" w14:paraId="3C58BE7D" w14:textId="77777777">
      <w:pPr>
        <w:kinsoku w:val="0"/>
        <w:autoSpaceDE/>
        <w:autoSpaceDN/>
        <w:adjustRightInd/>
        <w:spacing w:line="312" w:lineRule="auto"/>
        <w:jc w:val="both"/>
        <w:rPr>
          <w:rFonts w:ascii="Arial" w:hAnsi="Arial" w:eastAsia="Times New Roman" w:cs="Arial"/>
          <w:sz w:val="20"/>
          <w:lang w:val="en-US" w:eastAsia="en-GB"/>
        </w:rPr>
      </w:pPr>
    </w:p>
    <w:p w:rsidRPr="0086678E" w:rsidR="00A179E3" w:rsidP="00A179E3" w:rsidRDefault="00A179E3" w14:paraId="339087C5" w14:textId="77777777">
      <w:pPr>
        <w:kinsoku w:val="0"/>
        <w:autoSpaceDE/>
        <w:autoSpaceDN/>
        <w:adjustRightInd/>
        <w:spacing w:line="312" w:lineRule="auto"/>
        <w:jc w:val="both"/>
        <w:rPr>
          <w:rFonts w:ascii="Arial" w:hAnsi="Arial" w:eastAsia="Times New Roman" w:cs="Arial"/>
          <w:i/>
          <w:sz w:val="20"/>
          <w:lang w:val="en-US" w:eastAsia="en-GB"/>
        </w:rPr>
      </w:pPr>
      <w:r w:rsidRPr="0086678E">
        <w:rPr>
          <w:rFonts w:ascii="Arial" w:hAnsi="Arial" w:eastAsia="Times New Roman" w:cs="Arial"/>
          <w:i/>
          <w:sz w:val="20"/>
          <w:lang w:val="en-US" w:eastAsia="en-GB"/>
        </w:rPr>
        <w:t>Closed-Ended Funds</w:t>
      </w:r>
    </w:p>
    <w:p w:rsidRPr="0086678E" w:rsidR="00A179E3" w:rsidP="00A179E3" w:rsidRDefault="00A179E3" w14:paraId="4AB5598C" w14:textId="77777777">
      <w:pPr>
        <w:kinsoku w:val="0"/>
        <w:autoSpaceDE/>
        <w:autoSpaceDN/>
        <w:adjustRightInd/>
        <w:spacing w:line="312" w:lineRule="auto"/>
        <w:jc w:val="both"/>
        <w:rPr>
          <w:rFonts w:ascii="Arial" w:hAnsi="Arial" w:eastAsia="Times New Roman" w:cs="Arial"/>
          <w:i/>
          <w:sz w:val="20"/>
          <w:lang w:val="en-US" w:eastAsia="en-GB"/>
        </w:rPr>
      </w:pPr>
    </w:p>
    <w:p w:rsidRPr="0086678E" w:rsidR="00A179E3" w:rsidP="00A179E3" w:rsidRDefault="00A179E3" w14:paraId="2A39268E" w14:textId="77777777">
      <w:pPr>
        <w:kinsoku w:val="0"/>
        <w:autoSpaceDE/>
        <w:autoSpaceDN/>
        <w:adjustRightInd/>
        <w:spacing w:line="312" w:lineRule="auto"/>
        <w:jc w:val="both"/>
        <w:rPr>
          <w:rFonts w:ascii="Arial" w:hAnsi="Arial" w:eastAsia="Times New Roman" w:cs="Arial"/>
          <w:sz w:val="20"/>
          <w:lang w:val="en-US" w:eastAsia="en-GB"/>
        </w:rPr>
      </w:pPr>
      <w:r w:rsidRPr="0086678E">
        <w:rPr>
          <w:rFonts w:ascii="Arial" w:hAnsi="Arial" w:eastAsia="Times New Roman" w:cs="Arial"/>
          <w:sz w:val="20"/>
          <w:lang w:val="en-US" w:eastAsia="en-GB"/>
        </w:rPr>
        <w:t xml:space="preserve">In the case of a closed-ended Fund where there is no opportunity for Shareholders to redeem their Shares or otherwise exit the Fund, the investment objective of a Fund may not be altered and material changes in the investment policy of a Fund may not be made without the </w:t>
      </w:r>
      <w:r>
        <w:rPr>
          <w:rFonts w:ascii="Arial" w:hAnsi="Arial" w:eastAsia="Times New Roman" w:cs="Arial"/>
          <w:sz w:val="20"/>
          <w:lang w:val="en-US" w:eastAsia="en-GB"/>
        </w:rPr>
        <w:t xml:space="preserve">prior </w:t>
      </w:r>
      <w:r w:rsidRPr="0086678E">
        <w:rPr>
          <w:rFonts w:ascii="Arial" w:hAnsi="Arial" w:eastAsia="Times New Roman" w:cs="Arial"/>
          <w:sz w:val="20"/>
          <w:lang w:val="en-US" w:eastAsia="en-GB"/>
        </w:rPr>
        <w:t>written approval</w:t>
      </w:r>
      <w:r w:rsidRPr="00C75BEF">
        <w:rPr>
          <w:rFonts w:ascii="Arial" w:hAnsi="Arial" w:eastAsia="Times New Roman" w:cs="Arial"/>
          <w:sz w:val="20"/>
          <w:lang w:val="en-US" w:eastAsia="en-GB"/>
        </w:rPr>
        <w:t xml:space="preserve"> </w:t>
      </w:r>
      <w:r w:rsidRPr="0086678E">
        <w:rPr>
          <w:rFonts w:ascii="Arial" w:hAnsi="Arial" w:eastAsia="Times New Roman" w:cs="Arial"/>
          <w:sz w:val="20"/>
          <w:lang w:val="en-US" w:eastAsia="en-GB"/>
        </w:rPr>
        <w:t>of all Shareholders of the relevant Fund or on the basis of 75% of votes cast at a meeting of the Shareholders of the particular Fund duly convened</w:t>
      </w:r>
      <w:r>
        <w:rPr>
          <w:rFonts w:ascii="Arial" w:hAnsi="Arial" w:eastAsia="Times New Roman" w:cs="Arial"/>
          <w:sz w:val="20"/>
          <w:lang w:val="en-US" w:eastAsia="en-GB"/>
        </w:rPr>
        <w:t xml:space="preserve"> and held</w:t>
      </w:r>
      <w:r w:rsidRPr="0086678E">
        <w:rPr>
          <w:rFonts w:ascii="Arial" w:hAnsi="Arial" w:eastAsia="Times New Roman" w:cs="Arial"/>
          <w:sz w:val="20"/>
          <w:lang w:val="en-US" w:eastAsia="en-GB"/>
        </w:rPr>
        <w:t>.</w:t>
      </w:r>
    </w:p>
    <w:p w:rsidRPr="0086678E" w:rsidR="00A179E3" w:rsidP="00A179E3" w:rsidRDefault="00A179E3" w14:paraId="6D88CF21" w14:textId="77777777">
      <w:pPr>
        <w:kinsoku w:val="0"/>
        <w:autoSpaceDE/>
        <w:autoSpaceDN/>
        <w:adjustRightInd/>
        <w:spacing w:line="312" w:lineRule="auto"/>
        <w:jc w:val="both"/>
        <w:rPr>
          <w:rFonts w:ascii="Arial" w:hAnsi="Arial" w:eastAsia="Times New Roman" w:cs="Arial"/>
          <w:sz w:val="20"/>
          <w:lang w:val="en-US" w:eastAsia="en-GB"/>
        </w:rPr>
      </w:pPr>
    </w:p>
    <w:p w:rsidRPr="0086678E" w:rsidR="00A179E3" w:rsidP="00A179E3" w:rsidRDefault="00A179E3" w14:paraId="347F1203" w14:textId="77777777">
      <w:pPr>
        <w:kinsoku w:val="0"/>
        <w:autoSpaceDE/>
        <w:autoSpaceDN/>
        <w:adjustRightInd/>
        <w:spacing w:line="312" w:lineRule="auto"/>
        <w:jc w:val="both"/>
        <w:rPr>
          <w:rFonts w:ascii="Arial" w:hAnsi="Arial" w:eastAsia="Times New Roman" w:cs="Arial"/>
          <w:sz w:val="20"/>
          <w:lang w:val="en-US" w:eastAsia="en-GB"/>
        </w:rPr>
      </w:pPr>
      <w:r w:rsidRPr="0086678E">
        <w:rPr>
          <w:rFonts w:ascii="Arial" w:hAnsi="Arial" w:eastAsia="Times New Roman" w:cs="Arial"/>
          <w:sz w:val="20"/>
          <w:lang w:val="en-US" w:eastAsia="en-GB"/>
        </w:rPr>
        <w:t xml:space="preserve">In the case of a closed-ended Fund where there is an opportunity for Shareholders to redeem their Shares or otherwise exit the Fund, the investment objective of a Fund may not be altered and material changes in the investment policy of a Fund may not be made without the </w:t>
      </w:r>
      <w:r>
        <w:rPr>
          <w:rFonts w:ascii="Arial" w:hAnsi="Arial" w:eastAsia="Times New Roman" w:cs="Arial"/>
          <w:sz w:val="20"/>
          <w:lang w:val="en-US" w:eastAsia="en-GB"/>
        </w:rPr>
        <w:t xml:space="preserve">prior </w:t>
      </w:r>
      <w:r w:rsidRPr="0086678E">
        <w:rPr>
          <w:rFonts w:ascii="Arial" w:hAnsi="Arial" w:eastAsia="Times New Roman" w:cs="Arial"/>
          <w:sz w:val="20"/>
          <w:lang w:val="en-US" w:eastAsia="en-GB"/>
        </w:rPr>
        <w:t>written approval</w:t>
      </w:r>
      <w:r>
        <w:rPr>
          <w:rFonts w:ascii="Arial" w:hAnsi="Arial" w:eastAsia="Times New Roman" w:cs="Arial"/>
          <w:sz w:val="20"/>
          <w:lang w:val="en-US" w:eastAsia="en-GB"/>
        </w:rPr>
        <w:t xml:space="preserve"> </w:t>
      </w:r>
      <w:r w:rsidRPr="0086678E">
        <w:rPr>
          <w:rFonts w:ascii="Arial" w:hAnsi="Arial" w:eastAsia="Times New Roman" w:cs="Arial"/>
          <w:sz w:val="20"/>
          <w:lang w:val="en-US" w:eastAsia="en-GB"/>
        </w:rPr>
        <w:t>of all Shareholders of the relevant Fund or on the basis of 50% of votes cast at a meeting of the Shareholders of the particular Fund duly convened</w:t>
      </w:r>
      <w:r>
        <w:rPr>
          <w:rFonts w:ascii="Arial" w:hAnsi="Arial" w:eastAsia="Times New Roman" w:cs="Arial"/>
          <w:sz w:val="20"/>
          <w:lang w:val="en-US" w:eastAsia="en-GB"/>
        </w:rPr>
        <w:t xml:space="preserve"> and held</w:t>
      </w:r>
      <w:r w:rsidRPr="0086678E">
        <w:rPr>
          <w:rFonts w:ascii="Arial" w:hAnsi="Arial" w:eastAsia="Times New Roman" w:cs="Arial"/>
          <w:sz w:val="20"/>
          <w:lang w:val="en-US" w:eastAsia="en-GB"/>
        </w:rPr>
        <w:t>.</w:t>
      </w:r>
    </w:p>
    <w:p w:rsidRPr="0086678E" w:rsidR="00A179E3" w:rsidP="00A179E3" w:rsidRDefault="00A179E3" w14:paraId="09E2BBA9" w14:textId="77777777">
      <w:pPr>
        <w:kinsoku w:val="0"/>
        <w:autoSpaceDE/>
        <w:autoSpaceDN/>
        <w:adjustRightInd/>
        <w:spacing w:line="312" w:lineRule="auto"/>
        <w:jc w:val="both"/>
        <w:rPr>
          <w:rFonts w:ascii="Arial" w:hAnsi="Arial" w:eastAsia="Times New Roman" w:cs="Arial"/>
          <w:sz w:val="20"/>
          <w:lang w:val="en-US" w:eastAsia="en-GB"/>
        </w:rPr>
      </w:pPr>
    </w:p>
    <w:p w:rsidRPr="0086678E" w:rsidR="00A179E3" w:rsidP="00A179E3" w:rsidRDefault="00A179E3" w14:paraId="5A45E935" w14:textId="77777777">
      <w:pPr>
        <w:kinsoku w:val="0"/>
        <w:autoSpaceDE/>
        <w:autoSpaceDN/>
        <w:adjustRightInd/>
        <w:spacing w:line="312" w:lineRule="auto"/>
        <w:jc w:val="both"/>
        <w:rPr>
          <w:rFonts w:ascii="Arial" w:hAnsi="Arial" w:eastAsia="Times New Roman" w:cs="Arial"/>
          <w:sz w:val="20"/>
          <w:lang w:val="en-US" w:eastAsia="en-GB"/>
        </w:rPr>
      </w:pPr>
      <w:r w:rsidRPr="0086678E">
        <w:rPr>
          <w:rFonts w:ascii="Arial" w:hAnsi="Arial" w:eastAsia="Times New Roman" w:cs="Arial"/>
          <w:sz w:val="20"/>
          <w:lang w:val="en-US" w:eastAsia="en-GB"/>
        </w:rPr>
        <w:t xml:space="preserve">Where non-material changes are made to the investment policy of a closed-ended Fund, Shareholders shall be notified via appropriate disclosure being included in the next annual report of the </w:t>
      </w:r>
      <w:r>
        <w:rPr>
          <w:rFonts w:ascii="Arial" w:hAnsi="Arial" w:eastAsia="Times New Roman" w:cs="Arial"/>
          <w:sz w:val="20"/>
          <w:lang w:val="en-US" w:eastAsia="en-GB"/>
        </w:rPr>
        <w:t>ICAV</w:t>
      </w:r>
      <w:r w:rsidRPr="0086678E">
        <w:rPr>
          <w:rFonts w:ascii="Arial" w:hAnsi="Arial" w:eastAsia="Times New Roman" w:cs="Arial"/>
          <w:sz w:val="20"/>
          <w:lang w:val="en-US" w:eastAsia="en-GB"/>
        </w:rPr>
        <w:t>.</w:t>
      </w:r>
    </w:p>
    <w:p w:rsidRPr="00A37A3B" w:rsidR="00A179E3" w:rsidP="00A179E3" w:rsidRDefault="00A179E3" w14:paraId="4710738A" w14:textId="77777777">
      <w:pPr>
        <w:pStyle w:val="Heading3"/>
      </w:pPr>
      <w:bookmarkStart w:name="_Ref456817897" w:id="85"/>
      <w:bookmarkStart w:name="_Toc174880636" w:id="86"/>
      <w:bookmarkStart w:name="_Toc395106597" w:id="87"/>
      <w:bookmarkStart w:name="_Toc435089567" w:id="88"/>
      <w:bookmarkStart w:name="_Toc435107883" w:id="89"/>
      <w:r w:rsidRPr="00A37A3B">
        <w:t>Investment Restrictions</w:t>
      </w:r>
      <w:bookmarkEnd w:id="85"/>
      <w:bookmarkEnd w:id="86"/>
      <w:bookmarkEnd w:id="87"/>
      <w:bookmarkEnd w:id="88"/>
      <w:bookmarkEnd w:id="89"/>
    </w:p>
    <w:p w:rsidR="00A179E3" w:rsidP="00A179E3" w:rsidRDefault="00A179E3" w14:paraId="5D2D547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2F0D4EB0" w14:textId="77777777">
      <w:pPr>
        <w:pStyle w:val="Default"/>
        <w:spacing w:line="312" w:lineRule="auto"/>
        <w:jc w:val="both"/>
        <w:rPr>
          <w:rFonts w:ascii="Arial" w:hAnsi="Arial" w:cs="Arial"/>
          <w:sz w:val="20"/>
          <w:szCs w:val="16"/>
        </w:rPr>
      </w:pPr>
      <w:r>
        <w:rPr>
          <w:rFonts w:ascii="Arial" w:hAnsi="Arial" w:cs="Arial"/>
          <w:sz w:val="20"/>
          <w:szCs w:val="16"/>
        </w:rPr>
        <w:t xml:space="preserve">Each Fund must comply with the </w:t>
      </w:r>
      <w:r w:rsidRPr="00C66D97">
        <w:rPr>
          <w:rFonts w:ascii="Arial" w:hAnsi="Arial" w:cs="Arial"/>
          <w:sz w:val="20"/>
          <w:szCs w:val="20"/>
          <w:lang w:val="en-IE" w:eastAsia="en-IE"/>
        </w:rPr>
        <w:t xml:space="preserve">limits on investments contained in </w:t>
      </w:r>
      <w:r>
        <w:rPr>
          <w:rFonts w:ascii="Arial" w:hAnsi="Arial" w:cs="Arial"/>
          <w:sz w:val="20"/>
          <w:szCs w:val="20"/>
          <w:lang w:val="en-IE" w:eastAsia="en-IE"/>
        </w:rPr>
        <w:t xml:space="preserve">the Central Bank’s Rulebook applicable to Qualifying Investor AIFs, </w:t>
      </w:r>
      <w:r w:rsidRPr="00C66D97">
        <w:rPr>
          <w:rFonts w:ascii="Arial" w:hAnsi="Arial" w:cs="Arial"/>
          <w:sz w:val="20"/>
          <w:szCs w:val="20"/>
          <w:lang w:val="en-IE" w:eastAsia="en-IE"/>
        </w:rPr>
        <w:t>this Prospectus and in the relevant Supplements</w:t>
      </w:r>
      <w:r>
        <w:rPr>
          <w:rFonts w:ascii="Arial" w:hAnsi="Arial" w:cs="Arial"/>
          <w:sz w:val="20"/>
          <w:szCs w:val="16"/>
        </w:rPr>
        <w:t>.</w:t>
      </w:r>
    </w:p>
    <w:p w:rsidR="00A179E3" w:rsidP="00A179E3" w:rsidRDefault="00A179E3" w14:paraId="2C909566" w14:textId="77777777">
      <w:pPr>
        <w:pStyle w:val="Default"/>
        <w:spacing w:line="312" w:lineRule="auto"/>
        <w:jc w:val="both"/>
        <w:rPr>
          <w:rFonts w:ascii="Arial" w:hAnsi="Arial" w:cs="Arial"/>
          <w:sz w:val="20"/>
          <w:szCs w:val="16"/>
        </w:rPr>
      </w:pPr>
    </w:p>
    <w:p w:rsidR="00A179E3" w:rsidP="00A179E3" w:rsidRDefault="00A179E3" w14:paraId="41C02D44" w14:textId="5069F67A">
      <w:pPr>
        <w:pStyle w:val="Default"/>
        <w:spacing w:line="312" w:lineRule="auto"/>
        <w:jc w:val="both"/>
        <w:rPr>
          <w:rFonts w:ascii="Arial" w:hAnsi="Arial" w:cs="Arial"/>
          <w:sz w:val="20"/>
          <w:szCs w:val="20"/>
          <w:lang w:val="en-IE" w:eastAsia="en-IE"/>
        </w:rPr>
      </w:pPr>
      <w:r w:rsidRPr="00C66D97">
        <w:rPr>
          <w:rFonts w:ascii="Arial" w:hAnsi="Arial" w:cs="Arial"/>
          <w:sz w:val="20"/>
          <w:szCs w:val="20"/>
          <w:lang w:val="en-IE" w:eastAsia="en-IE"/>
        </w:rPr>
        <w:t xml:space="preserve">The limits on investments contained in </w:t>
      </w:r>
      <w:r>
        <w:rPr>
          <w:rFonts w:ascii="Arial" w:hAnsi="Arial" w:cs="Arial"/>
          <w:sz w:val="20"/>
          <w:szCs w:val="20"/>
          <w:lang w:val="en-IE" w:eastAsia="en-IE"/>
        </w:rPr>
        <w:t xml:space="preserve">the Rulebook applicable to Qualifying Investor AIFs, </w:t>
      </w:r>
      <w:r w:rsidRPr="00C66D97">
        <w:rPr>
          <w:rFonts w:ascii="Arial" w:hAnsi="Arial" w:cs="Arial"/>
          <w:sz w:val="20"/>
          <w:szCs w:val="20"/>
          <w:lang w:val="en-IE" w:eastAsia="en-IE"/>
        </w:rPr>
        <w:t xml:space="preserve">this Prospectus and in the relevant Supplements apply at the time of purchase of the investments and continue to apply thereafter. If those limits are subsequently exceeded for reasons beyond the control of a Fund or as a result of the exercise of subscription rights, </w:t>
      </w:r>
      <w:r>
        <w:rPr>
          <w:rFonts w:ascii="Arial" w:hAnsi="Arial" w:cs="Arial"/>
          <w:sz w:val="20"/>
          <w:szCs w:val="20"/>
          <w:lang w:val="en-IE" w:eastAsia="en-IE"/>
        </w:rPr>
        <w:t xml:space="preserve">the ICAV </w:t>
      </w:r>
      <w:r w:rsidRPr="00C66D97">
        <w:rPr>
          <w:rFonts w:ascii="Arial" w:hAnsi="Arial" w:cs="Arial"/>
          <w:sz w:val="20"/>
          <w:szCs w:val="20"/>
          <w:lang w:val="en-IE" w:eastAsia="en-IE"/>
        </w:rPr>
        <w:t xml:space="preserve">must adopt as a priority objective the remedying of that situation, taking due account of the interests of the Fund and its </w:t>
      </w:r>
      <w:r>
        <w:rPr>
          <w:rFonts w:ascii="Arial" w:hAnsi="Arial" w:cs="Arial"/>
          <w:sz w:val="20"/>
          <w:szCs w:val="20"/>
          <w:lang w:val="en-IE" w:eastAsia="en-IE"/>
        </w:rPr>
        <w:t>Shareholders.</w:t>
      </w:r>
    </w:p>
    <w:p w:rsidR="00A179E3" w:rsidP="00A179E3" w:rsidRDefault="00A179E3" w14:paraId="049560EC"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C739BC" w:rsidR="00A179E3" w:rsidP="00A179E3" w:rsidRDefault="00A179E3" w14:paraId="71B401B1"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AIFM may impose further investment restrictions in respect of any Fund. Any specific investment and borrowing restrictions applicable to each Fund (over and above the generic investment restrictions imposed by the Central Bank as detailed below) will be set out in the relevant Supplement and will be formulated by the ICAV at the time of establishment of the relevant Fund. </w:t>
      </w:r>
    </w:p>
    <w:p w:rsidR="00A179E3" w:rsidP="00A179E3" w:rsidRDefault="00A179E3" w14:paraId="21B1D9D7"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EFECE38" w14:textId="6C5C00FF">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r>
        <w:rPr>
          <w:rFonts w:ascii="Arial" w:hAnsi="Arial" w:cs="Arial"/>
          <w:color w:val="000000"/>
          <w:sz w:val="20"/>
          <w:szCs w:val="16"/>
        </w:rPr>
        <w:t xml:space="preserve">1 </w:t>
      </w:r>
      <w:r>
        <w:rPr>
          <w:rFonts w:ascii="Arial" w:hAnsi="Arial" w:cs="Arial"/>
          <w:color w:val="000000"/>
          <w:sz w:val="20"/>
          <w:szCs w:val="16"/>
        </w:rPr>
        <w:tab/>
        <w:t xml:space="preserve">The ICAV or the AIFM (or of its duly appointed delegates or sub-delegates) in connection with all of the collective investment schemes it manages, may not acquire shares carrying voting rights which would enable it to exercise significant influence over the management </w:t>
      </w:r>
      <w:r w:rsidRPr="00EA6B43">
        <w:rPr>
          <w:rFonts w:ascii="Arial" w:hAnsi="Arial" w:cs="Arial"/>
          <w:color w:val="000000"/>
          <w:sz w:val="20"/>
          <w:szCs w:val="16"/>
        </w:rPr>
        <w:t>of an issuing body</w:t>
      </w:r>
      <w:r>
        <w:rPr>
          <w:rFonts w:ascii="Arial" w:hAnsi="Arial" w:cs="Arial"/>
          <w:color w:val="000000"/>
          <w:sz w:val="20"/>
          <w:szCs w:val="16"/>
        </w:rPr>
        <w:t xml:space="preserve">. </w:t>
      </w:r>
      <w:r w:rsidRPr="00CB0BF6">
        <w:rPr>
          <w:rFonts w:ascii="Arial" w:hAnsi="Arial" w:cs="Arial"/>
          <w:color w:val="000000"/>
          <w:sz w:val="20"/>
          <w:lang w:eastAsia="en-IE"/>
        </w:rPr>
        <w:t>This requirement does not apply to investments in other investment funds. It may also be disapplied whe</w:t>
      </w:r>
      <w:r>
        <w:rPr>
          <w:rFonts w:ascii="Arial" w:hAnsi="Arial" w:cs="Arial"/>
          <w:color w:val="000000"/>
          <w:sz w:val="20"/>
          <w:lang w:eastAsia="en-IE"/>
        </w:rPr>
        <w:t xml:space="preserve">re a </w:t>
      </w:r>
      <w:r w:rsidRPr="00CB0BF6">
        <w:rPr>
          <w:rFonts w:ascii="Arial" w:hAnsi="Arial" w:cs="Arial"/>
          <w:color w:val="000000"/>
          <w:sz w:val="20"/>
          <w:lang w:eastAsia="en-IE"/>
        </w:rPr>
        <w:t xml:space="preserve">Fund is a venture capital, development capital or private equity </w:t>
      </w:r>
      <w:r>
        <w:rPr>
          <w:rFonts w:ascii="Arial" w:hAnsi="Arial" w:cs="Arial"/>
          <w:color w:val="000000"/>
          <w:sz w:val="20"/>
          <w:lang w:eastAsia="en-IE"/>
        </w:rPr>
        <w:t>f</w:t>
      </w:r>
      <w:r w:rsidRPr="00CB0BF6">
        <w:rPr>
          <w:rFonts w:ascii="Arial" w:hAnsi="Arial" w:cs="Arial"/>
          <w:color w:val="000000"/>
          <w:sz w:val="20"/>
          <w:lang w:eastAsia="en-IE"/>
        </w:rPr>
        <w:t>und provided its Supplement indicates its intentions regarding the exercise of legal and management control over underlying instruments</w:t>
      </w:r>
      <w:r>
        <w:rPr>
          <w:rFonts w:ascii="Arial" w:hAnsi="Arial" w:cs="Arial"/>
          <w:color w:val="000000"/>
          <w:sz w:val="20"/>
          <w:lang w:eastAsia="en-IE"/>
        </w:rPr>
        <w:t>.</w:t>
      </w:r>
    </w:p>
    <w:p w:rsidRPr="00CB0BF6" w:rsidR="00A179E3" w:rsidP="00A179E3" w:rsidRDefault="00A179E3" w14:paraId="503A0E43"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szCs w:val="16"/>
        </w:rPr>
      </w:pPr>
      <w:r w:rsidRPr="00CB0BF6">
        <w:rPr>
          <w:rFonts w:ascii="Arial" w:hAnsi="Arial" w:cs="Arial"/>
          <w:color w:val="000000"/>
          <w:sz w:val="20"/>
          <w:lang w:eastAsia="en-IE"/>
        </w:rPr>
        <w:t xml:space="preserve"> </w:t>
      </w:r>
    </w:p>
    <w:p w:rsidR="00A179E3" w:rsidP="00A179E3" w:rsidRDefault="00A179E3" w14:paraId="5E420AF6"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r>
        <w:rPr>
          <w:rFonts w:ascii="Arial" w:hAnsi="Arial" w:cs="Arial"/>
          <w:color w:val="000000"/>
          <w:sz w:val="20"/>
          <w:szCs w:val="16"/>
        </w:rPr>
        <w:t>2</w:t>
      </w:r>
      <w:r>
        <w:rPr>
          <w:rFonts w:ascii="Arial" w:hAnsi="Arial" w:cs="Arial"/>
          <w:color w:val="000000"/>
          <w:sz w:val="20"/>
          <w:szCs w:val="16"/>
        </w:rPr>
        <w:tab/>
        <w:t xml:space="preserve">The ICAV on behalf of any Fund </w:t>
      </w:r>
      <w:r w:rsidRPr="00DF3954">
        <w:rPr>
          <w:rFonts w:ascii="Arial" w:hAnsi="Arial" w:cs="Arial"/>
          <w:color w:val="000000"/>
          <w:sz w:val="20"/>
          <w:lang w:eastAsia="en-IE"/>
        </w:rPr>
        <w:t xml:space="preserve">may not raise capital from the public through the issue of debt securities. That does not preclude the issue of notes by </w:t>
      </w:r>
      <w:r>
        <w:rPr>
          <w:rFonts w:ascii="Arial" w:hAnsi="Arial" w:cs="Arial"/>
          <w:color w:val="000000"/>
          <w:sz w:val="20"/>
          <w:lang w:eastAsia="en-IE"/>
        </w:rPr>
        <w:t>the ICAV</w:t>
      </w:r>
      <w:r w:rsidRPr="00DF3954">
        <w:rPr>
          <w:rFonts w:ascii="Arial" w:hAnsi="Arial" w:cs="Arial"/>
          <w:color w:val="000000"/>
          <w:sz w:val="20"/>
          <w:lang w:eastAsia="en-IE"/>
        </w:rPr>
        <w:t>, on a private basis, to lending institutions to fac</w:t>
      </w:r>
      <w:r>
        <w:rPr>
          <w:rFonts w:ascii="Arial" w:hAnsi="Arial" w:cs="Arial"/>
          <w:color w:val="000000"/>
          <w:sz w:val="20"/>
          <w:lang w:eastAsia="en-IE"/>
        </w:rPr>
        <w:t>ilitate financing arrangements.</w:t>
      </w:r>
    </w:p>
    <w:p w:rsidR="00A179E3" w:rsidP="00A179E3" w:rsidRDefault="00A179E3" w14:paraId="26AB6B6A"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p>
    <w:p w:rsidRPr="00DF3954" w:rsidR="00A179E3" w:rsidP="00A179E3" w:rsidRDefault="00A179E3" w14:paraId="19449881"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3.</w:t>
      </w:r>
      <w:r>
        <w:rPr>
          <w:rFonts w:ascii="Arial" w:hAnsi="Arial" w:cs="Arial"/>
          <w:color w:val="000000"/>
          <w:sz w:val="20"/>
          <w:lang w:eastAsia="en-IE"/>
        </w:rPr>
        <w:tab/>
        <w:t>Save where otherwise disclosed in the relevant Supplement in the case of a loan originating Fund complying with the requirements of the Rulebook in respect of such Funds, the ICAV is</w:t>
      </w:r>
      <w:r w:rsidRPr="00DF3954">
        <w:rPr>
          <w:rFonts w:ascii="Arial" w:hAnsi="Arial" w:cs="Arial"/>
          <w:color w:val="000000"/>
          <w:sz w:val="20"/>
          <w:lang w:eastAsia="en-IE"/>
        </w:rPr>
        <w:t xml:space="preserve"> not permitted to grant loans or act as a guarantor on behalf of third parties. This is without prejudice to the right of a Fund to acquire debt securities. It will also not prevent Funds from acquiring securities which are not fully paid or from entering into bridge financing arrangements where the financing extended to the Fund is backed by sufficient legally binding commitments to discharge the financing within a time period determined by the at least simultaneous triggering of obligations on </w:t>
      </w:r>
      <w:r>
        <w:rPr>
          <w:rFonts w:ascii="Arial" w:hAnsi="Arial" w:cs="Arial"/>
          <w:color w:val="000000"/>
          <w:sz w:val="20"/>
          <w:lang w:eastAsia="en-IE"/>
        </w:rPr>
        <w:t xml:space="preserve">Shareholders </w:t>
      </w:r>
      <w:r w:rsidRPr="00DF3954">
        <w:rPr>
          <w:rFonts w:ascii="Arial" w:hAnsi="Arial" w:cs="Arial"/>
          <w:color w:val="000000"/>
          <w:sz w:val="20"/>
          <w:lang w:eastAsia="en-IE"/>
        </w:rPr>
        <w:t xml:space="preserve">to make capital contributions which they are </w:t>
      </w:r>
      <w:r w:rsidRPr="00DF3954">
        <w:rPr>
          <w:rFonts w:ascii="Arial" w:hAnsi="Arial" w:cs="Arial"/>
          <w:sz w:val="20"/>
          <w:lang w:eastAsia="en-IE"/>
        </w:rPr>
        <w:t>previously contractually committed to making at the time the bridge financing is entered into</w:t>
      </w:r>
      <w:r>
        <w:rPr>
          <w:rFonts w:ascii="Arial" w:hAnsi="Arial" w:cs="Arial"/>
          <w:sz w:val="20"/>
          <w:lang w:eastAsia="en-IE"/>
        </w:rPr>
        <w:t>.</w:t>
      </w:r>
    </w:p>
    <w:p w:rsidR="00A179E3" w:rsidP="00A179E3" w:rsidRDefault="00A179E3" w14:paraId="779B3BEA"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411CD6" w:rsidR="00A179E3" w:rsidP="00A179E3" w:rsidRDefault="00A179E3" w14:paraId="195682E9" w14:textId="77777777">
      <w:pPr>
        <w:widowControl/>
        <w:spacing w:line="312" w:lineRule="auto"/>
        <w:jc w:val="both"/>
        <w:rPr>
          <w:rFonts w:ascii="Arial" w:hAnsi="Arial" w:cs="Arial"/>
          <w:color w:val="000000"/>
          <w:sz w:val="20"/>
          <w:lang w:eastAsia="en-IE"/>
        </w:rPr>
      </w:pPr>
      <w:r w:rsidRPr="00411CD6">
        <w:rPr>
          <w:rFonts w:ascii="Arial" w:hAnsi="Arial" w:cs="Arial"/>
          <w:i/>
          <w:iCs/>
          <w:color w:val="000000"/>
          <w:sz w:val="20"/>
          <w:lang w:eastAsia="en-IE"/>
        </w:rPr>
        <w:t xml:space="preserve">Funds investing in other funds </w:t>
      </w:r>
    </w:p>
    <w:p w:rsidR="00A179E3" w:rsidP="00A179E3" w:rsidRDefault="00A179E3" w14:paraId="26E8E4B6" w14:textId="77777777">
      <w:pPr>
        <w:widowControl/>
        <w:spacing w:line="312" w:lineRule="auto"/>
        <w:jc w:val="both"/>
        <w:rPr>
          <w:rFonts w:ascii="Arial" w:hAnsi="Arial" w:cs="Arial"/>
          <w:color w:val="000000"/>
          <w:sz w:val="20"/>
          <w:lang w:eastAsia="en-IE"/>
        </w:rPr>
      </w:pPr>
    </w:p>
    <w:p w:rsidR="00A179E3" w:rsidP="00A179E3" w:rsidRDefault="00A179E3" w14:paraId="4F9AD935" w14:textId="77777777">
      <w:pPr>
        <w:widowControl/>
        <w:spacing w:line="312" w:lineRule="auto"/>
        <w:jc w:val="both"/>
        <w:rPr>
          <w:rFonts w:ascii="Arial" w:hAnsi="Arial" w:cs="Arial"/>
          <w:color w:val="000000"/>
          <w:sz w:val="20"/>
          <w:lang w:eastAsia="en-IE"/>
        </w:rPr>
      </w:pPr>
      <w:r w:rsidRPr="00411CD6">
        <w:rPr>
          <w:rFonts w:ascii="Arial" w:hAnsi="Arial" w:cs="Arial"/>
          <w:color w:val="000000"/>
          <w:sz w:val="20"/>
          <w:lang w:eastAsia="en-IE"/>
        </w:rPr>
        <w:t xml:space="preserve">The Central Bank imposes restrictions on Funds which invest in other funds as summarised below. </w:t>
      </w:r>
    </w:p>
    <w:p w:rsidR="00A179E3" w:rsidP="00A179E3" w:rsidRDefault="00A179E3" w14:paraId="028B9DD9" w14:textId="77777777">
      <w:pPr>
        <w:widowControl/>
        <w:spacing w:line="312" w:lineRule="auto"/>
        <w:jc w:val="both"/>
        <w:rPr>
          <w:rFonts w:ascii="Arial" w:hAnsi="Arial" w:cs="Arial"/>
          <w:color w:val="000000"/>
          <w:sz w:val="20"/>
          <w:lang w:eastAsia="en-IE"/>
        </w:rPr>
      </w:pPr>
    </w:p>
    <w:p w:rsidRPr="001E34B1" w:rsidR="00A179E3" w:rsidP="00A179E3" w:rsidRDefault="00A179E3" w14:paraId="41334E45" w14:textId="77777777">
      <w:pPr>
        <w:widowControl/>
        <w:spacing w:line="312" w:lineRule="auto"/>
        <w:jc w:val="both"/>
        <w:rPr>
          <w:rFonts w:ascii="Arial" w:hAnsi="Arial" w:cs="Arial"/>
          <w:i/>
          <w:color w:val="000000"/>
          <w:sz w:val="20"/>
          <w:lang w:eastAsia="en-IE"/>
        </w:rPr>
      </w:pPr>
      <w:r w:rsidRPr="001E34B1">
        <w:rPr>
          <w:rFonts w:ascii="Arial" w:hAnsi="Arial" w:cs="Arial"/>
          <w:i/>
          <w:color w:val="000000"/>
          <w:sz w:val="20"/>
          <w:lang w:eastAsia="en-IE"/>
        </w:rPr>
        <w:t>General</w:t>
      </w:r>
    </w:p>
    <w:p w:rsidR="00A179E3" w:rsidP="00A179E3" w:rsidRDefault="00A179E3" w14:paraId="684E8EFF"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szCs w:val="16"/>
        </w:rPr>
      </w:pPr>
    </w:p>
    <w:p w:rsidR="00A179E3" w:rsidP="00A179E3" w:rsidRDefault="00A179E3" w14:paraId="28D0CCFE"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r>
        <w:rPr>
          <w:rFonts w:ascii="Arial" w:hAnsi="Arial" w:cs="Arial"/>
          <w:color w:val="000000"/>
          <w:sz w:val="20"/>
          <w:szCs w:val="16"/>
        </w:rPr>
        <w:t>4.</w:t>
      </w:r>
      <w:r>
        <w:rPr>
          <w:rFonts w:ascii="Arial" w:hAnsi="Arial" w:cs="Arial"/>
          <w:color w:val="000000"/>
          <w:sz w:val="20"/>
          <w:szCs w:val="16"/>
        </w:rPr>
        <w:tab/>
      </w:r>
      <w:r w:rsidRPr="00EA6B43">
        <w:rPr>
          <w:rFonts w:ascii="Arial" w:hAnsi="Arial" w:cs="Arial"/>
          <w:color w:val="000000"/>
          <w:sz w:val="20"/>
          <w:szCs w:val="16"/>
        </w:rPr>
        <w:t xml:space="preserve">Where </w:t>
      </w:r>
      <w:r>
        <w:rPr>
          <w:rFonts w:ascii="Arial" w:hAnsi="Arial" w:cs="Arial"/>
          <w:color w:val="000000"/>
          <w:sz w:val="20"/>
          <w:szCs w:val="16"/>
        </w:rPr>
        <w:t>the ICAV</w:t>
      </w:r>
      <w:r w:rsidRPr="00EA6B43">
        <w:rPr>
          <w:rFonts w:ascii="Arial" w:hAnsi="Arial" w:cs="Arial"/>
          <w:color w:val="000000"/>
          <w:sz w:val="20"/>
          <w:szCs w:val="16"/>
        </w:rPr>
        <w:t xml:space="preserve"> invests in a collective investment scheme which is managed by the </w:t>
      </w:r>
      <w:r>
        <w:rPr>
          <w:rFonts w:ascii="Arial" w:hAnsi="Arial" w:cs="Arial"/>
          <w:color w:val="000000"/>
          <w:sz w:val="20"/>
          <w:szCs w:val="16"/>
        </w:rPr>
        <w:t xml:space="preserve">AIFM (or of its duly appointed delegates or sub-delegates), </w:t>
      </w:r>
      <w:r w:rsidRPr="00EA6B43">
        <w:rPr>
          <w:rFonts w:ascii="Arial" w:hAnsi="Arial" w:cs="Arial"/>
          <w:color w:val="000000"/>
          <w:sz w:val="20"/>
          <w:szCs w:val="16"/>
        </w:rPr>
        <w:t xml:space="preserve"> or by a</w:t>
      </w:r>
      <w:r>
        <w:rPr>
          <w:rFonts w:ascii="Arial" w:hAnsi="Arial" w:cs="Arial"/>
          <w:color w:val="000000"/>
          <w:sz w:val="20"/>
          <w:szCs w:val="16"/>
        </w:rPr>
        <w:t>n associated or</w:t>
      </w:r>
      <w:r w:rsidRPr="00EA6B43">
        <w:rPr>
          <w:rFonts w:ascii="Arial" w:hAnsi="Arial" w:cs="Arial"/>
          <w:color w:val="000000"/>
          <w:sz w:val="20"/>
          <w:szCs w:val="16"/>
        </w:rPr>
        <w:t xml:space="preserve"> related </w:t>
      </w:r>
      <w:r>
        <w:rPr>
          <w:rFonts w:ascii="Arial" w:hAnsi="Arial" w:cs="Arial"/>
          <w:color w:val="000000"/>
          <w:sz w:val="20"/>
          <w:szCs w:val="16"/>
        </w:rPr>
        <w:t>company</w:t>
      </w:r>
      <w:r w:rsidRPr="00EA6B43">
        <w:rPr>
          <w:rFonts w:ascii="Arial" w:hAnsi="Arial" w:cs="Arial"/>
          <w:color w:val="000000"/>
          <w:sz w:val="20"/>
          <w:szCs w:val="16"/>
        </w:rPr>
        <w:t xml:space="preserve"> of the </w:t>
      </w:r>
      <w:r>
        <w:rPr>
          <w:rFonts w:ascii="Arial" w:hAnsi="Arial" w:cs="Arial"/>
          <w:color w:val="000000"/>
          <w:sz w:val="20"/>
          <w:szCs w:val="16"/>
        </w:rPr>
        <w:t>AIFM (or of its duly appointed delegates or sub-delegates)</w:t>
      </w:r>
      <w:r w:rsidRPr="00EA6B43">
        <w:rPr>
          <w:rFonts w:ascii="Arial" w:hAnsi="Arial" w:cs="Arial"/>
          <w:color w:val="000000"/>
          <w:sz w:val="20"/>
          <w:szCs w:val="16"/>
        </w:rPr>
        <w:t>, the manager of the scheme</w:t>
      </w:r>
      <w:r>
        <w:rPr>
          <w:rFonts w:ascii="Arial" w:hAnsi="Arial" w:cs="Arial"/>
          <w:color w:val="000000"/>
          <w:sz w:val="20"/>
          <w:szCs w:val="16"/>
        </w:rPr>
        <w:t>, in which the investment is being made,</w:t>
      </w:r>
      <w:r w:rsidRPr="00EA6B43">
        <w:rPr>
          <w:rFonts w:ascii="Arial" w:hAnsi="Arial" w:cs="Arial"/>
          <w:color w:val="000000"/>
          <w:sz w:val="20"/>
          <w:szCs w:val="16"/>
        </w:rPr>
        <w:t xml:space="preserve"> must waive any preliminary/initial/redemption charge </w:t>
      </w:r>
      <w:r>
        <w:rPr>
          <w:rFonts w:ascii="Arial" w:hAnsi="Arial" w:cs="Arial"/>
          <w:color w:val="000000"/>
          <w:sz w:val="20"/>
          <w:szCs w:val="16"/>
        </w:rPr>
        <w:t>which it would normally charge</w:t>
      </w:r>
      <w:r w:rsidRPr="00EA6B43">
        <w:rPr>
          <w:rFonts w:ascii="Arial" w:hAnsi="Arial" w:cs="Arial"/>
          <w:color w:val="000000"/>
          <w:sz w:val="20"/>
          <w:szCs w:val="16"/>
        </w:rPr>
        <w:t>.</w:t>
      </w:r>
    </w:p>
    <w:p w:rsidR="00A179E3" w:rsidP="00A179E3" w:rsidRDefault="00A179E3" w14:paraId="6D54E584"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p>
    <w:p w:rsidRPr="00A03BFD" w:rsidR="00A179E3" w:rsidP="00A179E3" w:rsidRDefault="00A179E3" w14:paraId="6CF5F076"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5.</w:t>
      </w:r>
      <w:r>
        <w:rPr>
          <w:rFonts w:ascii="Arial" w:hAnsi="Arial" w:cs="Arial"/>
          <w:color w:val="000000"/>
          <w:sz w:val="20"/>
          <w:lang w:eastAsia="en-IE"/>
        </w:rPr>
        <w:tab/>
      </w:r>
      <w:r w:rsidRPr="00A03BFD">
        <w:rPr>
          <w:rFonts w:ascii="Arial" w:hAnsi="Arial" w:eastAsia="Times New Roman" w:cs="Arial"/>
          <w:sz w:val="20"/>
          <w:lang w:val="en-GB" w:eastAsia="en-US"/>
        </w:rPr>
        <w:t xml:space="preserve">Where a Fund (the “Investing Fund”) invests in the units of other Funds (each a “Receiving Fund”), the rate of the annual management fee which investors in the Investing Fund are charged in respect of that portion of the Investing Fund’s assets invested in Receiving Funds (whether such fee is paid directly at the Investing Fund level, indirectly at the level of the Receiving Funds or a combination of both) may not exceed the rate of the maximum annual management fee which investors in the Investing Fund may be charged in respect of the balance of the Investing Fund’s assets, such that there shall be no double charging of annual management fee to the Investing Fund as a result of its investments in the Receiving Fund. </w:t>
      </w:r>
    </w:p>
    <w:p w:rsidR="00A179E3" w:rsidP="00A179E3" w:rsidRDefault="00A179E3" w14:paraId="3216D448" w14:textId="77777777">
      <w:pPr>
        <w:widowControl/>
        <w:spacing w:line="312" w:lineRule="auto"/>
        <w:ind w:left="720"/>
        <w:jc w:val="both"/>
        <w:rPr>
          <w:rFonts w:ascii="Arial" w:hAnsi="Arial" w:cs="Arial"/>
          <w:sz w:val="20"/>
        </w:rPr>
      </w:pPr>
    </w:p>
    <w:p w:rsidR="00A179E3" w:rsidP="00A179E3" w:rsidRDefault="00A179E3" w14:paraId="30DA99E9" w14:textId="77777777">
      <w:pPr>
        <w:widowControl/>
        <w:spacing w:line="312" w:lineRule="auto"/>
        <w:ind w:left="720"/>
        <w:jc w:val="both"/>
        <w:rPr>
          <w:rFonts w:ascii="Arial" w:hAnsi="Arial" w:cs="Arial"/>
          <w:sz w:val="20"/>
        </w:rPr>
      </w:pPr>
      <w:r w:rsidRPr="00A03BFD">
        <w:rPr>
          <w:rFonts w:ascii="Arial" w:hAnsi="Arial" w:cs="Arial"/>
          <w:sz w:val="20"/>
        </w:rPr>
        <w:t>This provision also appli</w:t>
      </w:r>
      <w:r>
        <w:rPr>
          <w:rFonts w:ascii="Arial" w:hAnsi="Arial" w:cs="Arial"/>
          <w:sz w:val="20"/>
        </w:rPr>
        <w:t>es</w:t>
      </w:r>
      <w:r w:rsidRPr="00A03BFD">
        <w:rPr>
          <w:rFonts w:ascii="Arial" w:hAnsi="Arial" w:cs="Arial"/>
          <w:sz w:val="20"/>
        </w:rPr>
        <w:t xml:space="preserve"> to </w:t>
      </w:r>
      <w:r>
        <w:rPr>
          <w:rFonts w:ascii="Arial" w:hAnsi="Arial" w:cs="Arial"/>
          <w:sz w:val="20"/>
        </w:rPr>
        <w:t>an</w:t>
      </w:r>
      <w:r w:rsidRPr="00A03BFD">
        <w:rPr>
          <w:rFonts w:ascii="Arial" w:hAnsi="Arial" w:cs="Arial"/>
          <w:sz w:val="20"/>
        </w:rPr>
        <w:t xml:space="preserve"> annual fee charged by the Investment Manager</w:t>
      </w:r>
      <w:r>
        <w:rPr>
          <w:rFonts w:ascii="Arial" w:hAnsi="Arial" w:cs="Arial"/>
          <w:sz w:val="20"/>
        </w:rPr>
        <w:t xml:space="preserve"> (and any of its duly appointed delegates)</w:t>
      </w:r>
      <w:r w:rsidRPr="00A03BFD">
        <w:rPr>
          <w:rFonts w:ascii="Arial" w:hAnsi="Arial" w:cs="Arial"/>
          <w:sz w:val="20"/>
        </w:rPr>
        <w:t xml:space="preserve"> where </w:t>
      </w:r>
      <w:r>
        <w:rPr>
          <w:rFonts w:ascii="Arial" w:hAnsi="Arial" w:cs="Arial"/>
          <w:sz w:val="20"/>
        </w:rPr>
        <w:t xml:space="preserve">such </w:t>
      </w:r>
      <w:r w:rsidRPr="00A03BFD">
        <w:rPr>
          <w:rFonts w:ascii="Arial" w:hAnsi="Arial" w:cs="Arial"/>
          <w:sz w:val="20"/>
        </w:rPr>
        <w:t xml:space="preserve">fee is paid directly out of the assets of </w:t>
      </w:r>
      <w:r>
        <w:rPr>
          <w:rFonts w:ascii="Arial" w:hAnsi="Arial" w:cs="Arial"/>
          <w:sz w:val="20"/>
        </w:rPr>
        <w:t>the ICAV (if applicable).</w:t>
      </w:r>
    </w:p>
    <w:p w:rsidRPr="00A03BFD" w:rsidR="00A179E3" w:rsidP="00A179E3" w:rsidRDefault="00A179E3" w14:paraId="4D4F4B9F" w14:textId="77777777">
      <w:pPr>
        <w:widowControl/>
        <w:spacing w:line="312" w:lineRule="auto"/>
        <w:jc w:val="both"/>
        <w:rPr>
          <w:rFonts w:ascii="Arial" w:hAnsi="Arial" w:cs="Arial"/>
          <w:sz w:val="20"/>
        </w:rPr>
      </w:pPr>
    </w:p>
    <w:p w:rsidRPr="00411CD6" w:rsidR="00A179E3" w:rsidP="00A179E3" w:rsidRDefault="00A179E3" w14:paraId="7614F3A4" w14:textId="77777777">
      <w:pPr>
        <w:widowControl/>
        <w:spacing w:line="312" w:lineRule="auto"/>
        <w:jc w:val="both"/>
        <w:rPr>
          <w:rFonts w:ascii="Arial" w:hAnsi="Arial" w:cs="Arial"/>
          <w:color w:val="000000"/>
          <w:sz w:val="20"/>
          <w:lang w:eastAsia="en-IE"/>
        </w:rPr>
      </w:pPr>
      <w:r w:rsidRPr="00411CD6">
        <w:rPr>
          <w:rFonts w:ascii="Arial" w:hAnsi="Arial" w:cs="Arial"/>
          <w:i/>
          <w:iCs/>
          <w:color w:val="000000"/>
          <w:sz w:val="20"/>
          <w:lang w:eastAsia="en-IE"/>
        </w:rPr>
        <w:t xml:space="preserve">Fund of Funds </w:t>
      </w:r>
    </w:p>
    <w:p w:rsidR="00A179E3" w:rsidP="00A179E3" w:rsidRDefault="00A179E3" w14:paraId="1CD3D577" w14:textId="77777777">
      <w:pPr>
        <w:widowControl/>
        <w:spacing w:line="312" w:lineRule="auto"/>
        <w:jc w:val="both"/>
        <w:rPr>
          <w:rFonts w:ascii="Arial" w:hAnsi="Arial" w:cs="Arial"/>
          <w:color w:val="000000"/>
          <w:sz w:val="20"/>
          <w:lang w:eastAsia="en-IE"/>
        </w:rPr>
      </w:pPr>
    </w:p>
    <w:p w:rsidR="00A179E3" w:rsidP="00A179E3" w:rsidRDefault="00A179E3" w14:paraId="05B0E584" w14:textId="77777777">
      <w:pPr>
        <w:widowControl/>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6.</w:t>
      </w:r>
      <w:r>
        <w:rPr>
          <w:rFonts w:ascii="Arial" w:hAnsi="Arial" w:cs="Arial"/>
          <w:color w:val="000000"/>
          <w:sz w:val="20"/>
          <w:lang w:eastAsia="en-IE"/>
        </w:rPr>
        <w:tab/>
      </w:r>
      <w:r w:rsidRPr="00411CD6">
        <w:rPr>
          <w:rFonts w:ascii="Arial" w:hAnsi="Arial" w:cs="Arial"/>
          <w:color w:val="000000"/>
          <w:sz w:val="20"/>
          <w:lang w:eastAsia="en-IE"/>
        </w:rPr>
        <w:t xml:space="preserve">A Fund may invest up to 100% of its assets in other funds, subject to a maximum of 50% of net assets in any one underlying unregulated fund. A Fund must not make investments which circumvent this restriction, for example, by investing more than 50% of net assets in two or more unregulated investment funds which have identical investment strategies. </w:t>
      </w:r>
    </w:p>
    <w:p w:rsidRPr="00411CD6" w:rsidR="00A179E3" w:rsidP="00A179E3" w:rsidRDefault="00A179E3" w14:paraId="6E619DAA" w14:textId="77777777">
      <w:pPr>
        <w:widowControl/>
        <w:spacing w:line="312" w:lineRule="auto"/>
        <w:jc w:val="both"/>
        <w:rPr>
          <w:rFonts w:ascii="Arial" w:hAnsi="Arial" w:cs="Arial"/>
          <w:color w:val="000000"/>
          <w:sz w:val="20"/>
          <w:lang w:eastAsia="en-IE"/>
        </w:rPr>
      </w:pPr>
    </w:p>
    <w:p w:rsidRPr="00411CD6" w:rsidR="00A179E3" w:rsidP="00A179E3" w:rsidRDefault="00A179E3" w14:paraId="31EA831C" w14:textId="77777777">
      <w:pPr>
        <w:widowControl/>
        <w:spacing w:line="312" w:lineRule="auto"/>
        <w:jc w:val="both"/>
        <w:rPr>
          <w:rFonts w:ascii="Arial" w:hAnsi="Arial" w:cs="Arial"/>
          <w:color w:val="000000"/>
          <w:sz w:val="20"/>
          <w:lang w:eastAsia="en-IE"/>
        </w:rPr>
      </w:pPr>
      <w:r w:rsidRPr="00411CD6">
        <w:rPr>
          <w:rFonts w:ascii="Arial" w:hAnsi="Arial" w:cs="Arial"/>
          <w:i/>
          <w:iCs/>
          <w:color w:val="000000"/>
          <w:sz w:val="20"/>
          <w:lang w:eastAsia="en-IE"/>
        </w:rPr>
        <w:t xml:space="preserve">Funds investing more than 50% of net assets in one other investment fund </w:t>
      </w:r>
    </w:p>
    <w:p w:rsidR="00A179E3" w:rsidP="00A179E3" w:rsidRDefault="00A179E3" w14:paraId="0CB4A8DC" w14:textId="77777777">
      <w:pPr>
        <w:widowControl/>
        <w:spacing w:line="312" w:lineRule="auto"/>
        <w:jc w:val="both"/>
        <w:rPr>
          <w:rFonts w:ascii="Arial" w:hAnsi="Arial" w:cs="Arial"/>
          <w:color w:val="000000"/>
          <w:sz w:val="20"/>
          <w:lang w:eastAsia="en-IE"/>
        </w:rPr>
      </w:pPr>
    </w:p>
    <w:p w:rsidRPr="00411CD6" w:rsidR="00A179E3" w:rsidP="00A179E3" w:rsidRDefault="00A179E3" w14:paraId="09BEB1AE" w14:textId="77777777">
      <w:pPr>
        <w:widowControl/>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7.</w:t>
      </w:r>
      <w:r>
        <w:rPr>
          <w:rFonts w:ascii="Arial" w:hAnsi="Arial" w:cs="Arial"/>
          <w:color w:val="000000"/>
          <w:sz w:val="20"/>
          <w:lang w:eastAsia="en-IE"/>
        </w:rPr>
        <w:tab/>
      </w:r>
      <w:r w:rsidRPr="00411CD6">
        <w:rPr>
          <w:rFonts w:ascii="Arial" w:hAnsi="Arial" w:cs="Arial"/>
          <w:color w:val="000000"/>
          <w:sz w:val="20"/>
          <w:lang w:eastAsia="en-IE"/>
        </w:rPr>
        <w:t xml:space="preserve">Where a Fund invests more than 50% of </w:t>
      </w:r>
      <w:r>
        <w:rPr>
          <w:rFonts w:ascii="Arial" w:hAnsi="Arial" w:cs="Arial"/>
          <w:color w:val="000000"/>
          <w:sz w:val="20"/>
          <w:lang w:eastAsia="en-IE"/>
        </w:rPr>
        <w:t xml:space="preserve">its </w:t>
      </w:r>
      <w:r w:rsidRPr="00411CD6">
        <w:rPr>
          <w:rFonts w:ascii="Arial" w:hAnsi="Arial" w:cs="Arial"/>
          <w:color w:val="000000"/>
          <w:sz w:val="20"/>
          <w:lang w:eastAsia="en-IE"/>
        </w:rPr>
        <w:t xml:space="preserve">net assets in one other investment fund, the underlying investment fund must be authorised in Ireland or in another jurisdiction by a supervisory authority established in order to ensure the protection of </w:t>
      </w:r>
      <w:r>
        <w:rPr>
          <w:rFonts w:ascii="Arial" w:hAnsi="Arial" w:cs="Arial"/>
          <w:color w:val="000000"/>
          <w:sz w:val="20"/>
          <w:lang w:eastAsia="en-IE"/>
        </w:rPr>
        <w:t>Share</w:t>
      </w:r>
      <w:r w:rsidRPr="00411CD6">
        <w:rPr>
          <w:rFonts w:ascii="Arial" w:hAnsi="Arial" w:cs="Arial"/>
          <w:color w:val="000000"/>
          <w:sz w:val="20"/>
          <w:lang w:eastAsia="en-IE"/>
        </w:rPr>
        <w:t xml:space="preserve">holders and which, in the opinion of the Central Bank, provides an equivalent level of investor protection to that provided under Irish laws, regulations and conditions governing Qualifying Investor AIFs. A Fund may not invest in an investment fund which itself invests more than 50% of net assets in another investment fund and the annual report of </w:t>
      </w:r>
      <w:r>
        <w:rPr>
          <w:rFonts w:ascii="Arial" w:hAnsi="Arial" w:cs="Arial"/>
          <w:color w:val="000000"/>
          <w:sz w:val="20"/>
          <w:lang w:eastAsia="en-IE"/>
        </w:rPr>
        <w:t>the ICAV</w:t>
      </w:r>
      <w:r w:rsidRPr="00411CD6">
        <w:rPr>
          <w:rFonts w:ascii="Arial" w:hAnsi="Arial" w:cs="Arial"/>
          <w:color w:val="000000"/>
          <w:sz w:val="20"/>
          <w:lang w:eastAsia="en-IE"/>
        </w:rPr>
        <w:t xml:space="preserve"> must have the annual report of the underlying investment fund attached. </w:t>
      </w:r>
    </w:p>
    <w:p w:rsidR="00A179E3" w:rsidP="00A179E3" w:rsidRDefault="00A179E3" w14:paraId="73B304B3" w14:textId="77777777">
      <w:pPr>
        <w:widowControl/>
        <w:tabs>
          <w:tab w:val="left" w:pos="709"/>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lang w:eastAsia="en-IE"/>
        </w:rPr>
      </w:pPr>
      <w:r>
        <w:rPr>
          <w:rFonts w:ascii="Arial" w:hAnsi="Arial" w:cs="Arial"/>
          <w:color w:val="000000"/>
          <w:sz w:val="20"/>
          <w:lang w:eastAsia="en-IE"/>
        </w:rPr>
        <w:tab/>
      </w:r>
    </w:p>
    <w:p w:rsidRPr="00411CD6" w:rsidR="00A179E3" w:rsidP="00A179E3" w:rsidRDefault="00A179E3" w14:paraId="35C8327A" w14:textId="766EA723">
      <w:pPr>
        <w:widowControl/>
        <w:spacing w:line="312" w:lineRule="auto"/>
        <w:jc w:val="both"/>
        <w:rPr>
          <w:rFonts w:ascii="Arial" w:hAnsi="Arial" w:cs="Arial"/>
          <w:color w:val="000000"/>
          <w:sz w:val="20"/>
          <w:lang w:eastAsia="en-IE"/>
        </w:rPr>
      </w:pPr>
      <w:r w:rsidRPr="00411CD6">
        <w:rPr>
          <w:rFonts w:ascii="Arial" w:hAnsi="Arial" w:cs="Arial"/>
          <w:i/>
          <w:iCs/>
          <w:color w:val="000000"/>
          <w:sz w:val="20"/>
          <w:lang w:eastAsia="en-IE"/>
        </w:rPr>
        <w:t xml:space="preserve">Funds with €500,000 minimum subscription </w:t>
      </w:r>
      <w:r w:rsidR="007975A9">
        <w:rPr>
          <w:rFonts w:ascii="Arial" w:hAnsi="Arial" w:cs="Arial"/>
          <w:i/>
          <w:iCs/>
          <w:color w:val="000000"/>
          <w:sz w:val="20"/>
          <w:lang w:eastAsia="en-IE"/>
        </w:rPr>
        <w:t>requirement</w:t>
      </w:r>
      <w:r w:rsidRPr="00411CD6">
        <w:rPr>
          <w:rFonts w:ascii="Arial" w:hAnsi="Arial" w:cs="Arial"/>
          <w:i/>
          <w:iCs/>
          <w:color w:val="000000"/>
          <w:sz w:val="20"/>
          <w:lang w:eastAsia="en-IE"/>
        </w:rPr>
        <w:t xml:space="preserve"> </w:t>
      </w:r>
    </w:p>
    <w:p w:rsidR="00A179E3" w:rsidP="00A179E3" w:rsidRDefault="00A179E3" w14:paraId="5C4537ED"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lang w:eastAsia="en-IE"/>
        </w:rPr>
      </w:pPr>
    </w:p>
    <w:p w:rsidR="00A179E3" w:rsidP="00A179E3" w:rsidRDefault="00A179E3" w14:paraId="667F757B" w14:textId="0E0ED76A">
      <w:pPr>
        <w:widowControl/>
        <w:tabs>
          <w:tab w:val="left" w:pos="709"/>
          <w:tab w:val="left" w:pos="1218"/>
          <w:tab w:val="left" w:pos="1530"/>
          <w:tab w:val="left" w:pos="2250"/>
          <w:tab w:val="left" w:pos="3666"/>
          <w:tab w:val="left" w:pos="4818"/>
          <w:tab w:val="left" w:pos="7770"/>
          <w:tab w:val="left" w:pos="7890"/>
          <w:tab w:val="left" w:pos="7920"/>
          <w:tab w:val="left" w:pos="8640"/>
        </w:tabs>
        <w:spacing w:line="312" w:lineRule="auto"/>
        <w:ind w:left="709" w:hanging="709"/>
        <w:jc w:val="both"/>
        <w:rPr>
          <w:rFonts w:ascii="Arial" w:hAnsi="Arial" w:cs="Arial"/>
          <w:color w:val="000000"/>
          <w:sz w:val="20"/>
          <w:lang w:eastAsia="en-IE"/>
        </w:rPr>
      </w:pPr>
      <w:r>
        <w:rPr>
          <w:rFonts w:ascii="Arial" w:hAnsi="Arial" w:cs="Arial"/>
          <w:color w:val="000000"/>
          <w:sz w:val="20"/>
          <w:lang w:eastAsia="en-IE"/>
        </w:rPr>
        <w:t>8.</w:t>
      </w:r>
      <w:r>
        <w:rPr>
          <w:rFonts w:ascii="Arial" w:hAnsi="Arial" w:cs="Arial"/>
          <w:color w:val="000000"/>
          <w:sz w:val="20"/>
          <w:lang w:eastAsia="en-IE"/>
        </w:rPr>
        <w:tab/>
      </w:r>
      <w:r w:rsidRPr="00411CD6">
        <w:rPr>
          <w:rFonts w:ascii="Arial" w:hAnsi="Arial" w:cs="Arial"/>
          <w:color w:val="000000"/>
          <w:sz w:val="20"/>
          <w:lang w:eastAsia="en-IE"/>
        </w:rPr>
        <w:t xml:space="preserve">The preceding requirements do not apply where </w:t>
      </w:r>
      <w:r>
        <w:rPr>
          <w:rFonts w:ascii="Arial" w:hAnsi="Arial" w:cs="Arial"/>
          <w:color w:val="000000"/>
          <w:sz w:val="20"/>
          <w:lang w:eastAsia="en-IE"/>
        </w:rPr>
        <w:t>a</w:t>
      </w:r>
      <w:r w:rsidRPr="00411CD6">
        <w:rPr>
          <w:rFonts w:ascii="Arial" w:hAnsi="Arial" w:cs="Arial"/>
          <w:color w:val="000000"/>
          <w:sz w:val="20"/>
          <w:lang w:eastAsia="en-IE"/>
        </w:rPr>
        <w:t xml:space="preserve"> Fund has a minimum </w:t>
      </w:r>
      <w:r w:rsidR="007975A9">
        <w:rPr>
          <w:rFonts w:ascii="Arial" w:hAnsi="Arial" w:cs="Arial"/>
          <w:color w:val="000000"/>
          <w:sz w:val="20"/>
          <w:lang w:eastAsia="en-IE"/>
        </w:rPr>
        <w:t xml:space="preserve">initial </w:t>
      </w:r>
      <w:r w:rsidRPr="00411CD6">
        <w:rPr>
          <w:rFonts w:ascii="Arial" w:hAnsi="Arial" w:cs="Arial"/>
          <w:color w:val="000000"/>
          <w:sz w:val="20"/>
          <w:lang w:eastAsia="en-IE"/>
        </w:rPr>
        <w:t xml:space="preserve">subscription </w:t>
      </w:r>
      <w:r w:rsidR="007975A9">
        <w:rPr>
          <w:rFonts w:ascii="Arial" w:hAnsi="Arial" w:cs="Arial"/>
          <w:color w:val="000000"/>
          <w:sz w:val="20"/>
          <w:lang w:eastAsia="en-IE"/>
        </w:rPr>
        <w:t>requirement</w:t>
      </w:r>
      <w:r w:rsidRPr="00411CD6" w:rsidR="007975A9">
        <w:rPr>
          <w:rFonts w:ascii="Arial" w:hAnsi="Arial" w:cs="Arial"/>
          <w:color w:val="000000"/>
          <w:sz w:val="20"/>
          <w:lang w:eastAsia="en-IE"/>
        </w:rPr>
        <w:t xml:space="preserve"> </w:t>
      </w:r>
      <w:r w:rsidRPr="00411CD6">
        <w:rPr>
          <w:rFonts w:ascii="Arial" w:hAnsi="Arial" w:cs="Arial"/>
          <w:color w:val="000000"/>
          <w:sz w:val="20"/>
          <w:lang w:eastAsia="en-IE"/>
        </w:rPr>
        <w:t>of €500,000</w:t>
      </w:r>
      <w:r>
        <w:rPr>
          <w:rFonts w:ascii="Arial" w:hAnsi="Arial" w:cs="Arial"/>
          <w:color w:val="000000"/>
          <w:sz w:val="20"/>
          <w:lang w:eastAsia="en-IE"/>
        </w:rPr>
        <w:t xml:space="preserve"> </w:t>
      </w:r>
      <w:r w:rsidRPr="00411CD6">
        <w:rPr>
          <w:rFonts w:ascii="Arial" w:hAnsi="Arial" w:cs="Arial"/>
          <w:color w:val="000000"/>
          <w:sz w:val="20"/>
          <w:lang w:eastAsia="en-IE"/>
        </w:rPr>
        <w:t>or its equivalent in other currencies. However, the aggregate of an investor’s investments in the Fund</w:t>
      </w:r>
      <w:r>
        <w:rPr>
          <w:rFonts w:ascii="Arial" w:hAnsi="Arial" w:cs="Arial"/>
          <w:color w:val="000000"/>
          <w:sz w:val="20"/>
          <w:lang w:eastAsia="en-IE"/>
        </w:rPr>
        <w:t>s</w:t>
      </w:r>
      <w:r w:rsidRPr="00411CD6">
        <w:rPr>
          <w:rFonts w:ascii="Arial" w:hAnsi="Arial" w:cs="Arial"/>
          <w:color w:val="000000"/>
          <w:sz w:val="20"/>
          <w:lang w:eastAsia="en-IE"/>
        </w:rPr>
        <w:t xml:space="preserve"> cannot be taken into account for the purposes o</w:t>
      </w:r>
      <w:r>
        <w:rPr>
          <w:rFonts w:ascii="Arial" w:hAnsi="Arial" w:cs="Arial"/>
          <w:color w:val="000000"/>
          <w:sz w:val="20"/>
          <w:lang w:eastAsia="en-IE"/>
        </w:rPr>
        <w:t>f determining this requirement.</w:t>
      </w:r>
    </w:p>
    <w:p w:rsidRPr="00411CD6" w:rsidR="00A179E3" w:rsidP="00A179E3" w:rsidRDefault="00A179E3" w14:paraId="42CAEF96" w14:textId="77777777">
      <w:pPr>
        <w:widowControl/>
        <w:spacing w:line="312" w:lineRule="auto"/>
        <w:jc w:val="both"/>
        <w:rPr>
          <w:rFonts w:ascii="Arial" w:hAnsi="Arial" w:cs="Arial"/>
          <w:color w:val="000000"/>
          <w:sz w:val="20"/>
          <w:lang w:eastAsia="en-IE"/>
        </w:rPr>
      </w:pPr>
    </w:p>
    <w:p w:rsidRPr="00411CD6" w:rsidR="00A179E3" w:rsidP="00A179E3" w:rsidRDefault="00A179E3" w14:paraId="7E5629A7" w14:textId="77777777">
      <w:pPr>
        <w:widowControl/>
        <w:spacing w:line="312" w:lineRule="auto"/>
        <w:jc w:val="both"/>
        <w:rPr>
          <w:rFonts w:ascii="Arial" w:hAnsi="Arial" w:cs="Arial"/>
          <w:color w:val="000000"/>
          <w:sz w:val="20"/>
          <w:lang w:eastAsia="en-IE"/>
        </w:rPr>
      </w:pPr>
      <w:r w:rsidRPr="00411CD6">
        <w:rPr>
          <w:rFonts w:ascii="Arial" w:hAnsi="Arial" w:cs="Arial"/>
          <w:i/>
          <w:iCs/>
          <w:color w:val="000000"/>
          <w:sz w:val="20"/>
          <w:lang w:eastAsia="en-IE"/>
        </w:rPr>
        <w:t xml:space="preserve">Use of Subsidiaries </w:t>
      </w:r>
    </w:p>
    <w:p w:rsidR="00A179E3" w:rsidP="00A179E3" w:rsidRDefault="00A179E3" w14:paraId="4A88D58B" w14:textId="77777777">
      <w:pPr>
        <w:widowControl/>
        <w:spacing w:line="312" w:lineRule="auto"/>
        <w:jc w:val="both"/>
        <w:rPr>
          <w:rFonts w:ascii="Arial" w:hAnsi="Arial" w:cs="Arial"/>
          <w:color w:val="000000"/>
          <w:sz w:val="20"/>
          <w:lang w:eastAsia="en-IE"/>
        </w:rPr>
      </w:pPr>
    </w:p>
    <w:p w:rsidR="00A179E3" w:rsidP="00A179E3" w:rsidRDefault="00A179E3" w14:paraId="7E75024B" w14:textId="77777777">
      <w:pPr>
        <w:widowControl/>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9.</w:t>
      </w:r>
      <w:r>
        <w:rPr>
          <w:rFonts w:ascii="Arial" w:hAnsi="Arial" w:cs="Arial"/>
          <w:color w:val="000000"/>
          <w:sz w:val="20"/>
          <w:lang w:eastAsia="en-IE"/>
        </w:rPr>
        <w:tab/>
        <w:t>The ICAV</w:t>
      </w:r>
      <w:r w:rsidRPr="00411CD6">
        <w:rPr>
          <w:rFonts w:ascii="Arial" w:hAnsi="Arial" w:cs="Arial"/>
          <w:color w:val="000000"/>
          <w:sz w:val="20"/>
          <w:lang w:eastAsia="en-IE"/>
        </w:rPr>
        <w:t xml:space="preserve"> may, subject to the prior approval of and in accordance with the requirements of the Central Bank, establish and invest through wholly owned companies where the </w:t>
      </w:r>
      <w:r>
        <w:rPr>
          <w:rFonts w:ascii="Arial" w:hAnsi="Arial" w:cs="Arial"/>
          <w:color w:val="000000"/>
          <w:sz w:val="20"/>
          <w:lang w:eastAsia="en-IE"/>
        </w:rPr>
        <w:t>AIFM</w:t>
      </w:r>
      <w:r w:rsidRPr="00411CD6">
        <w:rPr>
          <w:rFonts w:ascii="Arial" w:hAnsi="Arial" w:cs="Arial"/>
          <w:color w:val="000000"/>
          <w:sz w:val="20"/>
          <w:lang w:eastAsia="en-IE"/>
        </w:rPr>
        <w:t xml:space="preserve"> consider</w:t>
      </w:r>
      <w:r>
        <w:rPr>
          <w:rFonts w:ascii="Arial" w:hAnsi="Arial" w:cs="Arial"/>
          <w:color w:val="000000"/>
          <w:sz w:val="20"/>
          <w:lang w:eastAsia="en-IE"/>
        </w:rPr>
        <w:t>s</w:t>
      </w:r>
      <w:r w:rsidRPr="00411CD6">
        <w:rPr>
          <w:rFonts w:ascii="Arial" w:hAnsi="Arial" w:cs="Arial"/>
          <w:color w:val="000000"/>
          <w:sz w:val="20"/>
          <w:lang w:eastAsia="en-IE"/>
        </w:rPr>
        <w:t xml:space="preserve"> it necessary or desirable to do so for the purpose of entering into transactions or contracts and/or holding certain of the investments or other property of </w:t>
      </w:r>
      <w:r>
        <w:rPr>
          <w:rFonts w:ascii="Arial" w:hAnsi="Arial" w:cs="Arial"/>
          <w:color w:val="000000"/>
          <w:sz w:val="20"/>
          <w:lang w:eastAsia="en-IE"/>
        </w:rPr>
        <w:t>a</w:t>
      </w:r>
      <w:r w:rsidRPr="00411CD6">
        <w:rPr>
          <w:rFonts w:ascii="Arial" w:hAnsi="Arial" w:cs="Arial"/>
          <w:color w:val="000000"/>
          <w:sz w:val="20"/>
          <w:lang w:eastAsia="en-IE"/>
        </w:rPr>
        <w:t xml:space="preserve"> Fund. None of the investment restrictions set out in the Prospectus or relevant Supplement shall apply to investment in or deposits with or loans to any such subsidiary company and the investments or other property held by or through any such entity shall be deemed for such purposes to be held directly for the relevant Fund. The names of any such subsidiary companies shall be </w:t>
      </w:r>
      <w:r>
        <w:rPr>
          <w:rFonts w:ascii="Arial" w:hAnsi="Arial" w:cs="Arial"/>
          <w:color w:val="000000"/>
          <w:sz w:val="20"/>
          <w:lang w:eastAsia="en-IE"/>
        </w:rPr>
        <w:t>disclosed in the Annual Report.</w:t>
      </w:r>
    </w:p>
    <w:p w:rsidR="00C07ECC" w:rsidP="00A179E3" w:rsidRDefault="00C07ECC" w14:paraId="611B95FC" w14:textId="77777777">
      <w:pPr>
        <w:widowControl/>
        <w:spacing w:line="312" w:lineRule="auto"/>
        <w:ind w:left="720" w:hanging="720"/>
        <w:jc w:val="both"/>
        <w:rPr>
          <w:rFonts w:ascii="Arial" w:hAnsi="Arial" w:cs="Arial"/>
          <w:color w:val="000000"/>
          <w:sz w:val="20"/>
          <w:lang w:eastAsia="en-IE"/>
        </w:rPr>
      </w:pPr>
    </w:p>
    <w:p w:rsidRPr="00A11909" w:rsidR="00C07ECC" w:rsidP="00A11909" w:rsidRDefault="00C07ECC" w14:paraId="7A55D0F7" w14:textId="7FC9B47C">
      <w:pPr>
        <w:widowControl/>
        <w:spacing w:line="312" w:lineRule="auto"/>
        <w:jc w:val="both"/>
        <w:rPr>
          <w:rFonts w:ascii="Arial" w:hAnsi="Arial" w:cs="Arial"/>
          <w:i/>
          <w:iCs/>
          <w:color w:val="000000"/>
          <w:sz w:val="20"/>
          <w:lang w:eastAsia="en-IE"/>
        </w:rPr>
      </w:pPr>
      <w:r w:rsidRPr="00B855E5">
        <w:rPr>
          <w:rFonts w:ascii="Arial" w:hAnsi="Arial"/>
          <w:i/>
          <w:color w:val="000000"/>
          <w:sz w:val="20"/>
        </w:rPr>
        <w:t>OTC counterparties</w:t>
      </w:r>
    </w:p>
    <w:p w:rsidR="00C07ECC" w:rsidP="00A179E3" w:rsidRDefault="00C07ECC" w14:paraId="493E8D90" w14:textId="77777777">
      <w:pPr>
        <w:widowControl/>
        <w:spacing w:line="312" w:lineRule="auto"/>
        <w:ind w:left="720" w:hanging="720"/>
        <w:jc w:val="both"/>
        <w:rPr>
          <w:rFonts w:ascii="Arial" w:hAnsi="Arial" w:cs="Arial"/>
          <w:color w:val="000000"/>
          <w:sz w:val="20"/>
          <w:lang w:eastAsia="en-IE"/>
        </w:rPr>
      </w:pPr>
    </w:p>
    <w:p w:rsidRPr="00A11909" w:rsidR="00C07ECC" w:rsidP="00A11909" w:rsidRDefault="00C07ECC" w14:paraId="43E8BB87" w14:textId="77777777">
      <w:pPr>
        <w:widowControl/>
        <w:spacing w:line="312" w:lineRule="auto"/>
        <w:ind w:left="720" w:hanging="720"/>
        <w:jc w:val="both"/>
        <w:rPr>
          <w:rFonts w:ascii="Arial" w:hAnsi="Arial" w:cs="Arial"/>
          <w:color w:val="000000"/>
          <w:sz w:val="20"/>
          <w:lang w:eastAsia="en-IE"/>
        </w:rPr>
      </w:pPr>
      <w:r>
        <w:rPr>
          <w:rFonts w:ascii="Arial" w:hAnsi="Arial" w:cs="Arial"/>
          <w:color w:val="000000"/>
          <w:sz w:val="20"/>
          <w:lang w:eastAsia="en-IE"/>
        </w:rPr>
        <w:t>10.</w:t>
      </w:r>
      <w:r>
        <w:rPr>
          <w:rFonts w:ascii="Arial" w:hAnsi="Arial" w:cs="Arial"/>
          <w:color w:val="000000"/>
          <w:sz w:val="20"/>
          <w:lang w:eastAsia="en-IE"/>
        </w:rPr>
        <w:tab/>
      </w:r>
      <w:r w:rsidRPr="00A11909">
        <w:rPr>
          <w:rFonts w:ascii="Arial" w:hAnsi="Arial" w:cs="Arial"/>
          <w:color w:val="000000"/>
          <w:sz w:val="20"/>
          <w:lang w:eastAsia="en-IE"/>
        </w:rPr>
        <w:t>When selecting counterparties in an OTC derivatives transaction, in a securities lending or in a repurchase agreement, the AIFM is required ensure that those counterparties fulfil all of the following conditions:</w:t>
      </w:r>
    </w:p>
    <w:p w:rsidRPr="00A11909" w:rsidR="00C07ECC" w:rsidP="00A11909" w:rsidRDefault="00C07ECC" w14:paraId="526F1617" w14:textId="77777777">
      <w:pPr>
        <w:widowControl/>
        <w:spacing w:line="312" w:lineRule="auto"/>
        <w:ind w:left="720" w:hanging="720"/>
        <w:jc w:val="both"/>
        <w:rPr>
          <w:rFonts w:ascii="Arial" w:hAnsi="Arial" w:cs="Arial"/>
          <w:color w:val="000000"/>
          <w:sz w:val="20"/>
          <w:lang w:eastAsia="en-IE"/>
        </w:rPr>
      </w:pPr>
    </w:p>
    <w:p w:rsidRPr="00A11909" w:rsidR="00C07ECC" w:rsidP="00A11909" w:rsidRDefault="00C07ECC" w14:paraId="0AAF475A" w14:textId="77777777">
      <w:pPr>
        <w:widowControl/>
        <w:spacing w:line="312" w:lineRule="auto"/>
        <w:ind w:left="720" w:hanging="11"/>
        <w:jc w:val="both"/>
        <w:rPr>
          <w:rFonts w:ascii="Arial" w:hAnsi="Arial" w:cs="Arial"/>
          <w:color w:val="000000"/>
          <w:sz w:val="20"/>
          <w:lang w:eastAsia="en-IE"/>
        </w:rPr>
      </w:pPr>
      <w:r w:rsidRPr="00A11909">
        <w:rPr>
          <w:rFonts w:ascii="Arial" w:hAnsi="Arial" w:cs="Arial"/>
          <w:color w:val="000000"/>
          <w:sz w:val="20"/>
          <w:lang w:eastAsia="en-IE"/>
        </w:rPr>
        <w:t>(a)</w:t>
      </w:r>
      <w:r w:rsidRPr="00A11909">
        <w:rPr>
          <w:rFonts w:ascii="Arial" w:hAnsi="Arial" w:cs="Arial"/>
          <w:color w:val="000000"/>
          <w:sz w:val="20"/>
          <w:lang w:eastAsia="en-IE"/>
        </w:rPr>
        <w:tab/>
        <w:t>they are subject to ongoing supervision by a public authority;</w:t>
      </w:r>
    </w:p>
    <w:p w:rsidRPr="00A11909" w:rsidR="00C07ECC" w:rsidP="00A11909" w:rsidRDefault="00C07ECC" w14:paraId="0150F6C1" w14:textId="77777777">
      <w:pPr>
        <w:widowControl/>
        <w:spacing w:line="312" w:lineRule="auto"/>
        <w:ind w:left="720" w:hanging="11"/>
        <w:jc w:val="both"/>
        <w:rPr>
          <w:rFonts w:ascii="Arial" w:hAnsi="Arial" w:cs="Arial"/>
          <w:color w:val="000000"/>
          <w:sz w:val="20"/>
          <w:lang w:eastAsia="en-IE"/>
        </w:rPr>
      </w:pPr>
    </w:p>
    <w:p w:rsidRPr="00A11909" w:rsidR="00C07ECC" w:rsidP="00A11909" w:rsidRDefault="00C07ECC" w14:paraId="1A17004A" w14:textId="77777777">
      <w:pPr>
        <w:widowControl/>
        <w:spacing w:line="312" w:lineRule="auto"/>
        <w:ind w:left="720" w:hanging="11"/>
        <w:jc w:val="both"/>
        <w:rPr>
          <w:rFonts w:ascii="Arial" w:hAnsi="Arial" w:cs="Arial"/>
          <w:color w:val="000000"/>
          <w:sz w:val="20"/>
          <w:lang w:eastAsia="en-IE"/>
        </w:rPr>
      </w:pPr>
      <w:r w:rsidRPr="00A11909">
        <w:rPr>
          <w:rFonts w:ascii="Arial" w:hAnsi="Arial" w:cs="Arial"/>
          <w:color w:val="000000"/>
          <w:sz w:val="20"/>
          <w:lang w:eastAsia="en-IE"/>
        </w:rPr>
        <w:t>(b)</w:t>
      </w:r>
      <w:r w:rsidRPr="00A11909">
        <w:rPr>
          <w:rFonts w:ascii="Arial" w:hAnsi="Arial" w:cs="Arial"/>
          <w:color w:val="000000"/>
          <w:sz w:val="20"/>
          <w:lang w:eastAsia="en-IE"/>
        </w:rPr>
        <w:tab/>
        <w:t>they are financially sound; and</w:t>
      </w:r>
    </w:p>
    <w:p w:rsidRPr="00A11909" w:rsidR="00C07ECC" w:rsidP="00A11909" w:rsidRDefault="00C07ECC" w14:paraId="7F72D6DF" w14:textId="77777777">
      <w:pPr>
        <w:widowControl/>
        <w:spacing w:line="312" w:lineRule="auto"/>
        <w:ind w:left="720" w:hanging="11"/>
        <w:jc w:val="both"/>
        <w:rPr>
          <w:rFonts w:ascii="Arial" w:hAnsi="Arial" w:cs="Arial"/>
          <w:color w:val="000000"/>
          <w:sz w:val="20"/>
          <w:lang w:eastAsia="en-IE"/>
        </w:rPr>
      </w:pPr>
    </w:p>
    <w:p w:rsidRPr="00A11909" w:rsidR="00C07ECC" w:rsidP="00A11909" w:rsidRDefault="00C07ECC" w14:paraId="73AA12FF" w14:textId="4FCAF16F">
      <w:pPr>
        <w:widowControl/>
        <w:spacing w:line="312" w:lineRule="auto"/>
        <w:ind w:left="720" w:hanging="11"/>
        <w:jc w:val="both"/>
        <w:rPr>
          <w:rFonts w:ascii="Arial" w:hAnsi="Arial" w:cs="Arial"/>
          <w:color w:val="000000"/>
          <w:sz w:val="20"/>
          <w:lang w:eastAsia="en-IE"/>
        </w:rPr>
      </w:pPr>
      <w:r w:rsidRPr="00A11909">
        <w:rPr>
          <w:rFonts w:ascii="Arial" w:hAnsi="Arial" w:cs="Arial"/>
          <w:color w:val="000000"/>
          <w:sz w:val="20"/>
          <w:lang w:eastAsia="en-IE"/>
        </w:rPr>
        <w:t>(c)</w:t>
      </w:r>
      <w:r w:rsidRPr="00A11909">
        <w:rPr>
          <w:rFonts w:ascii="Arial" w:hAnsi="Arial" w:cs="Arial"/>
          <w:color w:val="000000"/>
          <w:sz w:val="20"/>
          <w:lang w:eastAsia="en-IE"/>
        </w:rPr>
        <w:tab/>
        <w:t xml:space="preserve">they have the necessary organisational structure and resources for performing the services which are to be provided by them </w:t>
      </w:r>
      <w:r w:rsidR="0023338C">
        <w:rPr>
          <w:rFonts w:ascii="Arial" w:hAnsi="Arial" w:cs="Arial"/>
          <w:color w:val="000000"/>
          <w:sz w:val="20"/>
          <w:lang w:eastAsia="en-IE"/>
        </w:rPr>
        <w:t>in respect of</w:t>
      </w:r>
      <w:r w:rsidRPr="00A11909">
        <w:rPr>
          <w:rFonts w:ascii="Arial" w:hAnsi="Arial" w:cs="Arial"/>
          <w:color w:val="000000"/>
          <w:sz w:val="20"/>
          <w:lang w:eastAsia="en-IE"/>
        </w:rPr>
        <w:t xml:space="preserve"> the </w:t>
      </w:r>
      <w:r>
        <w:rPr>
          <w:rFonts w:ascii="Arial" w:hAnsi="Arial" w:cs="Arial"/>
          <w:color w:val="000000"/>
          <w:sz w:val="20"/>
          <w:lang w:eastAsia="en-IE"/>
        </w:rPr>
        <w:t xml:space="preserve">relevant </w:t>
      </w:r>
      <w:r w:rsidRPr="00A11909">
        <w:rPr>
          <w:rFonts w:ascii="Arial" w:hAnsi="Arial" w:cs="Arial"/>
          <w:color w:val="000000"/>
          <w:sz w:val="20"/>
          <w:lang w:eastAsia="en-IE"/>
        </w:rPr>
        <w:t>Fund.</w:t>
      </w:r>
    </w:p>
    <w:p w:rsidR="00C07ECC" w:rsidP="0023338C" w:rsidRDefault="00C07ECC" w14:paraId="781DFDD1" w14:textId="319F3609">
      <w:pPr>
        <w:widowControl/>
        <w:spacing w:line="312" w:lineRule="auto"/>
        <w:ind w:left="720" w:hanging="720"/>
        <w:jc w:val="both"/>
        <w:rPr>
          <w:rFonts w:ascii="Arial" w:hAnsi="Arial" w:cs="Arial"/>
          <w:color w:val="000000"/>
          <w:sz w:val="20"/>
          <w:lang w:eastAsia="en-IE"/>
        </w:rPr>
      </w:pPr>
    </w:p>
    <w:p w:rsidRPr="00A37A3B" w:rsidR="00A179E3" w:rsidP="00B855E5" w:rsidRDefault="00A179E3" w14:paraId="69E5FE6A" w14:textId="77777777">
      <w:pPr>
        <w:pStyle w:val="Heading3"/>
        <w:spacing w:before="0" w:after="0"/>
      </w:pPr>
      <w:bookmarkStart w:name="_Ref456817918" w:id="90"/>
      <w:bookmarkStart w:name="_Toc374345990" w:id="91"/>
      <w:bookmarkStart w:name="_Toc382909236" w:id="92"/>
      <w:bookmarkStart w:name="_Toc395106598" w:id="93"/>
      <w:bookmarkStart w:name="_Toc435089568" w:id="94"/>
      <w:bookmarkStart w:name="_Toc435107884" w:id="95"/>
      <w:r w:rsidRPr="00A37A3B">
        <w:t>Borrowing and Leverage</w:t>
      </w:r>
      <w:bookmarkEnd w:id="90"/>
      <w:bookmarkEnd w:id="91"/>
      <w:bookmarkEnd w:id="92"/>
      <w:bookmarkEnd w:id="93"/>
      <w:bookmarkEnd w:id="94"/>
      <w:bookmarkEnd w:id="95"/>
    </w:p>
    <w:p w:rsidRPr="00962452" w:rsidR="00A179E3" w:rsidP="00A179E3" w:rsidRDefault="00A179E3" w14:paraId="375E1C6C"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30753500"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 xml:space="preserve">Where specified in the relevant Supplement, a Fund may borrow from brokers, banks and others on a secured or unsecured basis, and may employ leverage to the extent deemed appropriate by the </w:t>
      </w:r>
      <w:r>
        <w:rPr>
          <w:rFonts w:ascii="Arial" w:hAnsi="Arial" w:cs="Arial" w:eastAsiaTheme="minorHAnsi"/>
          <w:sz w:val="20"/>
          <w:lang w:eastAsia="en-US"/>
        </w:rPr>
        <w:t>AIFM</w:t>
      </w:r>
      <w:r w:rsidRPr="00962452">
        <w:rPr>
          <w:rFonts w:ascii="Arial" w:hAnsi="Arial" w:cs="Arial" w:eastAsiaTheme="minorHAnsi"/>
          <w:sz w:val="20"/>
          <w:lang w:eastAsia="en-US"/>
        </w:rPr>
        <w:t xml:space="preserve">. Leverage may take the form of loans (including trading on margin), and investments in derivative instruments that are inherently leveraged, in addition to other forms of direct or indirect borrowings. </w:t>
      </w:r>
    </w:p>
    <w:p w:rsidR="00A179E3" w:rsidP="00A179E3" w:rsidRDefault="00A179E3" w14:paraId="1B7F0BB5"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73F0D5E6"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 xml:space="preserve">A Fund also may borrow for cash management purposes, including in anticipation of additional subscriptions and to fund redemptions, and may do so when deemed appropriate by the </w:t>
      </w:r>
      <w:r>
        <w:rPr>
          <w:rFonts w:ascii="Arial" w:hAnsi="Arial" w:cs="Arial" w:eastAsiaTheme="minorHAnsi"/>
          <w:sz w:val="20"/>
          <w:lang w:eastAsia="en-US"/>
        </w:rPr>
        <w:t>AIFM</w:t>
      </w:r>
      <w:r w:rsidRPr="00962452">
        <w:rPr>
          <w:rFonts w:ascii="Arial" w:hAnsi="Arial" w:cs="Arial" w:eastAsiaTheme="minorHAnsi"/>
          <w:sz w:val="20"/>
          <w:lang w:eastAsia="en-US"/>
        </w:rPr>
        <w:t xml:space="preserve">. A Fund will bear all of the costs and expenses incurred in connection therewith, including any interest expense charged on funds borrowed or otherwise accessed. </w:t>
      </w:r>
    </w:p>
    <w:p w:rsidR="00A179E3" w:rsidP="00A179E3" w:rsidRDefault="00A179E3" w14:paraId="794ACCC4"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459E70EA"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The borrowing and leverage limit for each Fund</w:t>
      </w:r>
      <w:r>
        <w:rPr>
          <w:rFonts w:ascii="Arial" w:hAnsi="Arial" w:cs="Arial" w:eastAsiaTheme="minorHAnsi"/>
          <w:sz w:val="20"/>
          <w:lang w:eastAsia="en-US"/>
        </w:rPr>
        <w:t xml:space="preserve"> (if applicable)</w:t>
      </w:r>
      <w:r w:rsidRPr="00962452">
        <w:rPr>
          <w:rFonts w:ascii="Arial" w:hAnsi="Arial" w:cs="Arial" w:eastAsiaTheme="minorHAnsi"/>
          <w:sz w:val="20"/>
          <w:lang w:eastAsia="en-US"/>
        </w:rPr>
        <w:t xml:space="preserve"> will be set out in the relevant Supplement for each Fund.</w:t>
      </w:r>
    </w:p>
    <w:p w:rsidR="00A179E3" w:rsidP="00A179E3" w:rsidRDefault="00A179E3" w14:paraId="6A5EA8A2" w14:textId="77777777">
      <w:pPr>
        <w:widowControl/>
        <w:autoSpaceDE/>
        <w:autoSpaceDN/>
        <w:adjustRightInd/>
        <w:spacing w:line="312" w:lineRule="auto"/>
        <w:jc w:val="both"/>
        <w:rPr>
          <w:rFonts w:ascii="Arial" w:hAnsi="Arial" w:cs="Arial" w:eastAsiaTheme="minorHAnsi"/>
          <w:sz w:val="20"/>
          <w:lang w:eastAsia="en-US"/>
        </w:rPr>
      </w:pPr>
    </w:p>
    <w:p w:rsidRPr="003043B3" w:rsidR="00A179E3" w:rsidP="00A179E3" w:rsidRDefault="00A179E3" w14:paraId="4C7830B5" w14:textId="77777777">
      <w:pPr>
        <w:widowControl/>
        <w:autoSpaceDE/>
        <w:autoSpaceDN/>
        <w:adjustRightInd/>
        <w:spacing w:line="312" w:lineRule="auto"/>
        <w:jc w:val="both"/>
        <w:rPr>
          <w:rFonts w:ascii="Arial" w:hAnsi="Arial"/>
          <w:sz w:val="20"/>
        </w:rPr>
      </w:pPr>
      <w:r w:rsidRPr="00962452">
        <w:rPr>
          <w:rFonts w:ascii="Arial" w:hAnsi="Arial" w:cs="Arial" w:eastAsiaTheme="minorHAnsi"/>
          <w:sz w:val="20"/>
          <w:lang w:eastAsia="en-US"/>
        </w:rPr>
        <w:t>Further details in relation to any restrictions on the use of leverage and the provision of collateral and / or asset re-use arrangements applicable to each Fund will be set out in the relevant Supplement.</w:t>
      </w:r>
    </w:p>
    <w:p w:rsidRPr="00962452" w:rsidR="00A179E3" w:rsidP="00A179E3" w:rsidRDefault="00A179E3" w14:paraId="39F17223"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7EB46F25"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 xml:space="preserve">Information on changes to the maximum level of leverage calculated in accordance with the gross and commitment methods and any right of re-use of collateral or any guarantee under the leveraging arrangements shall be disclosed without undue delay and shall include: </w:t>
      </w:r>
    </w:p>
    <w:p w:rsidRPr="00962452" w:rsidR="00A179E3" w:rsidP="00A179E3" w:rsidRDefault="00A179E3" w14:paraId="6B18D4C0"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32A6C2C3" w14:textId="77777777">
      <w:pPr>
        <w:widowControl/>
        <w:autoSpaceDE/>
        <w:autoSpaceDN/>
        <w:adjustRightInd/>
        <w:spacing w:line="312" w:lineRule="auto"/>
        <w:ind w:left="720" w:hanging="720"/>
        <w:jc w:val="both"/>
        <w:rPr>
          <w:rFonts w:ascii="Arial" w:hAnsi="Arial" w:cs="Arial" w:eastAsiaTheme="minorHAnsi"/>
          <w:sz w:val="20"/>
          <w:lang w:eastAsia="en-US"/>
        </w:rPr>
      </w:pPr>
      <w:r w:rsidRPr="00962452">
        <w:rPr>
          <w:rFonts w:ascii="Arial" w:hAnsi="Arial" w:cs="Arial" w:eastAsiaTheme="minorHAnsi"/>
          <w:sz w:val="20"/>
          <w:lang w:eastAsia="en-US"/>
        </w:rPr>
        <w:t xml:space="preserve">(a) </w:t>
      </w:r>
      <w:r w:rsidRPr="00962452">
        <w:rPr>
          <w:rFonts w:ascii="Arial" w:hAnsi="Arial" w:cs="Arial" w:eastAsiaTheme="minorHAnsi"/>
          <w:sz w:val="20"/>
          <w:lang w:eastAsia="en-US"/>
        </w:rPr>
        <w:tab/>
        <w:t xml:space="preserve">the original and revised maximum level of leverage calculated in accordance with the relevant provisions of the AIF Legislation, whereby the level of leverage shall be calculated as the relevant exposure divided by the net asset value of a Fund; </w:t>
      </w:r>
    </w:p>
    <w:p w:rsidRPr="00962452" w:rsidR="00A179E3" w:rsidP="00A179E3" w:rsidRDefault="00A179E3" w14:paraId="428A73CE"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54896BD1"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(b)</w:t>
      </w:r>
      <w:r w:rsidRPr="00962452">
        <w:rPr>
          <w:rFonts w:ascii="Arial" w:hAnsi="Arial" w:cs="Arial" w:eastAsiaTheme="minorHAnsi"/>
          <w:sz w:val="20"/>
          <w:lang w:eastAsia="en-US"/>
        </w:rPr>
        <w:tab/>
        <w:t xml:space="preserve"> the nature of the rights granted for the reuse of collateral; </w:t>
      </w:r>
    </w:p>
    <w:p w:rsidRPr="00962452" w:rsidR="00A179E3" w:rsidP="00A179E3" w:rsidRDefault="00A179E3" w14:paraId="36FA23CB"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353BE7AE"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(c)</w:t>
      </w:r>
      <w:r w:rsidRPr="00962452">
        <w:rPr>
          <w:rFonts w:ascii="Arial" w:hAnsi="Arial" w:cs="Arial" w:eastAsiaTheme="minorHAnsi"/>
          <w:sz w:val="20"/>
          <w:lang w:eastAsia="en-US"/>
        </w:rPr>
        <w:tab/>
        <w:t xml:space="preserve"> the nature of guarantees granted; and </w:t>
      </w:r>
    </w:p>
    <w:p w:rsidRPr="00962452" w:rsidR="00A179E3" w:rsidP="00A179E3" w:rsidRDefault="00A179E3" w14:paraId="5633DC3F"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1E953528"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(d)</w:t>
      </w:r>
      <w:r w:rsidRPr="00962452">
        <w:rPr>
          <w:rFonts w:ascii="Arial" w:hAnsi="Arial" w:cs="Arial" w:eastAsiaTheme="minorHAnsi"/>
          <w:sz w:val="20"/>
          <w:lang w:eastAsia="en-US"/>
        </w:rPr>
        <w:tab/>
        <w:t xml:space="preserve"> details of changes in any service providers relating to one of the items above.</w:t>
      </w:r>
    </w:p>
    <w:p w:rsidRPr="00962452" w:rsidR="00A179E3" w:rsidP="00A179E3" w:rsidRDefault="00A179E3" w14:paraId="5D24F1F5" w14:textId="77777777">
      <w:pPr>
        <w:widowControl/>
        <w:autoSpaceDE/>
        <w:autoSpaceDN/>
        <w:adjustRightInd/>
        <w:spacing w:line="312" w:lineRule="auto"/>
        <w:jc w:val="both"/>
        <w:rPr>
          <w:rFonts w:ascii="Arial" w:hAnsi="Arial" w:cs="Arial" w:eastAsiaTheme="minorHAnsi"/>
          <w:sz w:val="20"/>
          <w:lang w:eastAsia="en-US"/>
        </w:rPr>
      </w:pPr>
    </w:p>
    <w:p w:rsidRPr="00962452" w:rsidR="00A179E3" w:rsidP="00A179E3" w:rsidRDefault="00A179E3" w14:paraId="6D632735" w14:textId="77777777">
      <w:pPr>
        <w:widowControl/>
        <w:autoSpaceDE/>
        <w:autoSpaceDN/>
        <w:adjustRightInd/>
        <w:spacing w:line="312" w:lineRule="auto"/>
        <w:jc w:val="both"/>
        <w:rPr>
          <w:rFonts w:ascii="Arial" w:hAnsi="Arial" w:cs="Arial" w:eastAsiaTheme="minorHAnsi"/>
          <w:sz w:val="20"/>
          <w:lang w:eastAsia="en-US"/>
        </w:rPr>
      </w:pPr>
      <w:r w:rsidRPr="00962452">
        <w:rPr>
          <w:rFonts w:ascii="Arial" w:hAnsi="Arial" w:cs="Arial" w:eastAsiaTheme="minorHAnsi"/>
          <w:sz w:val="20"/>
          <w:lang w:eastAsia="en-US"/>
        </w:rPr>
        <w:t>Such information</w:t>
      </w:r>
      <w:r>
        <w:rPr>
          <w:rFonts w:ascii="Arial" w:hAnsi="Arial" w:cs="Arial" w:eastAsiaTheme="minorHAnsi"/>
          <w:sz w:val="20"/>
          <w:lang w:eastAsia="en-US"/>
        </w:rPr>
        <w:t xml:space="preserve"> relating to the above if applicable </w:t>
      </w:r>
      <w:r w:rsidRPr="00962452">
        <w:rPr>
          <w:rFonts w:ascii="Arial" w:hAnsi="Arial" w:cs="Arial" w:eastAsiaTheme="minorHAnsi"/>
          <w:sz w:val="20"/>
          <w:lang w:eastAsia="en-US"/>
        </w:rPr>
        <w:t xml:space="preserve">shall be disclosed </w:t>
      </w:r>
      <w:r>
        <w:rPr>
          <w:rFonts w:ascii="Arial" w:hAnsi="Arial" w:cs="Arial" w:eastAsiaTheme="minorHAnsi"/>
          <w:sz w:val="20"/>
          <w:lang w:eastAsia="en-US"/>
        </w:rPr>
        <w:t xml:space="preserve">in </w:t>
      </w:r>
      <w:r w:rsidRPr="00962452">
        <w:rPr>
          <w:rFonts w:ascii="Arial" w:hAnsi="Arial" w:cs="Arial" w:eastAsiaTheme="minorHAnsi"/>
          <w:sz w:val="20"/>
          <w:lang w:eastAsia="en-US"/>
        </w:rPr>
        <w:t xml:space="preserve">the </w:t>
      </w:r>
      <w:r>
        <w:rPr>
          <w:rFonts w:ascii="Arial" w:hAnsi="Arial" w:cs="Arial" w:eastAsiaTheme="minorHAnsi"/>
          <w:sz w:val="20"/>
          <w:lang w:eastAsia="en-US"/>
        </w:rPr>
        <w:t>a</w:t>
      </w:r>
      <w:r w:rsidRPr="00962452">
        <w:rPr>
          <w:rFonts w:ascii="Arial" w:hAnsi="Arial" w:cs="Arial" w:eastAsiaTheme="minorHAnsi"/>
          <w:sz w:val="20"/>
          <w:lang w:eastAsia="en-US"/>
        </w:rPr>
        <w:t xml:space="preserve">nnual </w:t>
      </w:r>
      <w:r>
        <w:rPr>
          <w:rFonts w:ascii="Arial" w:hAnsi="Arial" w:cs="Arial" w:eastAsiaTheme="minorHAnsi"/>
          <w:sz w:val="20"/>
          <w:lang w:eastAsia="en-US"/>
        </w:rPr>
        <w:t>r</w:t>
      </w:r>
      <w:r w:rsidRPr="00962452">
        <w:rPr>
          <w:rFonts w:ascii="Arial" w:hAnsi="Arial" w:cs="Arial" w:eastAsiaTheme="minorHAnsi"/>
          <w:sz w:val="20"/>
          <w:lang w:eastAsia="en-US"/>
        </w:rPr>
        <w:t>eport</w:t>
      </w:r>
      <w:r>
        <w:rPr>
          <w:rFonts w:ascii="Arial" w:hAnsi="Arial" w:cs="Arial" w:eastAsiaTheme="minorHAnsi"/>
          <w:sz w:val="20"/>
          <w:lang w:eastAsia="en-US"/>
        </w:rPr>
        <w:t>s of the ICAV.</w:t>
      </w:r>
    </w:p>
    <w:p w:rsidRPr="008C5451" w:rsidR="00A179E3" w:rsidP="00A179E3" w:rsidRDefault="00A179E3" w14:paraId="0FE408FA"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00A179E3" w:rsidP="00A179E3" w:rsidRDefault="00A179E3" w14:paraId="3A3927E0" w14:textId="77777777">
      <w:pPr>
        <w:widowControl/>
        <w:spacing w:line="312" w:lineRule="auto"/>
        <w:jc w:val="both"/>
        <w:rPr>
          <w:rFonts w:ascii="Arial" w:hAnsi="Arial" w:cs="Arial" w:eastAsiaTheme="minorHAnsi"/>
          <w:sz w:val="20"/>
          <w:lang w:eastAsia="en-US"/>
        </w:rPr>
      </w:pPr>
      <w:r>
        <w:rPr>
          <w:rFonts w:ascii="Arial" w:hAnsi="Arial" w:cs="Arial" w:eastAsiaTheme="minorHAnsi"/>
          <w:sz w:val="20"/>
          <w:lang w:eastAsia="en-US"/>
        </w:rPr>
        <w:t>The total amount of leverage employed by each Fund during the Accounting Period</w:t>
      </w:r>
      <w:r>
        <w:rPr>
          <w:rFonts w:ascii="Arial" w:hAnsi="Arial" w:cs="Arial"/>
          <w:sz w:val="20"/>
          <w:lang w:eastAsia="en-IE"/>
        </w:rPr>
        <w:t xml:space="preserve">, </w:t>
      </w:r>
      <w:r w:rsidRPr="008C5451">
        <w:rPr>
          <w:rFonts w:ascii="Arial" w:hAnsi="Arial" w:cs="Arial"/>
          <w:sz w:val="20"/>
          <w:lang w:eastAsia="en-IE"/>
        </w:rPr>
        <w:t>calculated in accordance with the gross</w:t>
      </w:r>
      <w:r>
        <w:rPr>
          <w:rFonts w:ascii="Arial" w:hAnsi="Arial" w:cs="Arial"/>
          <w:sz w:val="20"/>
          <w:lang w:eastAsia="en-IE"/>
        </w:rPr>
        <w:t xml:space="preserve"> </w:t>
      </w:r>
      <w:r w:rsidRPr="008C5451">
        <w:rPr>
          <w:rFonts w:ascii="Arial" w:hAnsi="Arial" w:cs="Arial"/>
          <w:sz w:val="20"/>
          <w:lang w:eastAsia="en-IE"/>
        </w:rPr>
        <w:t>and commitment methods</w:t>
      </w:r>
      <w:r>
        <w:rPr>
          <w:rFonts w:ascii="Arial" w:hAnsi="Arial" w:cs="Arial"/>
          <w:sz w:val="20"/>
          <w:lang w:eastAsia="en-IE"/>
        </w:rPr>
        <w:t>,</w:t>
      </w:r>
      <w:r>
        <w:rPr>
          <w:rFonts w:ascii="Arial" w:hAnsi="Arial" w:cs="Arial" w:eastAsiaTheme="minorHAnsi"/>
          <w:sz w:val="20"/>
          <w:lang w:eastAsia="en-US"/>
        </w:rPr>
        <w:t xml:space="preserve"> shall be disclosed to investors in the annual reports of the ICAV. </w:t>
      </w:r>
      <w:r w:rsidRPr="00962452">
        <w:rPr>
          <w:rFonts w:ascii="Arial" w:hAnsi="Arial" w:cs="Arial" w:eastAsiaTheme="minorHAnsi"/>
          <w:sz w:val="20"/>
          <w:lang w:eastAsia="en-US"/>
        </w:rPr>
        <w:t xml:space="preserve"> </w:t>
      </w:r>
    </w:p>
    <w:p w:rsidRPr="00A37A3B" w:rsidR="00A179E3" w:rsidP="00A179E3" w:rsidRDefault="00A179E3" w14:paraId="3DBB9A09" w14:textId="77777777">
      <w:pPr>
        <w:pStyle w:val="Heading3"/>
      </w:pPr>
      <w:bookmarkStart w:name="_Ref456817972" w:id="96"/>
      <w:bookmarkStart w:name="_Toc174880638" w:id="97"/>
      <w:bookmarkStart w:name="_Toc395106600" w:id="98"/>
      <w:bookmarkStart w:name="_Toc435089569" w:id="99"/>
      <w:bookmarkStart w:name="_Toc435107885" w:id="100"/>
      <w:r w:rsidRPr="00A37A3B">
        <w:t>Changes to Investment Restrictions</w:t>
      </w:r>
      <w:bookmarkEnd w:id="96"/>
      <w:bookmarkEnd w:id="97"/>
      <w:bookmarkEnd w:id="98"/>
      <w:bookmarkEnd w:id="99"/>
      <w:bookmarkEnd w:id="100"/>
    </w:p>
    <w:p w:rsidR="00A179E3" w:rsidP="00A179E3" w:rsidRDefault="00A179E3" w14:paraId="6111270E" w14:textId="77777777">
      <w:pPr>
        <w:widowControl/>
        <w:tabs>
          <w:tab w:val="left" w:pos="0"/>
          <w:tab w:val="left" w:pos="720"/>
          <w:tab w:val="left" w:pos="1218"/>
          <w:tab w:val="left" w:pos="1530"/>
          <w:tab w:val="left" w:pos="2250"/>
          <w:tab w:val="left" w:pos="3666"/>
          <w:tab w:val="left" w:pos="4818"/>
          <w:tab w:val="left" w:pos="7770"/>
          <w:tab w:val="left" w:pos="7890"/>
          <w:tab w:val="left" w:pos="7920"/>
          <w:tab w:val="left" w:pos="8640"/>
        </w:tabs>
        <w:spacing w:line="312" w:lineRule="auto"/>
        <w:ind w:left="720" w:hanging="720"/>
        <w:jc w:val="both"/>
        <w:rPr>
          <w:rFonts w:ascii="Arial" w:hAnsi="Arial" w:cs="Arial"/>
          <w:b/>
          <w:color w:val="000000"/>
          <w:sz w:val="20"/>
          <w:szCs w:val="16"/>
        </w:rPr>
      </w:pPr>
    </w:p>
    <w:p w:rsidR="00A179E3" w:rsidP="00A179E3" w:rsidRDefault="00A179E3" w14:paraId="6A14317B"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It is intended that the ICAV shall have the power (subject to the prior approval of the Central Bank) to avail itself of any change in the investment restrictions imposed by the Central Bank pursuant to the Rulebook which would permit investment in a manner which is at the date of this Prospectus restricted or prohibited by the Rulebook. In the event of a change of the investment restrictions of a Fund, Shareholders in the relevant Fund will be given reasonable notice of such change to enable them redeem their Shares prior to implementation of such a change.</w:t>
      </w:r>
    </w:p>
    <w:p w:rsidRPr="00A37A3B" w:rsidR="00A179E3" w:rsidP="00A179E3" w:rsidRDefault="00A179E3" w14:paraId="23BB1D04" w14:textId="5C4CD3C4">
      <w:pPr>
        <w:pStyle w:val="Heading3"/>
      </w:pPr>
      <w:bookmarkStart w:name="_Ref456817959" w:id="101"/>
      <w:bookmarkStart w:name="_Toc174880641" w:id="102"/>
      <w:bookmarkStart w:name="_Toc395106601" w:id="103"/>
      <w:bookmarkStart w:name="_Toc435089570" w:id="104"/>
      <w:bookmarkStart w:name="_Toc435107889" w:id="105"/>
      <w:r w:rsidRPr="00A37A3B">
        <w:t>Dividend Policy</w:t>
      </w:r>
      <w:bookmarkEnd w:id="101"/>
      <w:bookmarkEnd w:id="102"/>
      <w:bookmarkEnd w:id="103"/>
      <w:bookmarkEnd w:id="104"/>
      <w:bookmarkEnd w:id="105"/>
    </w:p>
    <w:p w:rsidR="00A179E3" w:rsidP="00A179E3" w:rsidRDefault="00A179E3" w14:paraId="5C54FA6B"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317BE27" w14:textId="77777777">
      <w:pPr>
        <w:pStyle w:val="ssPara1"/>
        <w:spacing w:line="312" w:lineRule="auto"/>
        <w:rPr>
          <w:rFonts w:cs="Arial"/>
          <w:color w:val="000000"/>
          <w:sz w:val="20"/>
          <w:szCs w:val="16"/>
        </w:rPr>
      </w:pPr>
      <w:r>
        <w:rPr>
          <w:rFonts w:cs="Arial"/>
          <w:color w:val="000000"/>
          <w:sz w:val="20"/>
          <w:szCs w:val="16"/>
        </w:rPr>
        <w:t>The dividend policy and information on the declaration and payment of dividends for each Fund or Class of Share will be specified in the relevant Supplement as the case may be. Whether Accumulating or Income Shares will be issued in relation to a particular Fund will be described in the relevant Supplement.</w:t>
      </w:r>
    </w:p>
    <w:p w:rsidRPr="00797AE2" w:rsidR="003D7E7D" w:rsidP="00C03400" w:rsidRDefault="00BD3ED1" w14:paraId="4C5CFDD8" w14:textId="2931F13F">
      <w:pPr>
        <w:pStyle w:val="ssPara1"/>
        <w:spacing w:after="0" w:line="312" w:lineRule="auto"/>
        <w:rPr>
          <w:color w:val="000000"/>
        </w:rPr>
      </w:pPr>
      <w:r w:rsidRPr="001766CA">
        <w:rPr>
          <w:rFonts w:cs="Arial"/>
          <w:color w:val="000000"/>
          <w:sz w:val="20"/>
        </w:rPr>
        <w:t xml:space="preserve">Any failure to supply the </w:t>
      </w:r>
      <w:r w:rsidRPr="001766CA" w:rsidR="00305F5F">
        <w:rPr>
          <w:rFonts w:cs="Arial"/>
          <w:color w:val="000000"/>
          <w:sz w:val="20"/>
        </w:rPr>
        <w:t>ICAV</w:t>
      </w:r>
      <w:r w:rsidRPr="001766CA">
        <w:rPr>
          <w:rFonts w:cs="Arial"/>
          <w:color w:val="000000"/>
          <w:sz w:val="20"/>
        </w:rPr>
        <w:t xml:space="preserve"> or the Administrator with any documentation requested by them</w:t>
      </w:r>
      <w:r w:rsidRPr="001766CA" w:rsidR="001766CA">
        <w:rPr>
          <w:rFonts w:cs="Arial"/>
          <w:color w:val="000000"/>
          <w:sz w:val="20"/>
        </w:rPr>
        <w:t xml:space="preserve"> </w:t>
      </w:r>
      <w:r w:rsidRPr="001766CA">
        <w:rPr>
          <w:rFonts w:cs="Arial"/>
          <w:color w:val="000000"/>
          <w:sz w:val="20"/>
        </w:rPr>
        <w:t>for anti-money laundering or client identification purposes, as described above, will result in a</w:t>
      </w:r>
      <w:r w:rsidRPr="001766CA" w:rsidR="001766CA">
        <w:rPr>
          <w:rFonts w:cs="Arial"/>
          <w:color w:val="000000"/>
          <w:sz w:val="20"/>
        </w:rPr>
        <w:t xml:space="preserve"> </w:t>
      </w:r>
      <w:r w:rsidRPr="001766CA">
        <w:rPr>
          <w:rFonts w:cs="Arial"/>
          <w:color w:val="000000"/>
          <w:sz w:val="20"/>
        </w:rPr>
        <w:t>delay in the se</w:t>
      </w:r>
      <w:r w:rsidR="001766CA">
        <w:rPr>
          <w:rFonts w:cs="Arial"/>
          <w:color w:val="000000"/>
          <w:sz w:val="20"/>
        </w:rPr>
        <w:t xml:space="preserve">ttlement of dividend payments. </w:t>
      </w:r>
      <w:r w:rsidRPr="001766CA">
        <w:rPr>
          <w:rFonts w:cs="Arial"/>
          <w:color w:val="000000"/>
          <w:sz w:val="20"/>
        </w:rPr>
        <w:t>In such circumstances, any sums payable by</w:t>
      </w:r>
      <w:r w:rsidRPr="001766CA" w:rsidR="001766CA">
        <w:rPr>
          <w:rFonts w:cs="Arial"/>
          <w:color w:val="000000"/>
          <w:sz w:val="20"/>
        </w:rPr>
        <w:t xml:space="preserve"> </w:t>
      </w:r>
      <w:r w:rsidRPr="001766CA">
        <w:rPr>
          <w:rFonts w:cs="Arial"/>
          <w:color w:val="000000"/>
          <w:sz w:val="20"/>
        </w:rPr>
        <w:t>way of dividend to Shareholders shall remain an asset of the</w:t>
      </w:r>
      <w:r w:rsidRPr="001766CA" w:rsidR="00261D98">
        <w:rPr>
          <w:rFonts w:cs="Arial"/>
          <w:color w:val="000000"/>
          <w:sz w:val="20"/>
        </w:rPr>
        <w:t xml:space="preserve"> relevant</w:t>
      </w:r>
      <w:r w:rsidRPr="001766CA">
        <w:rPr>
          <w:rFonts w:cs="Arial"/>
          <w:color w:val="000000"/>
          <w:sz w:val="20"/>
        </w:rPr>
        <w:t xml:space="preserve"> Fund until such time as the</w:t>
      </w:r>
      <w:r w:rsidRPr="001766CA" w:rsidR="001766CA">
        <w:rPr>
          <w:rFonts w:cs="Arial"/>
          <w:color w:val="000000"/>
          <w:sz w:val="20"/>
        </w:rPr>
        <w:t xml:space="preserve"> </w:t>
      </w:r>
      <w:r w:rsidRPr="001766CA">
        <w:rPr>
          <w:rFonts w:cs="Arial"/>
          <w:color w:val="000000"/>
          <w:sz w:val="20"/>
        </w:rPr>
        <w:t>Administrator i</w:t>
      </w:r>
      <w:r w:rsidR="001766CA">
        <w:rPr>
          <w:rFonts w:cs="Arial"/>
          <w:color w:val="000000"/>
          <w:sz w:val="20"/>
        </w:rPr>
        <w:t>s satisfied that its anti-money</w:t>
      </w:r>
      <w:r w:rsidRPr="001766CA">
        <w:rPr>
          <w:rFonts w:cs="Arial"/>
          <w:color w:val="000000"/>
          <w:sz w:val="20"/>
        </w:rPr>
        <w:t xml:space="preserve"> laundering and client identification purposes have</w:t>
      </w:r>
      <w:r w:rsidRPr="001766CA" w:rsidR="001766CA">
        <w:rPr>
          <w:rFonts w:cs="Arial"/>
          <w:color w:val="000000"/>
          <w:sz w:val="20"/>
        </w:rPr>
        <w:t xml:space="preserve"> </w:t>
      </w:r>
      <w:r w:rsidRPr="001766CA">
        <w:rPr>
          <w:rFonts w:cs="Arial"/>
          <w:color w:val="000000"/>
          <w:sz w:val="20"/>
        </w:rPr>
        <w:t>been fully complied with, following which such dividend will be paid.  In the event of the</w:t>
      </w:r>
      <w:r w:rsidRPr="001766CA" w:rsidR="001766CA">
        <w:rPr>
          <w:rFonts w:cs="Arial"/>
          <w:color w:val="000000"/>
          <w:sz w:val="20"/>
        </w:rPr>
        <w:t xml:space="preserve"> </w:t>
      </w:r>
      <w:r w:rsidRPr="00C03400">
        <w:rPr>
          <w:color w:val="000000"/>
          <w:sz w:val="20"/>
        </w:rPr>
        <w:t xml:space="preserve">insolvency of the </w:t>
      </w:r>
      <w:r w:rsidRPr="00C03400" w:rsidR="00C97EEB">
        <w:rPr>
          <w:color w:val="000000"/>
          <w:sz w:val="20"/>
        </w:rPr>
        <w:t xml:space="preserve">relevant </w:t>
      </w:r>
      <w:r w:rsidRPr="00C03400">
        <w:rPr>
          <w:color w:val="000000"/>
          <w:sz w:val="20"/>
        </w:rPr>
        <w:t xml:space="preserve">Fund </w:t>
      </w:r>
      <w:r w:rsidRPr="00C03400" w:rsidR="00C97EEB">
        <w:rPr>
          <w:color w:val="000000"/>
          <w:sz w:val="20"/>
        </w:rPr>
        <w:t xml:space="preserve">or the ICAV </w:t>
      </w:r>
      <w:r w:rsidRPr="00C03400">
        <w:rPr>
          <w:color w:val="000000"/>
          <w:sz w:val="20"/>
        </w:rPr>
        <w:t>before such monies are transferred to the Shareholder there is no</w:t>
      </w:r>
      <w:r w:rsidRPr="00C03400" w:rsidR="00C97EEB">
        <w:rPr>
          <w:color w:val="000000"/>
          <w:sz w:val="20"/>
        </w:rPr>
        <w:t xml:space="preserve"> </w:t>
      </w:r>
      <w:r w:rsidRPr="00C03400">
        <w:rPr>
          <w:color w:val="000000"/>
          <w:sz w:val="20"/>
        </w:rPr>
        <w:t xml:space="preserve">guarantee that the Fund </w:t>
      </w:r>
      <w:r w:rsidRPr="00C03400" w:rsidR="00432E33">
        <w:rPr>
          <w:color w:val="000000"/>
          <w:sz w:val="20"/>
        </w:rPr>
        <w:t xml:space="preserve">or the ICAV </w:t>
      </w:r>
      <w:r w:rsidRPr="00C03400">
        <w:rPr>
          <w:color w:val="000000"/>
          <w:sz w:val="20"/>
        </w:rPr>
        <w:t>will have sufficient funds to pay its unsecured creditors in full.</w:t>
      </w:r>
      <w:bookmarkStart w:name="_Toc374345995" w:id="106"/>
      <w:bookmarkStart w:name="_Toc395106602" w:id="107"/>
      <w:bookmarkStart w:name="_Toc435089571" w:id="108"/>
      <w:bookmarkStart w:name="_Toc435107890" w:id="109"/>
    </w:p>
    <w:p w:rsidR="001766CA" w:rsidP="001766CA" w:rsidRDefault="001766CA" w14:paraId="623BD549" w14:textId="77777777">
      <w:pPr>
        <w:pStyle w:val="Heading3"/>
        <w:spacing w:before="0" w:after="0" w:line="312" w:lineRule="auto"/>
      </w:pPr>
    </w:p>
    <w:p w:rsidR="00A179E3" w:rsidP="00C03400" w:rsidRDefault="00A179E3" w14:paraId="00E6AB80" w14:textId="26831C5D">
      <w:pPr>
        <w:pStyle w:val="Heading3"/>
        <w:spacing w:before="0" w:after="0" w:line="312" w:lineRule="auto"/>
      </w:pPr>
      <w:r w:rsidRPr="00A37A3B">
        <w:t xml:space="preserve">Availability of </w:t>
      </w:r>
      <w:r>
        <w:t xml:space="preserve">the Subscription and Redemption Price </w:t>
      </w:r>
      <w:r w:rsidRPr="00A37A3B">
        <w:t>Per Share</w:t>
      </w:r>
      <w:bookmarkEnd w:id="106"/>
      <w:bookmarkEnd w:id="107"/>
      <w:bookmarkEnd w:id="108"/>
      <w:bookmarkEnd w:id="109"/>
    </w:p>
    <w:p w:rsidRPr="0038611C" w:rsidR="00A179E3" w:rsidP="00C03400" w:rsidRDefault="00A179E3" w14:paraId="2C4DEBFF" w14:textId="77777777">
      <w:pPr>
        <w:spacing w:line="312" w:lineRule="auto"/>
      </w:pPr>
    </w:p>
    <w:p w:rsidR="00A179E3" w:rsidP="001766CA" w:rsidRDefault="00A179E3" w14:paraId="44636CB4" w14:textId="77777777">
      <w:pPr>
        <w:spacing w:line="312" w:lineRule="auto"/>
        <w:rPr>
          <w:lang w:val="en-GB"/>
        </w:rPr>
      </w:pPr>
      <w:r w:rsidRPr="00EA2E24">
        <w:rPr>
          <w:rFonts w:ascii="Arial" w:hAnsi="Arial" w:cs="Arial" w:eastAsiaTheme="minorHAnsi"/>
          <w:sz w:val="20"/>
          <w:lang w:eastAsia="en-US"/>
        </w:rPr>
        <w:t>Shareholders are advised that</w:t>
      </w:r>
      <w:r w:rsidRPr="00C34253">
        <w:rPr>
          <w:rFonts w:ascii="Arial" w:hAnsi="Arial" w:cs="Arial"/>
          <w:sz w:val="20"/>
        </w:rPr>
        <w:t xml:space="preserve"> </w:t>
      </w:r>
      <w:r>
        <w:rPr>
          <w:rFonts w:ascii="Arial" w:hAnsi="Arial" w:cs="Arial"/>
          <w:sz w:val="20"/>
        </w:rPr>
        <w:t xml:space="preserve">the Subscription Price </w:t>
      </w:r>
      <w:r w:rsidRPr="00A37A3B">
        <w:rPr>
          <w:rFonts w:ascii="Arial" w:hAnsi="Arial" w:cs="Arial"/>
          <w:sz w:val="20"/>
        </w:rPr>
        <w:t>Per Share</w:t>
      </w:r>
      <w:r w:rsidRPr="00C34253">
        <w:rPr>
          <w:rFonts w:ascii="Arial" w:hAnsi="Arial" w:cs="Arial"/>
          <w:sz w:val="20"/>
        </w:rPr>
        <w:t xml:space="preserve"> </w:t>
      </w:r>
      <w:r>
        <w:rPr>
          <w:rFonts w:ascii="Arial" w:hAnsi="Arial" w:cs="Arial"/>
          <w:sz w:val="20"/>
        </w:rPr>
        <w:t xml:space="preserve">and the Redemption Price </w:t>
      </w:r>
      <w:r w:rsidRPr="00A37A3B">
        <w:rPr>
          <w:rFonts w:ascii="Arial" w:hAnsi="Arial" w:cs="Arial"/>
          <w:sz w:val="20"/>
        </w:rPr>
        <w:t>Per Share</w:t>
      </w:r>
      <w:r w:rsidRPr="00EA2E24">
        <w:rPr>
          <w:rFonts w:ascii="Arial" w:hAnsi="Arial" w:cs="Arial" w:eastAsiaTheme="minorHAnsi"/>
          <w:sz w:val="20"/>
          <w:lang w:eastAsia="en-US"/>
        </w:rPr>
        <w:t xml:space="preserve"> will be available </w:t>
      </w:r>
      <w:r>
        <w:rPr>
          <w:rFonts w:ascii="Arial" w:hAnsi="Arial" w:cs="Arial" w:eastAsiaTheme="minorHAnsi"/>
          <w:sz w:val="20"/>
          <w:lang w:eastAsia="en-US"/>
        </w:rPr>
        <w:t xml:space="preserve">promptly </w:t>
      </w:r>
      <w:r w:rsidRPr="00EA2E24">
        <w:rPr>
          <w:rFonts w:ascii="Arial" w:hAnsi="Arial" w:cs="Arial" w:eastAsiaTheme="minorHAnsi"/>
          <w:sz w:val="20"/>
          <w:lang w:eastAsia="en-US"/>
        </w:rPr>
        <w:t xml:space="preserve">on request from the </w:t>
      </w:r>
      <w:r>
        <w:rPr>
          <w:rFonts w:ascii="Arial" w:hAnsi="Arial" w:cs="Arial" w:eastAsiaTheme="minorHAnsi"/>
          <w:sz w:val="20"/>
          <w:lang w:eastAsia="en-US"/>
        </w:rPr>
        <w:t>AIFM and the Administrator.</w:t>
      </w:r>
    </w:p>
    <w:p w:rsidR="001766CA" w:rsidP="001766CA" w:rsidRDefault="001766CA" w14:paraId="2C722E0F" w14:textId="77777777">
      <w:pPr>
        <w:pStyle w:val="Heading3"/>
        <w:spacing w:before="0" w:after="0" w:line="312" w:lineRule="auto"/>
      </w:pPr>
      <w:bookmarkStart w:name="_Ref456817998" w:id="110"/>
      <w:bookmarkStart w:name="_Toc374345996" w:id="111"/>
      <w:bookmarkStart w:name="_Toc395106603" w:id="112"/>
      <w:bookmarkStart w:name="_Toc435089572" w:id="113"/>
      <w:bookmarkStart w:name="_Toc435107891" w:id="114"/>
    </w:p>
    <w:p w:rsidRPr="00A879FD" w:rsidR="00A179E3" w:rsidP="00C03400" w:rsidRDefault="00A179E3" w14:paraId="354E1D48" w14:textId="77777777">
      <w:pPr>
        <w:pStyle w:val="Heading3"/>
        <w:spacing w:before="0" w:after="0" w:line="312" w:lineRule="auto"/>
      </w:pPr>
      <w:r w:rsidRPr="00A879FD">
        <w:t>Liquidity Management Policy and Redemption Rights</w:t>
      </w:r>
      <w:bookmarkEnd w:id="110"/>
      <w:bookmarkEnd w:id="111"/>
      <w:bookmarkEnd w:id="112"/>
      <w:bookmarkEnd w:id="113"/>
      <w:bookmarkEnd w:id="114"/>
    </w:p>
    <w:p w:rsidRPr="00A879FD" w:rsidR="00A179E3" w:rsidP="001766CA" w:rsidRDefault="00A179E3" w14:paraId="10C613E6" w14:textId="77777777">
      <w:pPr>
        <w:widowControl/>
        <w:autoSpaceDE/>
        <w:autoSpaceDN/>
        <w:adjustRightInd/>
        <w:spacing w:line="312" w:lineRule="auto"/>
        <w:jc w:val="both"/>
        <w:rPr>
          <w:rFonts w:ascii="Arial" w:hAnsi="Arial" w:cs="Arial" w:eastAsiaTheme="minorHAnsi"/>
          <w:sz w:val="20"/>
          <w:lang w:eastAsia="en-US"/>
        </w:rPr>
      </w:pPr>
    </w:p>
    <w:p w:rsidRPr="00A879FD" w:rsidR="00A179E3" w:rsidP="001766CA" w:rsidRDefault="00A179E3" w14:paraId="19F60FA3" w14:textId="77777777">
      <w:pPr>
        <w:widowControl/>
        <w:autoSpaceDE/>
        <w:autoSpaceDN/>
        <w:adjustRightInd/>
        <w:spacing w:line="312" w:lineRule="auto"/>
        <w:jc w:val="both"/>
        <w:rPr>
          <w:rFonts w:ascii="Arial" w:hAnsi="Arial" w:cs="Arial" w:eastAsiaTheme="minorHAnsi"/>
          <w:sz w:val="20"/>
          <w:lang w:eastAsia="en-US"/>
        </w:rPr>
      </w:pPr>
      <w:r>
        <w:rPr>
          <w:rFonts w:ascii="Arial" w:hAnsi="Arial" w:cs="Arial" w:eastAsiaTheme="minorHAnsi"/>
          <w:sz w:val="20"/>
          <w:lang w:eastAsia="en-US"/>
        </w:rPr>
        <w:t xml:space="preserve">Funds may be established as open-ended, limited liquidity or closed-ended funds. </w:t>
      </w:r>
      <w:r w:rsidRPr="00A879FD">
        <w:rPr>
          <w:rFonts w:ascii="Arial" w:hAnsi="Arial" w:cs="Arial" w:eastAsiaTheme="minorHAnsi"/>
          <w:sz w:val="20"/>
          <w:lang w:eastAsia="en-US"/>
        </w:rPr>
        <w:t>The Dealing Days and notice periods for each Fund will be set out in the relevant Supplement.</w:t>
      </w:r>
    </w:p>
    <w:p w:rsidRPr="00A879FD" w:rsidR="00A179E3" w:rsidP="001766CA" w:rsidRDefault="00A179E3" w14:paraId="0FC292B8" w14:textId="77777777">
      <w:pPr>
        <w:widowControl/>
        <w:autoSpaceDE/>
        <w:autoSpaceDN/>
        <w:adjustRightInd/>
        <w:spacing w:line="312" w:lineRule="auto"/>
        <w:jc w:val="both"/>
        <w:rPr>
          <w:rFonts w:ascii="Arial" w:hAnsi="Arial" w:cs="Arial" w:eastAsiaTheme="minorHAnsi"/>
          <w:sz w:val="20"/>
          <w:highlight w:val="yellow"/>
          <w:lang w:eastAsia="en-US"/>
        </w:rPr>
      </w:pPr>
    </w:p>
    <w:p w:rsidRPr="002B756E" w:rsidR="00A179E3" w:rsidP="00A179E3" w:rsidRDefault="00A179E3" w14:paraId="368360A8" w14:textId="77777777">
      <w:pPr>
        <w:widowControl/>
        <w:autoSpaceDE/>
        <w:autoSpaceDN/>
        <w:adjustRightInd/>
        <w:spacing w:line="312" w:lineRule="auto"/>
        <w:jc w:val="both"/>
        <w:rPr>
          <w:rFonts w:ascii="Arial" w:hAnsi="Arial" w:cs="Arial" w:eastAsiaTheme="minorHAnsi"/>
          <w:sz w:val="20"/>
          <w:lang w:eastAsia="en-US"/>
        </w:rPr>
      </w:pPr>
      <w:r w:rsidRPr="002B756E">
        <w:rPr>
          <w:rFonts w:ascii="Arial" w:hAnsi="Arial" w:cs="Arial" w:eastAsiaTheme="minorHAnsi"/>
          <w:sz w:val="20"/>
          <w:lang w:eastAsia="en-US"/>
        </w:rPr>
        <w:t xml:space="preserve">The </w:t>
      </w:r>
      <w:r>
        <w:rPr>
          <w:rFonts w:ascii="Arial" w:hAnsi="Arial" w:cs="Arial" w:eastAsiaTheme="minorHAnsi"/>
          <w:sz w:val="20"/>
          <w:lang w:eastAsia="en-US"/>
        </w:rPr>
        <w:t>AIFM</w:t>
      </w:r>
      <w:r w:rsidRPr="002B756E">
        <w:rPr>
          <w:rFonts w:ascii="Arial" w:hAnsi="Arial" w:cs="Arial" w:eastAsiaTheme="minorHAnsi"/>
          <w:sz w:val="20"/>
          <w:lang w:eastAsia="en-US"/>
        </w:rPr>
        <w:t xml:space="preserve"> has established a liquidity management policy which enables it to identify, monitor and manage the liquidity risks of </w:t>
      </w:r>
      <w:r>
        <w:rPr>
          <w:rFonts w:ascii="Arial" w:hAnsi="Arial" w:cs="Arial" w:eastAsiaTheme="minorHAnsi"/>
          <w:sz w:val="20"/>
          <w:lang w:eastAsia="en-US"/>
        </w:rPr>
        <w:t>the ICAV</w:t>
      </w:r>
      <w:r w:rsidRPr="002B756E">
        <w:rPr>
          <w:rFonts w:ascii="Arial" w:hAnsi="Arial" w:cs="Arial" w:eastAsiaTheme="minorHAnsi"/>
          <w:sz w:val="20"/>
          <w:lang w:eastAsia="en-US"/>
        </w:rPr>
        <w:t xml:space="preserve"> and each Fund and to ensure the liquidity profile of the investments of </w:t>
      </w:r>
      <w:r>
        <w:rPr>
          <w:rFonts w:ascii="Arial" w:hAnsi="Arial" w:cs="Arial" w:eastAsiaTheme="minorHAnsi"/>
          <w:sz w:val="20"/>
          <w:lang w:eastAsia="en-US"/>
        </w:rPr>
        <w:t>the ICAV</w:t>
      </w:r>
      <w:r w:rsidRPr="002B756E">
        <w:rPr>
          <w:rFonts w:ascii="Arial" w:hAnsi="Arial" w:cs="Arial" w:eastAsiaTheme="minorHAnsi"/>
          <w:sz w:val="20"/>
          <w:lang w:eastAsia="en-US"/>
        </w:rPr>
        <w:t xml:space="preserve"> is compliant with its underlying obligations. The liquidity management systems and procedures include appropriate escalation measures to address anticipated or actual liquidity shortages or other distressed situations of </w:t>
      </w:r>
      <w:r>
        <w:rPr>
          <w:rFonts w:ascii="Arial" w:hAnsi="Arial" w:cs="Arial" w:eastAsiaTheme="minorHAnsi"/>
          <w:sz w:val="20"/>
          <w:lang w:eastAsia="en-US"/>
        </w:rPr>
        <w:t>the ICAV</w:t>
      </w:r>
      <w:r w:rsidRPr="002B756E">
        <w:rPr>
          <w:rFonts w:ascii="Arial" w:hAnsi="Arial" w:cs="Arial" w:eastAsiaTheme="minorHAnsi"/>
          <w:sz w:val="20"/>
          <w:lang w:eastAsia="en-US"/>
        </w:rPr>
        <w:t xml:space="preserve"> and its Funds.</w:t>
      </w:r>
    </w:p>
    <w:p w:rsidRPr="002B756E" w:rsidR="00A179E3" w:rsidP="00A179E3" w:rsidRDefault="00A179E3" w14:paraId="691FCF44"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045F536D" w14:textId="77777777">
      <w:pPr>
        <w:widowControl/>
        <w:autoSpaceDE/>
        <w:autoSpaceDN/>
        <w:adjustRightInd/>
        <w:spacing w:line="312" w:lineRule="auto"/>
        <w:jc w:val="both"/>
        <w:rPr>
          <w:rFonts w:ascii="Arial" w:hAnsi="Arial" w:cs="Arial" w:eastAsiaTheme="minorHAnsi"/>
          <w:sz w:val="20"/>
          <w:lang w:eastAsia="en-US"/>
        </w:rPr>
      </w:pPr>
      <w:r w:rsidRPr="002B756E">
        <w:rPr>
          <w:rFonts w:ascii="Arial" w:hAnsi="Arial" w:cs="Arial" w:eastAsiaTheme="minorHAnsi"/>
          <w:sz w:val="20"/>
          <w:lang w:eastAsia="en-US"/>
        </w:rPr>
        <w:t>In summary, the liquidity management policy monitors the profile of investments held by each Fund and ensures that such investments are appropriate to the redemption policy as stated herein or i</w:t>
      </w:r>
      <w:r>
        <w:rPr>
          <w:rFonts w:ascii="Arial" w:hAnsi="Arial" w:cs="Arial" w:eastAsiaTheme="minorHAnsi"/>
          <w:sz w:val="20"/>
          <w:lang w:eastAsia="en-US"/>
        </w:rPr>
        <w:t xml:space="preserve">n the relevant Fund Supplement </w:t>
      </w:r>
      <w:r w:rsidRPr="002B756E">
        <w:rPr>
          <w:rFonts w:ascii="Arial" w:hAnsi="Arial" w:cs="Arial" w:eastAsiaTheme="minorHAnsi"/>
          <w:sz w:val="20"/>
          <w:lang w:eastAsia="en-US"/>
        </w:rPr>
        <w:t xml:space="preserve">and will facilitate compliance with </w:t>
      </w:r>
      <w:r>
        <w:rPr>
          <w:rFonts w:ascii="Arial" w:hAnsi="Arial" w:cs="Arial" w:eastAsiaTheme="minorHAnsi"/>
          <w:sz w:val="20"/>
          <w:lang w:eastAsia="en-US"/>
        </w:rPr>
        <w:t>the ICAV</w:t>
      </w:r>
      <w:r w:rsidRPr="002B756E">
        <w:rPr>
          <w:rFonts w:ascii="Arial" w:hAnsi="Arial" w:cs="Arial" w:eastAsiaTheme="minorHAnsi"/>
          <w:sz w:val="20"/>
          <w:lang w:eastAsia="en-US"/>
        </w:rPr>
        <w:t xml:space="preserve">’s underlying obligations. </w:t>
      </w:r>
    </w:p>
    <w:p w:rsidRPr="00A879FD" w:rsidR="00A179E3" w:rsidP="00A179E3" w:rsidRDefault="00A179E3" w14:paraId="58102967" w14:textId="77777777">
      <w:pPr>
        <w:widowControl/>
        <w:autoSpaceDE/>
        <w:autoSpaceDN/>
        <w:adjustRightInd/>
        <w:spacing w:line="312" w:lineRule="auto"/>
        <w:jc w:val="both"/>
        <w:rPr>
          <w:rFonts w:ascii="Arial" w:hAnsi="Arial" w:cs="Arial" w:eastAsiaTheme="minorHAnsi"/>
          <w:sz w:val="20"/>
          <w:highlight w:val="yellow"/>
          <w:lang w:eastAsia="en-US"/>
        </w:rPr>
      </w:pPr>
    </w:p>
    <w:p w:rsidRPr="00A879FD" w:rsidR="00A179E3" w:rsidP="00A179E3" w:rsidRDefault="00A179E3" w14:paraId="7F114615" w14:textId="77777777">
      <w:pPr>
        <w:widowControl/>
        <w:autoSpaceDE/>
        <w:autoSpaceDN/>
        <w:adjustRightInd/>
        <w:spacing w:line="312" w:lineRule="auto"/>
        <w:jc w:val="both"/>
        <w:rPr>
          <w:rFonts w:ascii="Arial" w:hAnsi="Arial" w:cs="Arial" w:eastAsiaTheme="minorHAnsi"/>
          <w:sz w:val="20"/>
          <w:lang w:eastAsia="en-US"/>
        </w:rPr>
      </w:pPr>
      <w:r w:rsidRPr="00A879FD">
        <w:rPr>
          <w:rFonts w:ascii="Arial" w:hAnsi="Arial" w:cs="Arial" w:eastAsiaTheme="minorHAnsi"/>
          <w:sz w:val="20"/>
          <w:lang w:eastAsia="en-US"/>
        </w:rPr>
        <w:t xml:space="preserve">The </w:t>
      </w:r>
      <w:r>
        <w:rPr>
          <w:rFonts w:ascii="Arial" w:hAnsi="Arial" w:cs="Arial" w:eastAsiaTheme="minorHAnsi"/>
          <w:sz w:val="20"/>
          <w:lang w:eastAsia="en-US"/>
        </w:rPr>
        <w:t>AIFM</w:t>
      </w:r>
      <w:r w:rsidRPr="00A879FD">
        <w:rPr>
          <w:rFonts w:ascii="Arial" w:hAnsi="Arial" w:cs="Arial" w:eastAsiaTheme="minorHAnsi"/>
          <w:sz w:val="20"/>
          <w:lang w:eastAsia="en-US"/>
        </w:rPr>
        <w:t xml:space="preserve"> seeks to ensure that the investment strategy, the liquidity profile and the rede</w:t>
      </w:r>
      <w:r>
        <w:rPr>
          <w:rFonts w:ascii="Arial" w:hAnsi="Arial" w:cs="Arial" w:eastAsiaTheme="minorHAnsi"/>
          <w:sz w:val="20"/>
          <w:lang w:eastAsia="en-US"/>
        </w:rPr>
        <w:t>mption policy of each Fund are aligned. </w:t>
      </w:r>
      <w:r w:rsidRPr="00A879FD">
        <w:rPr>
          <w:rFonts w:ascii="Arial" w:hAnsi="Arial" w:cs="Arial" w:eastAsiaTheme="minorHAnsi"/>
          <w:sz w:val="20"/>
          <w:lang w:eastAsia="en-US"/>
        </w:rPr>
        <w:t xml:space="preserve">The investment strategy, liquidity profile and redemption policy will be considered to be aligned when investors have the ability to redeem their investments in a manner consistent with the fair treatment of all investors and in accordance with </w:t>
      </w:r>
      <w:r>
        <w:rPr>
          <w:rFonts w:ascii="Arial" w:hAnsi="Arial" w:cs="Arial" w:eastAsiaTheme="minorHAnsi"/>
          <w:sz w:val="20"/>
          <w:lang w:eastAsia="en-US"/>
        </w:rPr>
        <w:t>the ICAV</w:t>
      </w:r>
      <w:r w:rsidRPr="00A879FD">
        <w:rPr>
          <w:rFonts w:ascii="Arial" w:hAnsi="Arial" w:cs="Arial" w:eastAsiaTheme="minorHAnsi"/>
          <w:sz w:val="20"/>
          <w:lang w:eastAsia="en-US"/>
        </w:rPr>
        <w:t xml:space="preserve">’s redemption policy and its obligations.  In assessing the alignment of the investment strategy, liquidity profile and redemption policy, the </w:t>
      </w:r>
      <w:r>
        <w:rPr>
          <w:rFonts w:ascii="Arial" w:hAnsi="Arial" w:cs="Arial" w:eastAsiaTheme="minorHAnsi"/>
          <w:sz w:val="20"/>
          <w:lang w:eastAsia="en-US"/>
        </w:rPr>
        <w:t>AIFM</w:t>
      </w:r>
      <w:r w:rsidRPr="00A879FD">
        <w:rPr>
          <w:rFonts w:ascii="Arial" w:hAnsi="Arial" w:cs="Arial" w:eastAsiaTheme="minorHAnsi"/>
          <w:sz w:val="20"/>
          <w:lang w:eastAsia="en-US"/>
        </w:rPr>
        <w:t xml:space="preserve"> shall have regard to the impact that redemptions may have on the underlying prices or spreads of the individual assets of each Fund.</w:t>
      </w:r>
    </w:p>
    <w:p w:rsidRPr="00A879FD" w:rsidR="00A179E3" w:rsidP="00A179E3" w:rsidRDefault="00A179E3" w14:paraId="54BA8286" w14:textId="77777777">
      <w:pPr>
        <w:widowControl/>
        <w:autoSpaceDE/>
        <w:autoSpaceDN/>
        <w:adjustRightInd/>
        <w:spacing w:line="312" w:lineRule="auto"/>
        <w:jc w:val="both"/>
        <w:rPr>
          <w:rFonts w:ascii="Arial" w:hAnsi="Arial" w:cs="Arial" w:eastAsiaTheme="minorHAnsi"/>
          <w:sz w:val="20"/>
          <w:highlight w:val="yellow"/>
          <w:lang w:eastAsia="en-US"/>
        </w:rPr>
      </w:pPr>
    </w:p>
    <w:p w:rsidRPr="00453E2A" w:rsidR="00A179E3" w:rsidP="000555C0" w:rsidRDefault="00A179E3" w14:paraId="122E21EE" w14:textId="1A1E8FEF">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A879FD">
        <w:rPr>
          <w:rFonts w:ascii="Arial" w:hAnsi="Arial" w:cs="Arial" w:eastAsiaTheme="minorHAnsi"/>
          <w:sz w:val="20"/>
          <w:lang w:eastAsia="en-US"/>
        </w:rPr>
        <w:t xml:space="preserve">Details of the redemption rights of shareholders, including redemption rights of shareholders in normal </w:t>
      </w:r>
      <w:r w:rsidRPr="00453E2A">
        <w:rPr>
          <w:rFonts w:ascii="Arial" w:hAnsi="Arial" w:eastAsia="Times New Roman" w:cs="Arial"/>
          <w:snapToGrid w:val="0"/>
          <w:sz w:val="20"/>
          <w:lang w:eastAsia="en-US"/>
        </w:rPr>
        <w:t>and exceptional circumstances and existing redemption arrangements are set out in the relevant Supplement and /or the section of this Prospectus entitled “Redemptions”.</w:t>
      </w:r>
    </w:p>
    <w:p w:rsidRPr="00453E2A" w:rsidR="00453E2A" w:rsidP="00453E2A" w:rsidRDefault="00453E2A" w14:paraId="16A8177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453E2A" w:rsidR="00453E2A" w:rsidP="00453E2A" w:rsidRDefault="00453E2A" w14:paraId="0B27B420" w14:textId="77777777">
      <w:pPr>
        <w:pStyle w:val="Heading3"/>
        <w:spacing w:before="0" w:after="0"/>
        <w:rPr>
          <w:lang w:val="en-US" w:eastAsia="en-GB"/>
        </w:rPr>
      </w:pPr>
      <w:bookmarkStart w:name="_Toc455391425" w:id="115"/>
      <w:bookmarkStart w:name="_Toc455391794" w:id="116"/>
      <w:bookmarkStart w:name="_Ref456821795" w:id="117"/>
      <w:r w:rsidRPr="00453E2A">
        <w:rPr>
          <w:lang w:val="en-US" w:eastAsia="en-GB"/>
        </w:rPr>
        <w:t>Securities Financing Transactions Regulation</w:t>
      </w:r>
      <w:bookmarkEnd w:id="115"/>
      <w:bookmarkEnd w:id="116"/>
      <w:bookmarkEnd w:id="117"/>
    </w:p>
    <w:p w:rsidRPr="00453E2A" w:rsidR="00453E2A" w:rsidP="00453E2A" w:rsidRDefault="00453E2A" w14:paraId="0D35E7D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453E2A" w:rsidR="00453E2A" w:rsidP="00453E2A" w:rsidRDefault="00453E2A" w14:paraId="680B45F8"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453E2A">
        <w:rPr>
          <w:rFonts w:ascii="Arial" w:hAnsi="Arial" w:eastAsia="Times New Roman" w:cs="Arial"/>
          <w:snapToGrid w:val="0"/>
          <w:sz w:val="20"/>
          <w:lang w:eastAsia="en-US"/>
        </w:rPr>
        <w:t>As may be further specified in the Supplement for a Fund, a Fund may engage in securities financing transactions (“SFTs”) within the meaning of EC Regulation 2015/2365 (the “SFT Regulation”).  Information relating to the use of SFTs and total return swaps entered into by a Fund shall be reported pursuant to the SFT Regulation and any applicable guidelines.</w:t>
      </w:r>
    </w:p>
    <w:p w:rsidRPr="00453E2A" w:rsidR="00453E2A" w:rsidP="00453E2A" w:rsidRDefault="00453E2A" w14:paraId="13881D6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453E2A" w:rsidR="00453E2A" w:rsidP="00453E2A" w:rsidRDefault="00453E2A" w14:paraId="52FAFA52" w14:textId="7C00CA89">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Pr>
          <w:rFonts w:ascii="Arial" w:hAnsi="Arial" w:eastAsia="Times New Roman" w:cs="Arial"/>
          <w:snapToGrid w:val="0"/>
          <w:sz w:val="20"/>
          <w:lang w:eastAsia="en-US"/>
        </w:rPr>
        <w:t>Subject to what is set out in each Supplement</w:t>
      </w:r>
      <w:r w:rsidR="00D10DC3">
        <w:rPr>
          <w:rFonts w:ascii="Arial" w:hAnsi="Arial" w:eastAsia="Times New Roman" w:cs="Arial"/>
          <w:snapToGrid w:val="0"/>
          <w:sz w:val="20"/>
          <w:lang w:eastAsia="en-US"/>
        </w:rPr>
        <w:t>,</w:t>
      </w:r>
      <w:r>
        <w:rPr>
          <w:rFonts w:ascii="Arial" w:hAnsi="Arial" w:eastAsia="Times New Roman" w:cs="Arial"/>
          <w:snapToGrid w:val="0"/>
          <w:sz w:val="20"/>
          <w:lang w:eastAsia="en-US"/>
        </w:rPr>
        <w:t xml:space="preserve"> a</w:t>
      </w:r>
      <w:r w:rsidRPr="00453E2A">
        <w:rPr>
          <w:rFonts w:ascii="Arial" w:hAnsi="Arial" w:eastAsia="Times New Roman" w:cs="Arial"/>
          <w:snapToGrid w:val="0"/>
          <w:sz w:val="20"/>
          <w:lang w:eastAsia="en-US"/>
        </w:rPr>
        <w:t xml:space="preserve"> Fund may </w:t>
      </w:r>
      <w:r>
        <w:rPr>
          <w:rFonts w:ascii="Arial" w:hAnsi="Arial" w:eastAsia="Times New Roman" w:cs="Arial"/>
          <w:snapToGrid w:val="0"/>
          <w:sz w:val="20"/>
          <w:lang w:eastAsia="en-US"/>
        </w:rPr>
        <w:t xml:space="preserve">be entitled to </w:t>
      </w:r>
      <w:r w:rsidRPr="00453E2A">
        <w:rPr>
          <w:rFonts w:ascii="Arial" w:hAnsi="Arial" w:eastAsia="Times New Roman" w:cs="Arial"/>
          <w:snapToGrid w:val="0"/>
          <w:sz w:val="20"/>
          <w:lang w:eastAsia="en-US"/>
        </w:rPr>
        <w:t xml:space="preserve">use total return swaps, engage in securities lending and enter into repurchase or reverse repurchase agreements as in the relevant Supplement. </w:t>
      </w:r>
      <w:r>
        <w:rPr>
          <w:rFonts w:ascii="Arial" w:hAnsi="Arial" w:eastAsia="Times New Roman" w:cs="Arial"/>
          <w:snapToGrid w:val="0"/>
          <w:sz w:val="20"/>
          <w:lang w:eastAsia="en-US"/>
        </w:rPr>
        <w:t>Under a</w:t>
      </w:r>
      <w:r w:rsidRPr="00453E2A">
        <w:rPr>
          <w:rFonts w:ascii="Arial" w:hAnsi="Arial" w:eastAsia="Times New Roman" w:cs="Arial"/>
          <w:snapToGrid w:val="0"/>
          <w:sz w:val="20"/>
          <w:lang w:eastAsia="en-US"/>
        </w:rPr>
        <w:t xml:space="preserve"> total return swap</w:t>
      </w:r>
      <w:r>
        <w:rPr>
          <w:rFonts w:ascii="Arial" w:hAnsi="Arial" w:eastAsia="Times New Roman" w:cs="Arial"/>
          <w:snapToGrid w:val="0"/>
          <w:sz w:val="20"/>
          <w:lang w:eastAsia="en-US"/>
        </w:rPr>
        <w:t>, t</w:t>
      </w:r>
      <w:r w:rsidRPr="00453E2A">
        <w:rPr>
          <w:rFonts w:ascii="Arial" w:hAnsi="Arial" w:eastAsia="Times New Roman" w:cs="Arial"/>
          <w:snapToGrid w:val="0"/>
          <w:sz w:val="20"/>
          <w:lang w:eastAsia="en-US"/>
        </w:rPr>
        <w:t>he Fund may exchange floating or fixed payments for payments based on the total return of a reference asset (such as equity or a fixed income instrument). Total return swaps allow the Fund to manage its exposure to certain securities or reference securities.</w:t>
      </w:r>
      <w:r>
        <w:rPr>
          <w:rFonts w:ascii="Arial" w:hAnsi="Arial" w:eastAsia="Times New Roman" w:cs="Arial"/>
          <w:snapToGrid w:val="0"/>
          <w:sz w:val="20"/>
          <w:lang w:eastAsia="en-US"/>
        </w:rPr>
        <w:t xml:space="preserve"> Under a securities lending arrangement</w:t>
      </w:r>
      <w:r w:rsidRPr="00453E2A">
        <w:rPr>
          <w:rFonts w:ascii="Arial" w:hAnsi="Arial" w:eastAsia="Times New Roman" w:cs="Arial"/>
          <w:snapToGrid w:val="0"/>
          <w:sz w:val="20"/>
          <w:lang w:eastAsia="en-US"/>
        </w:rPr>
        <w:t>, the Fund may temporarily transfer one of its assets to a third party, under agreement by the third party to return an equivalent asset to the Fund at a pre-agreed time. In entering into such a transaction the Fund may increase the return on its asset by receiving a fee for making its asset available to the third party.</w:t>
      </w:r>
      <w:r>
        <w:rPr>
          <w:rFonts w:ascii="Arial" w:hAnsi="Arial" w:eastAsia="Times New Roman" w:cs="Arial"/>
          <w:snapToGrid w:val="0"/>
          <w:sz w:val="20"/>
          <w:lang w:eastAsia="en-US"/>
        </w:rPr>
        <w:t xml:space="preserve"> Under a</w:t>
      </w:r>
      <w:r w:rsidRPr="00453E2A">
        <w:rPr>
          <w:rFonts w:ascii="Arial" w:hAnsi="Arial" w:eastAsia="Times New Roman" w:cs="Arial"/>
          <w:snapToGrid w:val="0"/>
          <w:sz w:val="20"/>
          <w:lang w:eastAsia="en-US"/>
        </w:rPr>
        <w:t xml:space="preserve"> repurchase or reverse repurchase agreement</w:t>
      </w:r>
      <w:r>
        <w:rPr>
          <w:rFonts w:ascii="Arial" w:hAnsi="Arial" w:eastAsia="Times New Roman" w:cs="Arial"/>
          <w:snapToGrid w:val="0"/>
          <w:sz w:val="20"/>
          <w:lang w:eastAsia="en-US"/>
        </w:rPr>
        <w:t xml:space="preserve"> </w:t>
      </w:r>
      <w:r w:rsidRPr="00453E2A">
        <w:rPr>
          <w:rFonts w:ascii="Arial" w:hAnsi="Arial" w:eastAsia="Times New Roman" w:cs="Arial"/>
          <w:snapToGrid w:val="0"/>
          <w:sz w:val="20"/>
          <w:lang w:eastAsia="en-US"/>
        </w:rPr>
        <w:t>one party sells another party an asset at a specified price with a commitment to buy the asset back at a later date for another specified price. A Fund may enter into these agreements for various purposes (not limited to treasury management, cash flow generation, to manage exposure to nominal and real interest rates or the credit market, or to obtain use of a particular security).</w:t>
      </w:r>
    </w:p>
    <w:p w:rsidRPr="00453E2A" w:rsidR="00453E2A" w:rsidP="00453E2A" w:rsidRDefault="00453E2A" w14:paraId="016205E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00A179E3" w:rsidP="005D6ED4" w:rsidRDefault="00453E2A" w14:paraId="0ED8535F" w14:textId="00F8B19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453E2A">
        <w:rPr>
          <w:rFonts w:ascii="Arial" w:hAnsi="Arial" w:eastAsia="Times New Roman" w:cs="Arial"/>
          <w:snapToGrid w:val="0"/>
          <w:sz w:val="20"/>
          <w:lang w:eastAsia="en-US"/>
        </w:rPr>
        <w:t>The maximum exposure of a Fund in respect of SFTs and total return swaps shall be specified in the Supplement for the Fund.</w:t>
      </w:r>
    </w:p>
    <w:p w:rsidR="00174554" w:rsidP="005D6ED4" w:rsidRDefault="00174554" w14:paraId="5FC1914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00174554" w:rsidP="005D6ED4" w:rsidRDefault="00174554" w14:paraId="6F3FEC35" w14:textId="392866AD">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00174554" w:rsidP="00174554" w:rsidRDefault="00174554" w14:paraId="2C283AE5" w14:textId="48E18881">
      <w:pPr>
        <w:spacing w:line="288" w:lineRule="auto"/>
        <w:jc w:val="both"/>
        <w:rPr>
          <w:rFonts w:ascii="Arial" w:hAnsi="Arial" w:cs="Arial"/>
          <w:b/>
          <w:bCs/>
          <w:color w:val="000000"/>
          <w:sz w:val="20"/>
          <w:lang w:val="en-GB"/>
        </w:rPr>
      </w:pPr>
      <w:r>
        <w:rPr>
          <w:rFonts w:ascii="Arial" w:hAnsi="Arial" w:cs="Arial"/>
          <w:b/>
          <w:bCs/>
          <w:color w:val="000000"/>
          <w:sz w:val="20"/>
          <w:lang w:val="en-GB"/>
        </w:rPr>
        <w:t>The Sustainable Finance Disclosure Regulation</w:t>
      </w:r>
    </w:p>
    <w:p w:rsidR="00174554" w:rsidP="00174554" w:rsidRDefault="00174554" w14:paraId="0F3EAB89" w14:textId="77777777">
      <w:pPr>
        <w:spacing w:line="288" w:lineRule="auto"/>
        <w:jc w:val="both"/>
        <w:rPr>
          <w:rFonts w:ascii="Arial" w:hAnsi="Arial" w:cs="Arial"/>
          <w:b/>
          <w:bCs/>
          <w:color w:val="000000"/>
          <w:sz w:val="20"/>
          <w:lang w:val="en-GB" w:eastAsia="en-IE"/>
        </w:rPr>
      </w:pPr>
    </w:p>
    <w:p w:rsidR="00174554" w:rsidP="00174554" w:rsidRDefault="00174554" w14:paraId="1E6820A3" w14:textId="77777777">
      <w:pPr>
        <w:spacing w:line="288" w:lineRule="auto"/>
        <w:jc w:val="both"/>
        <w:rPr>
          <w:rFonts w:ascii="Arial" w:hAnsi="Arial" w:cs="Arial"/>
          <w:b/>
          <w:bCs/>
          <w:color w:val="548235"/>
          <w:sz w:val="20"/>
          <w:lang w:val="en-GB"/>
        </w:rPr>
      </w:pPr>
      <w:r>
        <w:rPr>
          <w:rFonts w:ascii="Arial" w:hAnsi="Arial" w:cs="Arial"/>
          <w:color w:val="000000"/>
          <w:sz w:val="20"/>
          <w:lang w:val="en-GB"/>
        </w:rPr>
        <w:t>Regulation (EU) 2019/2088 on sustainability-related disclosures in the financial services sector (known as the Disclosure Regulation, ESG Regulation or “</w:t>
      </w:r>
      <w:r w:rsidRPr="00174554">
        <w:rPr>
          <w:rFonts w:ascii="Arial" w:hAnsi="Arial" w:cs="Arial"/>
          <w:b/>
          <w:color w:val="000000"/>
          <w:sz w:val="20"/>
          <w:lang w:val="en-GB"/>
        </w:rPr>
        <w:t>SFDR</w:t>
      </w:r>
      <w:r>
        <w:rPr>
          <w:rFonts w:ascii="Arial" w:hAnsi="Arial" w:cs="Arial"/>
          <w:color w:val="000000"/>
          <w:sz w:val="20"/>
          <w:lang w:val="en-GB"/>
        </w:rPr>
        <w:t xml:space="preserve">”), which is part of a broader legislative package under the European Commission’s sustainable action plan, comes into effect on 10 March 2021.  To meet the SFDR disclosure requirements, the Investment Manager has assessed each Fund’s requirement for the integration of sustainability risk consideration and implemented additional disclosures on this integration in the investment process as appropriate for each Fund. Where a Fund applies an enhanced level of integration of sustainability risk or specific investment approaches, the disclosures for that Fund include further specific details as applicable to the relevant Fund. </w:t>
      </w:r>
    </w:p>
    <w:p w:rsidR="00174554" w:rsidP="00174554" w:rsidRDefault="00174554" w14:paraId="1BB8BE98" w14:textId="77777777">
      <w:pPr>
        <w:spacing w:before="144" w:beforeLines="60" w:after="144" w:afterLines="60" w:line="288" w:lineRule="auto"/>
        <w:jc w:val="both"/>
        <w:rPr>
          <w:rFonts w:ascii="Arial" w:hAnsi="Arial" w:cs="Arial"/>
          <w:sz w:val="20"/>
        </w:rPr>
      </w:pPr>
      <w:r>
        <w:rPr>
          <w:rFonts w:ascii="Arial" w:hAnsi="Arial" w:cs="Arial"/>
          <w:color w:val="000000"/>
          <w:sz w:val="20"/>
          <w:lang w:val="en-GB"/>
        </w:rPr>
        <w:t xml:space="preserve">Details for each Fund’s compliance with SFDR are set out in the relevant Supplement.    </w:t>
      </w:r>
    </w:p>
    <w:p w:rsidRPr="00174554" w:rsidR="005D6ED4" w:rsidP="00174554" w:rsidRDefault="00174554" w14:paraId="63675D42" w14:textId="74B72D21">
      <w:pPr>
        <w:spacing w:before="144" w:beforeLines="60" w:after="144" w:afterLines="60" w:line="288" w:lineRule="auto"/>
        <w:jc w:val="both"/>
        <w:rPr>
          <w:rFonts w:ascii="Arial" w:hAnsi="Arial" w:cs="Arial"/>
          <w:sz w:val="20"/>
        </w:rPr>
      </w:pPr>
      <w:r>
        <w:rPr>
          <w:rFonts w:ascii="Arial" w:hAnsi="Arial" w:cs="Arial"/>
          <w:sz w:val="20"/>
          <w:lang w:val="en-GB"/>
        </w:rPr>
        <w:t xml:space="preserve">The ESG policy of the Investment Manager includes a description about how material environmental, social and governance (ESG) factors are integrated into investment decision making and the ongoing monitoring of assets. For further details on the implementation of SFDR by the lnvestment Manager and for a copy of the ESG policy (as amended from time to time) please refer to </w:t>
      </w:r>
      <w:hyperlink w:history="1" r:id="rId8">
        <w:r>
          <w:rPr>
            <w:rStyle w:val="Hyperlink"/>
            <w:rFonts w:ascii="Arial" w:hAnsi="Arial" w:cs="Arial"/>
            <w:sz w:val="20"/>
            <w:lang w:val="en-GB"/>
          </w:rPr>
          <w:t>www.redhedge.com</w:t>
        </w:r>
      </w:hyperlink>
      <w:r>
        <w:rPr>
          <w:rFonts w:ascii="Arial" w:hAnsi="Arial" w:cs="Arial"/>
          <w:sz w:val="20"/>
          <w:lang w:val="en-GB"/>
        </w:rPr>
        <w:t>.</w:t>
      </w:r>
    </w:p>
    <w:p w:rsidR="00174554" w:rsidP="005D6ED4" w:rsidRDefault="00174554" w14:paraId="5011D6A9" w14:textId="77777777">
      <w:pPr>
        <w:pStyle w:val="Heading3"/>
        <w:spacing w:before="0" w:after="0"/>
        <w:rPr>
          <w:lang w:val="en-US" w:eastAsia="en-GB"/>
        </w:rPr>
      </w:pPr>
      <w:bookmarkStart w:name="_Toc455391427" w:id="118"/>
      <w:bookmarkStart w:name="_Toc455391796" w:id="119"/>
      <w:bookmarkStart w:name="_Ref456821947" w:id="120"/>
    </w:p>
    <w:p w:rsidRPr="005D6ED4" w:rsidR="005D6ED4" w:rsidP="005D6ED4" w:rsidRDefault="005D6ED4" w14:paraId="125C0572" w14:textId="7DA578A2">
      <w:pPr>
        <w:pStyle w:val="Heading3"/>
        <w:spacing w:before="0" w:after="0"/>
        <w:rPr>
          <w:lang w:val="en-US" w:eastAsia="en-GB"/>
        </w:rPr>
      </w:pPr>
      <w:r w:rsidRPr="005D6ED4">
        <w:rPr>
          <w:lang w:val="en-US" w:eastAsia="en-GB"/>
        </w:rPr>
        <w:t>Collateral</w:t>
      </w:r>
      <w:bookmarkEnd w:id="118"/>
      <w:bookmarkEnd w:id="119"/>
      <w:bookmarkEnd w:id="120"/>
    </w:p>
    <w:p w:rsidRPr="005D6ED4" w:rsidR="005D6ED4" w:rsidP="005D6ED4" w:rsidRDefault="005D6ED4" w14:paraId="6F4995B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5D6ED4" w:rsidR="005D6ED4" w:rsidP="005D6ED4" w:rsidRDefault="005D6ED4" w14:paraId="750098BD" w14:textId="78D5A2A2">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Pr>
          <w:rFonts w:ascii="Arial" w:hAnsi="Arial" w:eastAsia="Times New Roman" w:cs="Arial"/>
          <w:snapToGrid w:val="0"/>
          <w:sz w:val="20"/>
          <w:lang w:eastAsia="en-US"/>
        </w:rPr>
        <w:t>Subject to what is set out in the relevant Supplement, a</w:t>
      </w:r>
      <w:r w:rsidRPr="005D6ED4">
        <w:rPr>
          <w:rFonts w:ascii="Arial" w:hAnsi="Arial" w:eastAsia="Times New Roman" w:cs="Arial"/>
          <w:snapToGrid w:val="0"/>
          <w:sz w:val="20"/>
          <w:lang w:eastAsia="en-US"/>
        </w:rPr>
        <w:t xml:space="preserve"> Fund may </w:t>
      </w:r>
      <w:r>
        <w:rPr>
          <w:rFonts w:ascii="Arial" w:hAnsi="Arial" w:eastAsia="Times New Roman" w:cs="Arial"/>
          <w:snapToGrid w:val="0"/>
          <w:sz w:val="20"/>
          <w:lang w:eastAsia="en-US"/>
        </w:rPr>
        <w:t xml:space="preserve">be entitled to </w:t>
      </w:r>
      <w:r w:rsidRPr="005D6ED4">
        <w:rPr>
          <w:rFonts w:ascii="Arial" w:hAnsi="Arial" w:eastAsia="Times New Roman" w:cs="Arial"/>
          <w:snapToGrid w:val="0"/>
          <w:sz w:val="20"/>
          <w:lang w:eastAsia="en-US"/>
        </w:rPr>
        <w:t>pass cash or other assets to its counterparties as margin or collateral and such assets may be therefore be passed outside the custodial network of the Depositary to an unlimited extent in order to support the Fund’s transactions.</w:t>
      </w:r>
    </w:p>
    <w:p w:rsidRPr="005D6ED4" w:rsidR="005D6ED4" w:rsidP="005D6ED4" w:rsidRDefault="005D6ED4" w14:paraId="32F08B0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5D6ED4" w:rsidR="005D6ED4" w:rsidP="005D6ED4" w:rsidRDefault="005D6ED4" w14:paraId="5111D1C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5D6ED4">
        <w:rPr>
          <w:rFonts w:ascii="Arial" w:hAnsi="Arial" w:eastAsia="Times New Roman" w:cs="Arial"/>
          <w:snapToGrid w:val="0"/>
          <w:sz w:val="20"/>
          <w:lang w:eastAsia="en-US"/>
        </w:rPr>
        <w:t>Collateral received by a Fund shall be sufficiently liquid (as determined by the AIFM) so that it can be sold quickly at a price that is acceptable to the AIFM. Among other things, a Fund may receive as collateral cash, government bonds and liquid securities to the extent deemed acceptable by the AIFM in respect of the over-the-counter derivative transactions (including total return swaps, repurchase agreements and reverse repurchase agreements) and other relevant transactions of the Fund.</w:t>
      </w:r>
    </w:p>
    <w:p w:rsidRPr="000555C0" w:rsidR="005D6ED4" w:rsidP="000555C0" w:rsidRDefault="005D6ED4" w14:paraId="33A9710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sz w:val="20"/>
        </w:rPr>
      </w:pPr>
    </w:p>
    <w:p w:rsidRPr="000555C0" w:rsidR="005D6ED4" w:rsidP="000555C0" w:rsidRDefault="005D6ED4" w14:paraId="0662A43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sz w:val="20"/>
        </w:rPr>
      </w:pPr>
      <w:r w:rsidRPr="000555C0">
        <w:rPr>
          <w:rFonts w:ascii="Arial" w:hAnsi="Arial"/>
          <w:sz w:val="20"/>
        </w:rPr>
        <w:t xml:space="preserve">The </w:t>
      </w:r>
      <w:r w:rsidRPr="005D6ED4">
        <w:rPr>
          <w:rFonts w:ascii="Arial" w:hAnsi="Arial" w:eastAsia="Times New Roman" w:cs="Arial"/>
          <w:snapToGrid w:val="0"/>
          <w:sz w:val="20"/>
          <w:lang w:eastAsia="en-US"/>
        </w:rPr>
        <w:t>AIFM will typically only accept collateral that is issued by an entity that is independent from the counterparty entering into a trade, such that there is no direct correlation between the collateral received and the performance of the counterparty</w:t>
      </w:r>
      <w:r w:rsidRPr="000555C0">
        <w:rPr>
          <w:rFonts w:ascii="Arial" w:hAnsi="Arial"/>
          <w:sz w:val="20"/>
        </w:rPr>
        <w:t>.</w:t>
      </w:r>
    </w:p>
    <w:p w:rsidRPr="000555C0" w:rsidR="005D6ED4" w:rsidP="000555C0" w:rsidRDefault="005D6ED4" w14:paraId="1142971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sz w:val="20"/>
        </w:rPr>
      </w:pPr>
    </w:p>
    <w:p w:rsidRPr="005D6ED4" w:rsidR="005D6ED4" w:rsidP="005D6ED4" w:rsidRDefault="005D6ED4" w14:paraId="42AA2CC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5D6ED4">
        <w:rPr>
          <w:rFonts w:ascii="Arial" w:hAnsi="Arial" w:eastAsia="Times New Roman" w:cs="Arial"/>
          <w:snapToGrid w:val="0"/>
          <w:sz w:val="20"/>
          <w:lang w:eastAsia="en-US"/>
        </w:rPr>
        <w:t>The AIFM intends that collateral received should be valued on a periodic basis as deemed appropriate in light of the terms of the associated over-the-counter contract, which may involve daily mark-to-market valuation and daily margin calls. Where considered appropriate by the AIFM, depending on the over-the-counter contract involved, such valuations and margin calls may be effected by the AIFM on a less frequent basis.</w:t>
      </w:r>
    </w:p>
    <w:p w:rsidRPr="005D6ED4" w:rsidR="005D6ED4" w:rsidP="000555C0" w:rsidRDefault="005D6ED4" w14:paraId="1584EB0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5D6ED4" w:rsidR="005D6ED4" w:rsidP="005D6ED4" w:rsidRDefault="005D6ED4" w14:paraId="2739DE8A"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5D6ED4">
        <w:rPr>
          <w:rFonts w:ascii="Arial" w:hAnsi="Arial" w:eastAsia="Times New Roman" w:cs="Arial"/>
          <w:snapToGrid w:val="0"/>
          <w:sz w:val="20"/>
          <w:lang w:eastAsia="en-US"/>
        </w:rPr>
        <w:t xml:space="preserve">The AIFM intends to only accept collateral on a title-transfer basis. Collateral received on a title transfer basis should be held by the Depositary or its agent on behalf of the Fund. </w:t>
      </w:r>
    </w:p>
    <w:p w:rsidRPr="005D6ED4" w:rsidR="005D6ED4" w:rsidP="005D6ED4" w:rsidRDefault="005D6ED4" w14:paraId="721B09EE"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p>
    <w:p w:rsidRPr="005D6ED4" w:rsidR="005D6ED4" w:rsidP="005D6ED4" w:rsidRDefault="005D6ED4" w14:paraId="1258D95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5D6ED4">
        <w:rPr>
          <w:rFonts w:ascii="Arial" w:hAnsi="Arial" w:eastAsia="Times New Roman" w:cs="Arial"/>
          <w:snapToGrid w:val="0"/>
          <w:sz w:val="20"/>
          <w:lang w:eastAsia="en-US"/>
        </w:rPr>
        <w:t>The Supplement for a Fund shall provide further information on any collateral reuse arrangements applicable to the Fund.</w:t>
      </w:r>
    </w:p>
    <w:p w:rsidR="005D6ED4" w:rsidP="00A179E3" w:rsidRDefault="005D6ED4" w14:paraId="0F718DDD" w14:textId="77777777">
      <w:pPr>
        <w:widowControl/>
        <w:autoSpaceDE/>
        <w:autoSpaceDN/>
        <w:adjustRightInd/>
        <w:spacing w:line="312" w:lineRule="auto"/>
        <w:jc w:val="both"/>
        <w:rPr>
          <w:rFonts w:ascii="Arial" w:hAnsi="Arial" w:cs="Arial" w:eastAsiaTheme="minorHAnsi"/>
          <w:sz w:val="20"/>
          <w:lang w:eastAsia="en-US"/>
        </w:rPr>
      </w:pPr>
    </w:p>
    <w:p w:rsidRPr="004A29F0" w:rsidR="00A179E3" w:rsidP="00A179E3" w:rsidRDefault="00A179E3" w14:paraId="1C0327EC" w14:textId="77777777">
      <w:pPr>
        <w:pStyle w:val="Heading3"/>
        <w:spacing w:before="0" w:after="0"/>
        <w:rPr>
          <w:lang w:val="en-US" w:eastAsia="en-GB"/>
        </w:rPr>
      </w:pPr>
      <w:bookmarkStart w:name="_Ref456818002" w:id="121"/>
      <w:bookmarkStart w:name="_Toc435107892" w:id="122"/>
      <w:r w:rsidRPr="004A29F0">
        <w:rPr>
          <w:lang w:val="en-US" w:eastAsia="en-GB"/>
        </w:rPr>
        <w:t>Side Pockets</w:t>
      </w:r>
      <w:bookmarkEnd w:id="121"/>
      <w:bookmarkEnd w:id="122"/>
    </w:p>
    <w:p w:rsidRPr="004A29F0" w:rsidR="00A179E3" w:rsidP="00A179E3" w:rsidRDefault="00A179E3" w14:paraId="401F5C5B"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490"/>
        <w:rPr>
          <w:rFonts w:ascii="Arial" w:hAnsi="Arial" w:eastAsia="Times New Roman" w:cs="Arial"/>
          <w:snapToGrid w:val="0"/>
          <w:sz w:val="20"/>
          <w:lang w:eastAsia="en-US"/>
        </w:rPr>
      </w:pPr>
    </w:p>
    <w:p w:rsidRPr="000C6E47" w:rsidR="00A179E3" w:rsidP="00A179E3" w:rsidRDefault="00A179E3" w14:paraId="0E26DDD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97"/>
        <w:jc w:val="both"/>
        <w:rPr>
          <w:rFonts w:ascii="Arial" w:hAnsi="Arial" w:eastAsia="Times New Roman" w:cs="Arial"/>
          <w:snapToGrid w:val="0"/>
          <w:sz w:val="20"/>
          <w:lang w:eastAsia="en-US"/>
        </w:rPr>
      </w:pPr>
      <w:r w:rsidRPr="000C6E47">
        <w:rPr>
          <w:rFonts w:ascii="Arial" w:hAnsi="Arial" w:eastAsia="Times New Roman" w:cs="Arial"/>
          <w:snapToGrid w:val="0"/>
          <w:sz w:val="20"/>
          <w:lang w:eastAsia="en-US"/>
        </w:rPr>
        <w:t xml:space="preserve">In accordance with Article 5.06 (b) of the Instrument of Incorporation and the requirements of the Central Bank and where disclosed in the relevant Supplement, the ICAV may avail of certain protective measures when a Fund faces liquidity constraints or other market disruption events. These include the power to create side pockets in accordance with the terms of the Instrument of Incorporation. </w:t>
      </w:r>
    </w:p>
    <w:p w:rsidRPr="000C6E47" w:rsidR="00A179E3" w:rsidP="00A179E3" w:rsidRDefault="00A179E3" w14:paraId="0418245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ind w:right="-490"/>
        <w:jc w:val="both"/>
        <w:rPr>
          <w:rFonts w:ascii="Arial" w:hAnsi="Arial" w:eastAsia="Times New Roman" w:cs="Arial"/>
          <w:snapToGrid w:val="0"/>
          <w:sz w:val="20"/>
          <w:lang w:eastAsia="en-US"/>
        </w:rPr>
      </w:pPr>
    </w:p>
    <w:p w:rsidRPr="000C6E47" w:rsidR="00A179E3" w:rsidP="00A179E3" w:rsidRDefault="00A179E3" w14:paraId="2D37FFA5" w14:textId="77777777">
      <w:pPr>
        <w:kinsoku w:val="0"/>
        <w:autoSpaceDE/>
        <w:autoSpaceDN/>
        <w:adjustRightInd/>
        <w:spacing w:line="312" w:lineRule="auto"/>
        <w:ind w:right="-44"/>
        <w:jc w:val="both"/>
        <w:rPr>
          <w:rFonts w:ascii="Arial" w:hAnsi="Arial" w:eastAsia="Times New Roman" w:cs="Arial"/>
          <w:sz w:val="20"/>
          <w:lang w:val="en-US" w:eastAsia="en-GB"/>
        </w:rPr>
      </w:pPr>
      <w:r w:rsidRPr="000C6E47">
        <w:rPr>
          <w:rFonts w:ascii="Arial" w:hAnsi="Arial" w:eastAsia="Times New Roman" w:cs="Arial"/>
          <w:sz w:val="20"/>
          <w:lang w:val="en-US" w:eastAsia="en-GB"/>
        </w:rPr>
        <w:t>The Instrument of Incorporation outline the provisions whereby, in certain circumstances, the Directors</w:t>
      </w:r>
      <w:r>
        <w:rPr>
          <w:rFonts w:ascii="Arial" w:hAnsi="Arial" w:eastAsia="Times New Roman" w:cs="Arial"/>
          <w:sz w:val="20"/>
          <w:lang w:val="en-US" w:eastAsia="en-GB"/>
        </w:rPr>
        <w:t xml:space="preserve"> upon consultation with the AIFM</w:t>
      </w:r>
      <w:r w:rsidRPr="000C6E47">
        <w:rPr>
          <w:rFonts w:ascii="Arial" w:hAnsi="Arial" w:eastAsia="Times New Roman" w:cs="Arial"/>
          <w:sz w:val="20"/>
          <w:lang w:val="en-US" w:eastAsia="en-GB"/>
        </w:rPr>
        <w:t xml:space="preserve">, taking into account the interests of all Shareholders and acting in accordance with the requirements of the Central Bank may create and issue at their discretion from time to time, a new Class or Classes of Shares (“Side Pocket Class”) to which assets and liabilities of a Fund which become illiquid or otherwise difficult to value or realise are allocated at the discretion of the Directors. Shares in such Side Pocket Class (“Side Pocket Shares”) shall be redeemable by the ICAV and/or by the holders thereof only when so determined by the Directors. </w:t>
      </w:r>
    </w:p>
    <w:p w:rsidRPr="000C6E47" w:rsidR="00A179E3" w:rsidP="00A179E3" w:rsidRDefault="00A179E3" w14:paraId="58571A15" w14:textId="77777777">
      <w:pPr>
        <w:kinsoku w:val="0"/>
        <w:autoSpaceDE/>
        <w:autoSpaceDN/>
        <w:adjustRightInd/>
        <w:spacing w:line="312" w:lineRule="auto"/>
        <w:ind w:right="-490"/>
        <w:jc w:val="both"/>
        <w:rPr>
          <w:rFonts w:ascii="Arial" w:hAnsi="Arial" w:eastAsia="Times New Roman" w:cs="Arial"/>
          <w:sz w:val="20"/>
          <w:lang w:val="en-US" w:eastAsia="en-GB"/>
        </w:rPr>
      </w:pPr>
    </w:p>
    <w:p w:rsidRPr="000C6E47" w:rsidR="00A179E3" w:rsidP="00A179E3" w:rsidRDefault="00A179E3" w14:paraId="209079DD" w14:textId="77777777">
      <w:pPr>
        <w:kinsoku w:val="0"/>
        <w:autoSpaceDE/>
        <w:autoSpaceDN/>
        <w:adjustRightInd/>
        <w:spacing w:line="312" w:lineRule="auto"/>
        <w:ind w:right="-44"/>
        <w:jc w:val="both"/>
        <w:rPr>
          <w:rFonts w:ascii="Arial" w:hAnsi="Arial" w:eastAsia="Times New Roman" w:cs="Arial"/>
          <w:sz w:val="20"/>
          <w:lang w:val="en-US" w:eastAsia="en-GB"/>
        </w:rPr>
      </w:pPr>
      <w:r w:rsidRPr="000C6E47">
        <w:rPr>
          <w:rFonts w:ascii="Arial" w:hAnsi="Arial" w:eastAsia="Times New Roman" w:cs="Arial"/>
          <w:sz w:val="20"/>
          <w:lang w:val="en-US" w:eastAsia="en-GB"/>
        </w:rPr>
        <w:t>The Directors may also</w:t>
      </w:r>
      <w:r>
        <w:rPr>
          <w:rFonts w:ascii="Arial" w:hAnsi="Arial" w:eastAsia="Times New Roman" w:cs="Arial"/>
          <w:sz w:val="20"/>
          <w:lang w:val="en-US" w:eastAsia="en-GB"/>
        </w:rPr>
        <w:t xml:space="preserve"> upon consultation with the AIFM</w:t>
      </w:r>
      <w:r w:rsidRPr="000C6E47">
        <w:rPr>
          <w:rFonts w:ascii="Arial" w:hAnsi="Arial" w:eastAsia="Times New Roman" w:cs="Arial"/>
          <w:sz w:val="20"/>
          <w:lang w:val="en-US" w:eastAsia="en-GB"/>
        </w:rPr>
        <w:t>, at their discretion create and issue a Side Pocket Class to which assets and liabilities of a Fund which are illiquid at the time of purchase are allocated</w:t>
      </w:r>
      <w:r>
        <w:rPr>
          <w:rFonts w:ascii="Arial" w:hAnsi="Arial" w:eastAsia="Times New Roman" w:cs="Arial"/>
          <w:sz w:val="20"/>
          <w:lang w:val="en-US" w:eastAsia="en-GB"/>
        </w:rPr>
        <w:t>.</w:t>
      </w:r>
    </w:p>
    <w:p w:rsidRPr="000C6E47" w:rsidR="00A179E3" w:rsidP="00A179E3" w:rsidRDefault="00A179E3" w14:paraId="619FCBC8" w14:textId="77777777">
      <w:pPr>
        <w:kinsoku w:val="0"/>
        <w:autoSpaceDE/>
        <w:autoSpaceDN/>
        <w:adjustRightInd/>
        <w:spacing w:line="312" w:lineRule="auto"/>
        <w:ind w:right="-490"/>
        <w:jc w:val="both"/>
        <w:rPr>
          <w:rFonts w:ascii="Arial" w:hAnsi="Arial" w:eastAsia="Times New Roman" w:cs="Arial"/>
          <w:sz w:val="20"/>
          <w:lang w:val="en-US" w:eastAsia="en-GB"/>
        </w:rPr>
      </w:pPr>
    </w:p>
    <w:p w:rsidR="00A179E3" w:rsidP="007D6FFB" w:rsidRDefault="00A179E3" w14:paraId="654672FE" w14:textId="78AF310C">
      <w:pPr>
        <w:kinsoku w:val="0"/>
        <w:autoSpaceDE/>
        <w:autoSpaceDN/>
        <w:adjustRightInd/>
        <w:spacing w:line="312" w:lineRule="auto"/>
        <w:ind w:right="-44"/>
        <w:jc w:val="both"/>
        <w:rPr>
          <w:rFonts w:ascii="Arial" w:hAnsi="Arial" w:cs="Arial"/>
          <w:color w:val="000000"/>
          <w:sz w:val="20"/>
          <w:szCs w:val="16"/>
        </w:rPr>
      </w:pPr>
      <w:r w:rsidRPr="000C6E47">
        <w:rPr>
          <w:rFonts w:ascii="Arial" w:hAnsi="Arial" w:eastAsia="Times New Roman" w:cs="Arial"/>
          <w:sz w:val="20"/>
          <w:lang w:val="en-US" w:eastAsia="en-GB"/>
        </w:rPr>
        <w:t>The creation of a Side Pocket Class within any Fund shall be subject to compliance with the</w:t>
      </w:r>
      <w:r w:rsidRPr="004A29F0">
        <w:rPr>
          <w:rFonts w:ascii="Arial" w:hAnsi="Arial" w:eastAsia="Times New Roman" w:cs="Arial"/>
          <w:sz w:val="20"/>
          <w:lang w:val="en-US" w:eastAsia="en-GB"/>
        </w:rPr>
        <w:t xml:space="preserve"> requirements of the Central Bank and shall be disclosed in the Supplement of the relevant Fund.</w:t>
      </w:r>
    </w:p>
    <w:p w:rsidRPr="0038611C" w:rsidR="00A179E3" w:rsidP="00A179E3" w:rsidRDefault="00A179E3" w14:paraId="5AB6669E" w14:textId="77777777">
      <w:pPr>
        <w:pStyle w:val="Heading1"/>
      </w:pPr>
      <w:r>
        <w:br w:type="page"/>
      </w:r>
      <w:bookmarkStart w:name="_Ref456818010" w:id="123"/>
      <w:bookmarkStart w:name="_Toc395106604" w:id="124"/>
      <w:bookmarkStart w:name="_Toc435089573" w:id="125"/>
      <w:bookmarkStart w:name="_Toc435107893" w:id="126"/>
      <w:r w:rsidRPr="0038611C">
        <w:t>MANAGEMENT AND ADMINISTRATION</w:t>
      </w:r>
      <w:bookmarkEnd w:id="123"/>
      <w:bookmarkEnd w:id="124"/>
      <w:bookmarkEnd w:id="125"/>
      <w:bookmarkEnd w:id="126"/>
    </w:p>
    <w:p w:rsidR="00A179E3" w:rsidP="00A179E3" w:rsidRDefault="00A179E3" w14:paraId="228BAE4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B34EFB" w:rsidR="00A179E3" w:rsidP="00A179E3" w:rsidRDefault="00A179E3" w14:paraId="63A92BA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B34EFB">
        <w:rPr>
          <w:rFonts w:ascii="Arial" w:hAnsi="Arial" w:cs="Arial"/>
          <w:color w:val="000000"/>
          <w:sz w:val="20"/>
          <w:szCs w:val="16"/>
        </w:rPr>
        <w:t xml:space="preserve">The powers of management of </w:t>
      </w:r>
      <w:r>
        <w:rPr>
          <w:rFonts w:ascii="Arial" w:hAnsi="Arial" w:cs="Arial"/>
          <w:color w:val="000000"/>
          <w:sz w:val="20"/>
          <w:szCs w:val="16"/>
        </w:rPr>
        <w:t>the ICAV</w:t>
      </w:r>
      <w:r w:rsidRPr="00B34EFB">
        <w:rPr>
          <w:rFonts w:ascii="Arial" w:hAnsi="Arial" w:cs="Arial"/>
          <w:color w:val="000000"/>
          <w:sz w:val="20"/>
          <w:szCs w:val="16"/>
        </w:rPr>
        <w:t xml:space="preserve"> and </w:t>
      </w:r>
      <w:r>
        <w:rPr>
          <w:rFonts w:ascii="Arial" w:hAnsi="Arial" w:cs="Arial"/>
          <w:color w:val="000000"/>
          <w:sz w:val="20"/>
          <w:szCs w:val="16"/>
        </w:rPr>
        <w:t>the ICAV</w:t>
      </w:r>
      <w:r w:rsidRPr="00B34EFB">
        <w:rPr>
          <w:rFonts w:ascii="Arial" w:hAnsi="Arial" w:cs="Arial"/>
          <w:color w:val="000000"/>
          <w:sz w:val="20"/>
          <w:szCs w:val="16"/>
        </w:rPr>
        <w:t>’s assets are vested in the Directors</w:t>
      </w:r>
      <w:r>
        <w:rPr>
          <w:rFonts w:ascii="Arial" w:hAnsi="Arial" w:cs="Arial"/>
          <w:color w:val="000000"/>
          <w:sz w:val="20"/>
          <w:szCs w:val="16"/>
        </w:rPr>
        <w:t xml:space="preserve"> pursuant to the Instrument</w:t>
      </w:r>
      <w:r w:rsidRPr="00B34EFB">
        <w:rPr>
          <w:rFonts w:ascii="Arial" w:hAnsi="Arial" w:cs="Arial"/>
          <w:color w:val="000000"/>
          <w:sz w:val="20"/>
          <w:szCs w:val="16"/>
        </w:rPr>
        <w:t xml:space="preserve">. The Directors have delegated the day to day management and running of </w:t>
      </w:r>
      <w:r>
        <w:rPr>
          <w:rFonts w:ascii="Arial" w:hAnsi="Arial" w:cs="Arial"/>
          <w:color w:val="000000"/>
          <w:sz w:val="20"/>
          <w:szCs w:val="16"/>
        </w:rPr>
        <w:t>the ICAV</w:t>
      </w:r>
      <w:r w:rsidRPr="00B34EFB">
        <w:rPr>
          <w:rFonts w:ascii="Arial" w:hAnsi="Arial" w:cs="Arial"/>
          <w:color w:val="000000"/>
          <w:sz w:val="20"/>
          <w:szCs w:val="16"/>
        </w:rPr>
        <w:t xml:space="preserve"> to the </w:t>
      </w:r>
      <w:r>
        <w:rPr>
          <w:rFonts w:ascii="Arial" w:hAnsi="Arial" w:cs="Arial"/>
          <w:color w:val="000000"/>
          <w:sz w:val="20"/>
          <w:szCs w:val="16"/>
        </w:rPr>
        <w:t>AIFM</w:t>
      </w:r>
      <w:r w:rsidRPr="00B34EFB">
        <w:rPr>
          <w:rFonts w:ascii="Arial" w:hAnsi="Arial" w:cs="Arial"/>
          <w:color w:val="000000"/>
          <w:sz w:val="20"/>
          <w:szCs w:val="16"/>
        </w:rPr>
        <w:t xml:space="preserve">. The address of the Directors is the registered office of </w:t>
      </w:r>
      <w:r>
        <w:rPr>
          <w:rFonts w:ascii="Arial" w:hAnsi="Arial" w:cs="Arial"/>
          <w:color w:val="000000"/>
          <w:sz w:val="20"/>
          <w:szCs w:val="16"/>
        </w:rPr>
        <w:t>the ICAV</w:t>
      </w:r>
      <w:r w:rsidRPr="00B34EFB">
        <w:rPr>
          <w:rFonts w:ascii="Arial" w:hAnsi="Arial" w:cs="Arial"/>
          <w:color w:val="000000"/>
          <w:sz w:val="20"/>
          <w:szCs w:val="16"/>
        </w:rPr>
        <w:t xml:space="preserve">. </w:t>
      </w:r>
    </w:p>
    <w:p w:rsidR="00A179E3" w:rsidP="00A179E3" w:rsidRDefault="00A179E3" w14:paraId="6BFBEA3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3A567184" w14:textId="27E55967">
      <w:pPr>
        <w:pStyle w:val="Heading3"/>
        <w:spacing w:before="0" w:after="0"/>
      </w:pPr>
      <w:bookmarkStart w:name="_Toc174880645" w:id="127"/>
      <w:bookmarkStart w:name="_Toc395106605" w:id="128"/>
      <w:bookmarkStart w:name="_Ref456818016" w:id="129"/>
      <w:bookmarkStart w:name="_Toc435089574" w:id="130"/>
      <w:bookmarkStart w:name="_Toc435107894" w:id="131"/>
      <w:r w:rsidRPr="00A322DF">
        <w:t>Directors</w:t>
      </w:r>
      <w:bookmarkEnd w:id="127"/>
      <w:bookmarkEnd w:id="128"/>
      <w:r>
        <w:t xml:space="preserve"> of the ICAV</w:t>
      </w:r>
      <w:bookmarkEnd w:id="129"/>
      <w:bookmarkEnd w:id="130"/>
      <w:bookmarkEnd w:id="131"/>
    </w:p>
    <w:p w:rsidR="00A179E3" w:rsidP="00A179E3" w:rsidRDefault="00A179E3" w14:paraId="214DADB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C0F353B" w14:textId="6F27E63D">
      <w:pPr>
        <w:spacing w:line="312" w:lineRule="auto"/>
        <w:rPr>
          <w:rFonts w:ascii="Arial" w:hAnsi="Arial" w:cs="Arial"/>
          <w:color w:val="000000"/>
          <w:sz w:val="20"/>
          <w:szCs w:val="16"/>
        </w:rPr>
      </w:pPr>
      <w:r w:rsidRPr="006D0DE4">
        <w:rPr>
          <w:rFonts w:ascii="Arial" w:hAnsi="Arial" w:cs="Arial"/>
          <w:color w:val="000000"/>
          <w:sz w:val="20"/>
          <w:szCs w:val="16"/>
        </w:rPr>
        <w:t xml:space="preserve">The Directors of </w:t>
      </w:r>
      <w:r>
        <w:rPr>
          <w:rFonts w:ascii="Arial" w:hAnsi="Arial" w:cs="Arial"/>
          <w:color w:val="000000"/>
          <w:sz w:val="20"/>
          <w:szCs w:val="16"/>
        </w:rPr>
        <w:t xml:space="preserve">the ICAV </w:t>
      </w:r>
      <w:r w:rsidRPr="006D0DE4">
        <w:rPr>
          <w:rFonts w:ascii="Arial" w:hAnsi="Arial" w:cs="Arial"/>
          <w:color w:val="000000"/>
          <w:sz w:val="20"/>
          <w:szCs w:val="16"/>
        </w:rPr>
        <w:t>are</w:t>
      </w:r>
      <w:r>
        <w:rPr>
          <w:rFonts w:ascii="Arial" w:hAnsi="Arial" w:cs="Arial"/>
          <w:color w:val="000000"/>
          <w:sz w:val="20"/>
          <w:szCs w:val="16"/>
        </w:rPr>
        <w:t xml:space="preserve"> </w:t>
      </w:r>
      <w:r w:rsidR="00275F13">
        <w:rPr>
          <w:rFonts w:ascii="Arial" w:hAnsi="Arial" w:cs="Arial"/>
          <w:color w:val="000000"/>
          <w:sz w:val="20"/>
          <w:szCs w:val="16"/>
        </w:rPr>
        <w:t>Philip Craig</w:t>
      </w:r>
      <w:r w:rsidR="00732BA2">
        <w:rPr>
          <w:rFonts w:ascii="Arial" w:hAnsi="Arial" w:cs="Arial"/>
          <w:color w:val="000000"/>
          <w:sz w:val="20"/>
          <w:szCs w:val="16"/>
        </w:rPr>
        <w:t xml:space="preserve">, </w:t>
      </w:r>
      <w:r w:rsidRPr="00097F30" w:rsidR="00097F30">
        <w:rPr>
          <w:rFonts w:ascii="Arial" w:hAnsi="Arial" w:cs="Arial"/>
          <w:color w:val="000000"/>
          <w:sz w:val="20"/>
          <w:szCs w:val="16"/>
        </w:rPr>
        <w:t>Eloise Lipkin</w:t>
      </w:r>
      <w:r w:rsidR="00EF2E06">
        <w:rPr>
          <w:rFonts w:ascii="Arial" w:hAnsi="Arial" w:cs="Arial"/>
          <w:color w:val="000000"/>
          <w:sz w:val="20"/>
          <w:szCs w:val="16"/>
        </w:rPr>
        <w:t>, Stefano Giorgetti</w:t>
      </w:r>
      <w:r w:rsidRPr="00C85AEE">
        <w:rPr>
          <w:rFonts w:ascii="Arial" w:hAnsi="Arial" w:cs="Arial"/>
          <w:color w:val="000000"/>
          <w:sz w:val="20"/>
          <w:szCs w:val="16"/>
        </w:rPr>
        <w:t xml:space="preserve"> and </w:t>
      </w:r>
      <w:r w:rsidRPr="001F0DE4">
        <w:rPr>
          <w:rFonts w:ascii="Arial" w:hAnsi="Arial" w:cs="Arial"/>
          <w:color w:val="000000"/>
          <w:sz w:val="20"/>
          <w:szCs w:val="16"/>
        </w:rPr>
        <w:t>Stephen Finn</w:t>
      </w:r>
      <w:r w:rsidRPr="00C14C5B">
        <w:rPr>
          <w:rFonts w:ascii="Arial" w:hAnsi="Arial" w:cs="Arial"/>
          <w:color w:val="000000"/>
          <w:sz w:val="20"/>
          <w:szCs w:val="16"/>
        </w:rPr>
        <w:t>.</w:t>
      </w:r>
    </w:p>
    <w:p w:rsidR="00A179E3" w:rsidP="00A179E3" w:rsidRDefault="00A179E3" w14:paraId="2E79DECB" w14:textId="77777777">
      <w:pPr>
        <w:spacing w:line="312" w:lineRule="auto"/>
        <w:rPr>
          <w:rFonts w:ascii="Arial" w:hAnsi="Arial" w:cs="Arial"/>
          <w:color w:val="000000"/>
          <w:sz w:val="20"/>
          <w:szCs w:val="16"/>
        </w:rPr>
      </w:pPr>
    </w:p>
    <w:p w:rsidR="00A179E3" w:rsidP="00A179E3" w:rsidRDefault="00A179E3" w14:paraId="1464DABB" w14:textId="77777777">
      <w:pPr>
        <w:spacing w:line="312" w:lineRule="auto"/>
        <w:rPr>
          <w:rFonts w:ascii="Arial" w:hAnsi="Arial" w:cs="Arial"/>
          <w:color w:val="000000"/>
          <w:sz w:val="20"/>
          <w:szCs w:val="16"/>
        </w:rPr>
      </w:pPr>
      <w:r>
        <w:rPr>
          <w:rFonts w:ascii="Arial" w:hAnsi="Arial" w:cs="Arial"/>
          <w:color w:val="000000"/>
          <w:sz w:val="20"/>
          <w:szCs w:val="16"/>
        </w:rPr>
        <w:t xml:space="preserve">Details on the experience and backgrounds of each of the Directors is outlined below. </w:t>
      </w:r>
    </w:p>
    <w:p w:rsidR="00A179E3" w:rsidP="00A179E3" w:rsidRDefault="00A179E3" w14:paraId="7C27E842" w14:textId="771E1DBC">
      <w:pPr>
        <w:spacing w:line="312" w:lineRule="auto"/>
        <w:rPr>
          <w:rFonts w:ascii="Arial" w:hAnsi="Arial" w:cs="Arial"/>
          <w:color w:val="000000"/>
          <w:sz w:val="20"/>
          <w:szCs w:val="16"/>
        </w:rPr>
      </w:pPr>
    </w:p>
    <w:p w:rsidRPr="00EF2E06" w:rsidR="00275F13" w:rsidP="00EF2E06" w:rsidRDefault="00275F13" w14:paraId="2005ECDC" w14:textId="5DC50F6B">
      <w:pPr>
        <w:spacing w:line="312" w:lineRule="auto"/>
        <w:rPr>
          <w:rFonts w:ascii="Arial" w:hAnsi="Arial" w:cs="Arial"/>
          <w:i/>
          <w:color w:val="000000"/>
          <w:sz w:val="20"/>
          <w:szCs w:val="16"/>
        </w:rPr>
      </w:pPr>
      <w:r>
        <w:rPr>
          <w:rFonts w:ascii="Arial" w:hAnsi="Arial"/>
          <w:i/>
          <w:color w:val="000000"/>
          <w:sz w:val="20"/>
        </w:rPr>
        <w:t>Philip Craig</w:t>
      </w:r>
      <w:r w:rsidRPr="000555C0" w:rsidR="00A179E3">
        <w:rPr>
          <w:rFonts w:ascii="Arial" w:hAnsi="Arial"/>
          <w:i/>
          <w:color w:val="000000"/>
          <w:sz w:val="20"/>
        </w:rPr>
        <w:t xml:space="preserve"> (</w:t>
      </w:r>
      <w:r w:rsidR="00A44E3B">
        <w:rPr>
          <w:rFonts w:ascii="Arial" w:hAnsi="Arial"/>
          <w:i/>
          <w:color w:val="000000"/>
          <w:sz w:val="20"/>
        </w:rPr>
        <w:t>Irish</w:t>
      </w:r>
      <w:r w:rsidRPr="000555C0" w:rsidR="00A179E3">
        <w:rPr>
          <w:rFonts w:ascii="Arial" w:hAnsi="Arial"/>
          <w:i/>
          <w:color w:val="000000"/>
          <w:sz w:val="20"/>
        </w:rPr>
        <w:t xml:space="preserve"> national, Irish resident)</w:t>
      </w:r>
    </w:p>
    <w:p w:rsidRPr="00EF2E06" w:rsidR="00EF2E06" w:rsidP="00EF2E06" w:rsidRDefault="003F5D81" w14:paraId="74711BEF" w14:textId="5047639B">
      <w:pPr>
        <w:pStyle w:val="ydp20dd13camsonormal"/>
        <w:spacing w:line="312" w:lineRule="auto"/>
        <w:jc w:val="both"/>
        <w:rPr>
          <w:rFonts w:ascii="Arial" w:hAnsi="Arial" w:cs="Arial"/>
          <w:sz w:val="20"/>
          <w:szCs w:val="20"/>
          <w:lang w:val="en-GB"/>
        </w:rPr>
      </w:pPr>
      <w:r w:rsidRPr="003F5D81">
        <w:rPr>
          <w:rFonts w:ascii="Arial" w:hAnsi="Arial" w:cs="Arial"/>
          <w:sz w:val="20"/>
          <w:szCs w:val="20"/>
          <w:lang w:val="en-GB"/>
        </w:rPr>
        <w:t xml:space="preserve">Mr. </w:t>
      </w:r>
      <w:r w:rsidR="00EF2E06">
        <w:rPr>
          <w:rFonts w:ascii="Arial" w:hAnsi="Arial" w:cs="Arial"/>
          <w:sz w:val="20"/>
          <w:szCs w:val="20"/>
          <w:lang w:val="en-GB"/>
        </w:rPr>
        <w:t>C</w:t>
      </w:r>
      <w:r w:rsidRPr="003F5D81">
        <w:rPr>
          <w:rFonts w:ascii="Arial" w:hAnsi="Arial" w:cs="Arial"/>
          <w:sz w:val="20"/>
          <w:szCs w:val="20"/>
          <w:lang w:val="en-GB"/>
        </w:rPr>
        <w:t xml:space="preserve">raig </w:t>
      </w:r>
      <w:r w:rsidRPr="00EF2E06" w:rsidR="00EF2E06">
        <w:rPr>
          <w:rFonts w:ascii="Arial" w:hAnsi="Arial" w:cs="Arial"/>
          <w:sz w:val="20"/>
          <w:szCs w:val="20"/>
          <w:lang w:val="en-GB"/>
        </w:rPr>
        <w:t>has worked in the fund’s industry since 1991 and is an independent certified investment fund director. Mr. Craig is authorised by the Central Bank of Ireland for Pre-Approval Controlled Functions PCF-2 Non-Executive Director and PCF-3 Chair on a broad range of both UCITS and alternative investment funds. Mr. Craig was a director with HSBC Securities Services in Geneva from 2011 to 2012. Between 2008 and 2011 Mr. Craig held the positions of regional director for Continental Europe, managing director of the Geneva office of Fortis/ABN AMRO Prime Fund Solutions and interim country manager for Fortis Bank in Switzerland. Between 1995 and 2008, Mr. Craig held the positions of commercial director and head of investor services at Fortis/ABN AMRO Prime Fund Solutions Ireland. Mr. Craig also worked at Ulster Bank Investment Services in Dublin from 1993 to 1995 and with Global Asset Management (GAM) in their Isle of Man and Dublin offices from 1991 to 1992.</w:t>
      </w:r>
    </w:p>
    <w:p w:rsidRPr="003F5D81" w:rsidR="00275F13" w:rsidP="00EF2E06" w:rsidRDefault="00EF2E06" w14:paraId="1E5C7723" w14:textId="324991F1">
      <w:pPr>
        <w:pStyle w:val="ydp20dd13camsonormal"/>
        <w:spacing w:before="0" w:beforeAutospacing="0" w:after="0" w:afterAutospacing="0" w:line="312" w:lineRule="auto"/>
        <w:jc w:val="both"/>
        <w:rPr>
          <w:rFonts w:ascii="Arial" w:hAnsi="Arial" w:eastAsia="Times New Roman" w:cs="Arial"/>
          <w:sz w:val="20"/>
        </w:rPr>
      </w:pPr>
      <w:r w:rsidRPr="00EF2E06">
        <w:rPr>
          <w:rFonts w:ascii="Arial" w:hAnsi="Arial" w:cs="Arial"/>
          <w:sz w:val="20"/>
          <w:szCs w:val="20"/>
          <w:lang w:val="en-GB"/>
        </w:rPr>
        <w:t>Mr. Craig received a Bachelor of Arts Degree (History and Economics) from University College Dublin in 1990. Mr. Craig is a member of the Certified Investment Fund Director Institute, the Institute of Banking in Ireland and is currently a member and a former council member of the Irish Fund Directors Association, the representative body for independent directors within the Irish funds industry. Mr. Craig was also granted the designation of Certified Investment Fund Director (CIFD) in 2013 by the Institute of Banking in Ireland, a recognised college of University College Dublin and Irish Funds</w:t>
      </w:r>
      <w:r w:rsidRPr="003F5D81" w:rsidR="00275F13">
        <w:rPr>
          <w:rFonts w:ascii="Arial" w:hAnsi="Arial" w:cs="Arial"/>
          <w:sz w:val="20"/>
        </w:rPr>
        <w:t xml:space="preserve">. </w:t>
      </w:r>
    </w:p>
    <w:p w:rsidRPr="00097F30" w:rsidR="00732BA2" w:rsidP="000555C0" w:rsidRDefault="00732BA2" w14:paraId="2D23BC32" w14:textId="77777777">
      <w:pPr>
        <w:pStyle w:val="NormalWeb"/>
        <w:shd w:val="clear" w:color="auto" w:fill="FFFFFF"/>
        <w:spacing w:line="312" w:lineRule="auto"/>
        <w:jc w:val="both"/>
        <w:textAlignment w:val="baseline"/>
        <w:rPr>
          <w:rFonts w:ascii="Arial" w:hAnsi="Arial" w:cs="Arial"/>
          <w:sz w:val="20"/>
          <w:szCs w:val="20"/>
        </w:rPr>
      </w:pPr>
    </w:p>
    <w:p w:rsidRPr="00097F30" w:rsidR="00097F30" w:rsidP="00097F30" w:rsidRDefault="00097F30" w14:paraId="673F486B" w14:textId="77777777">
      <w:pPr>
        <w:spacing w:line="312" w:lineRule="auto"/>
        <w:rPr>
          <w:rFonts w:ascii="Arial" w:hAnsi="Arial"/>
          <w:i/>
          <w:sz w:val="20"/>
        </w:rPr>
      </w:pPr>
      <w:r w:rsidRPr="00097F30">
        <w:rPr>
          <w:rFonts w:ascii="Arial" w:hAnsi="Arial"/>
          <w:i/>
          <w:sz w:val="20"/>
        </w:rPr>
        <w:t>Eloise Lipkin (British resident)</w:t>
      </w:r>
    </w:p>
    <w:p w:rsidRPr="00097F30" w:rsidR="00097F30" w:rsidP="00097F30" w:rsidRDefault="00097F30" w14:paraId="01CA1E58" w14:textId="77777777">
      <w:pPr>
        <w:pStyle w:val="NormalWeb"/>
        <w:shd w:val="clear" w:color="auto" w:fill="FFFFFF"/>
        <w:spacing w:line="312" w:lineRule="auto"/>
        <w:jc w:val="both"/>
        <w:textAlignment w:val="baseline"/>
        <w:rPr>
          <w:rFonts w:ascii="Arial" w:hAnsi="Arial" w:cs="Arial"/>
          <w:sz w:val="20"/>
          <w:szCs w:val="20"/>
        </w:rPr>
      </w:pPr>
    </w:p>
    <w:p w:rsidRPr="00097F30" w:rsidR="00097F30" w:rsidP="00097F30" w:rsidRDefault="00097F30" w14:paraId="41FAD7E8" w14:textId="77777777">
      <w:pPr>
        <w:pStyle w:val="NormalWeb"/>
        <w:shd w:val="clear" w:color="auto" w:fill="FFFFFF"/>
        <w:spacing w:line="312" w:lineRule="auto"/>
        <w:jc w:val="both"/>
        <w:textAlignment w:val="baseline"/>
        <w:rPr>
          <w:rFonts w:ascii="Arial" w:hAnsi="Arial" w:cs="Arial"/>
          <w:sz w:val="20"/>
          <w:szCs w:val="20"/>
        </w:rPr>
      </w:pPr>
      <w:r w:rsidRPr="00097F30">
        <w:rPr>
          <w:rFonts w:ascii="Arial" w:hAnsi="Arial" w:cs="Arial"/>
          <w:sz w:val="20"/>
          <w:szCs w:val="20"/>
        </w:rPr>
        <w:t xml:space="preserve">Miss Lipkin is the Chief Operating Officer of the Investment Manager, an investment management company based in the UK and focused on Alternative fund management. Miss Lipkin has been active in the financial industry since 2007, and has extensive experience of both UCITS and alternative funds, having spent time working with Asset Managers, Hedge Funds and a compliance consultancy company. Prior to joining the Investment Manager, Miss Lipkin was Head of Legal and Compliance at Football Radar Limited, a football betting company, where she led the opening and build out of a new operational branch. </w:t>
      </w:r>
    </w:p>
    <w:p w:rsidRPr="00097F30" w:rsidR="00097F30" w:rsidP="00097F30" w:rsidRDefault="00097F30" w14:paraId="4F39B321" w14:textId="77777777">
      <w:pPr>
        <w:pStyle w:val="NormalWeb"/>
        <w:shd w:val="clear" w:color="auto" w:fill="FFFFFF"/>
        <w:spacing w:line="312" w:lineRule="auto"/>
        <w:jc w:val="both"/>
        <w:textAlignment w:val="baseline"/>
        <w:rPr>
          <w:rFonts w:ascii="Arial" w:hAnsi="Arial" w:cs="Arial"/>
          <w:sz w:val="20"/>
          <w:szCs w:val="20"/>
        </w:rPr>
      </w:pPr>
    </w:p>
    <w:p w:rsidRPr="00097F30" w:rsidR="00097F30" w:rsidP="00097F30" w:rsidRDefault="00097F30" w14:paraId="7399CD48" w14:textId="77777777">
      <w:pPr>
        <w:pStyle w:val="NormalWeb"/>
        <w:shd w:val="clear" w:color="auto" w:fill="FFFFFF"/>
        <w:spacing w:line="312" w:lineRule="auto"/>
        <w:jc w:val="both"/>
        <w:textAlignment w:val="baseline"/>
        <w:rPr>
          <w:rFonts w:ascii="Arial" w:hAnsi="Arial" w:cs="Arial"/>
          <w:sz w:val="20"/>
          <w:szCs w:val="20"/>
        </w:rPr>
      </w:pPr>
      <w:r w:rsidRPr="00097F30">
        <w:rPr>
          <w:rFonts w:ascii="Arial" w:hAnsi="Arial" w:cs="Arial"/>
          <w:sz w:val="20"/>
          <w:szCs w:val="20"/>
        </w:rPr>
        <w:t>Miss Lipkin holds a bachelor’s degree in Politics and French from the University of Loughborough, and has passed the CISI Capital Markets Programme (previously known as the FSA exams at the point of taking in 2007), specialising in Securities and Derivatives.</w:t>
      </w:r>
    </w:p>
    <w:p w:rsidRPr="00097F30" w:rsidR="00E43FF3" w:rsidP="00097F30" w:rsidRDefault="00E43FF3" w14:paraId="278649EC" w14:textId="449202B5">
      <w:pPr>
        <w:pStyle w:val="NormalWeb"/>
        <w:shd w:val="clear" w:color="auto" w:fill="FFFFFF"/>
        <w:spacing w:line="312" w:lineRule="auto"/>
        <w:jc w:val="both"/>
        <w:textAlignment w:val="baseline"/>
        <w:rPr>
          <w:rFonts w:ascii="Arial" w:hAnsi="Arial" w:cs="Arial"/>
          <w:sz w:val="20"/>
          <w:szCs w:val="20"/>
        </w:rPr>
      </w:pPr>
    </w:p>
    <w:p w:rsidRPr="000555C0" w:rsidR="00A179E3" w:rsidP="00A179E3" w:rsidRDefault="00A179E3" w14:paraId="0FC98541" w14:textId="77777777">
      <w:pPr>
        <w:spacing w:line="312" w:lineRule="auto"/>
        <w:rPr>
          <w:rFonts w:ascii="Arial" w:hAnsi="Arial"/>
          <w:i/>
          <w:sz w:val="20"/>
        </w:rPr>
      </w:pPr>
      <w:r w:rsidRPr="000555C0">
        <w:rPr>
          <w:rFonts w:ascii="Arial" w:hAnsi="Arial"/>
          <w:i/>
          <w:color w:val="000000"/>
          <w:sz w:val="20"/>
        </w:rPr>
        <w:t xml:space="preserve">Stephen </w:t>
      </w:r>
      <w:r w:rsidRPr="000555C0">
        <w:rPr>
          <w:rFonts w:ascii="Arial" w:hAnsi="Arial"/>
          <w:i/>
          <w:sz w:val="20"/>
        </w:rPr>
        <w:t>Finn (Irish national, Irish resident)</w:t>
      </w:r>
      <w:r w:rsidRPr="000555C0">
        <w:rPr>
          <w:i/>
          <w:lang w:val="en-GB"/>
        </w:rPr>
        <w:t xml:space="preserve"> </w:t>
      </w:r>
    </w:p>
    <w:p w:rsidRPr="001F0DE4" w:rsidR="00A179E3" w:rsidP="00A179E3" w:rsidRDefault="00A179E3" w14:paraId="4109B5F4" w14:textId="77777777">
      <w:pPr>
        <w:spacing w:line="312" w:lineRule="auto"/>
        <w:rPr>
          <w:rFonts w:ascii="Arial" w:hAnsi="Arial" w:cs="Arial"/>
          <w:color w:val="000000"/>
          <w:sz w:val="20"/>
          <w:szCs w:val="16"/>
        </w:rPr>
      </w:pPr>
    </w:p>
    <w:p w:rsidR="00A179E3" w:rsidP="00A179E3" w:rsidRDefault="00A179E3" w14:paraId="2C9629FC" w14:textId="544536D8">
      <w:pPr>
        <w:pStyle w:val="NormalWeb"/>
        <w:shd w:val="clear" w:color="auto" w:fill="FFFFFF"/>
        <w:spacing w:line="312" w:lineRule="auto"/>
        <w:jc w:val="both"/>
        <w:textAlignment w:val="baseline"/>
        <w:rPr>
          <w:rFonts w:ascii="Arial" w:hAnsi="Arial" w:cs="Arial"/>
          <w:sz w:val="20"/>
          <w:szCs w:val="20"/>
        </w:rPr>
      </w:pPr>
      <w:r w:rsidRPr="001F0DE4">
        <w:rPr>
          <w:rFonts w:ascii="Arial" w:hAnsi="Arial" w:cs="Arial"/>
          <w:sz w:val="20"/>
          <w:szCs w:val="20"/>
        </w:rPr>
        <w:t xml:space="preserve">Mr. Finn is a Senior Consultant with </w:t>
      </w:r>
      <w:r w:rsidRPr="00220BF9" w:rsidR="00220BF9">
        <w:rPr>
          <w:rFonts w:ascii="Arial" w:hAnsi="Arial" w:cs="Arial"/>
          <w:sz w:val="20"/>
          <w:szCs w:val="20"/>
        </w:rPr>
        <w:t>Waystone Management Company (IE) Limited</w:t>
      </w:r>
      <w:r w:rsidRPr="001F0DE4">
        <w:rPr>
          <w:rFonts w:ascii="Arial" w:hAnsi="Arial" w:cs="Arial"/>
          <w:sz w:val="20"/>
          <w:szCs w:val="20"/>
        </w:rPr>
        <w:t xml:space="preserve">, a firm which provides </w:t>
      </w:r>
      <w:r w:rsidRPr="001F0DE4">
        <w:rPr>
          <w:rFonts w:ascii="Arial" w:hAnsi="Arial" w:cs="Arial"/>
          <w:sz w:val="20"/>
          <w:szCs w:val="20"/>
          <w:lang w:val="en-GB"/>
        </w:rPr>
        <w:t>of fund management services to collective investment schemes</w:t>
      </w:r>
      <w:r w:rsidRPr="001F0DE4">
        <w:rPr>
          <w:rFonts w:ascii="Arial" w:hAnsi="Arial" w:cs="Arial"/>
          <w:sz w:val="20"/>
          <w:szCs w:val="20"/>
        </w:rPr>
        <w:t xml:space="preserve">. Mr Finn has been active in the investment funds industry since 2000. He has extensive experience of both UCITS and alternative investment funds and in assisting funds address their on-going operations and compliance requirements. He has particular experience in the relevant tax reporting requirements to support the distribution of funds in various countries both within the EU and elsewhere. Prior to joining </w:t>
      </w:r>
      <w:r w:rsidR="00EC7DB5">
        <w:rPr>
          <w:rFonts w:ascii="Arial" w:hAnsi="Arial" w:cs="Arial"/>
          <w:sz w:val="20"/>
          <w:szCs w:val="20"/>
        </w:rPr>
        <w:t>Waystone</w:t>
      </w:r>
      <w:r w:rsidRPr="001F0DE4">
        <w:rPr>
          <w:rFonts w:ascii="Arial" w:hAnsi="Arial" w:cs="Arial"/>
          <w:sz w:val="20"/>
          <w:szCs w:val="20"/>
        </w:rPr>
        <w:t xml:space="preserve"> Mr Finn spent twelve</w:t>
      </w:r>
      <w:r w:rsidRPr="005B4463">
        <w:rPr>
          <w:rFonts w:ascii="Arial" w:hAnsi="Arial" w:cs="Arial"/>
          <w:sz w:val="20"/>
          <w:szCs w:val="20"/>
        </w:rPr>
        <w:t xml:space="preserve"> </w:t>
      </w:r>
      <w:r w:rsidRPr="001F0DE4">
        <w:rPr>
          <w:rFonts w:ascii="Arial" w:hAnsi="Arial" w:cs="Arial"/>
          <w:sz w:val="20"/>
          <w:szCs w:val="20"/>
        </w:rPr>
        <w:t>years at RBC where he was responsible for the delivery of fund accounting services to a number of key clients. Mr Finn commenced his career at BNY Mellon.</w:t>
      </w:r>
    </w:p>
    <w:p w:rsidRPr="001F0DE4" w:rsidR="00732329" w:rsidP="00A179E3" w:rsidRDefault="00732329" w14:paraId="1CEB5A05" w14:textId="77777777">
      <w:pPr>
        <w:pStyle w:val="NormalWeb"/>
        <w:shd w:val="clear" w:color="auto" w:fill="FFFFFF"/>
        <w:spacing w:line="312" w:lineRule="auto"/>
        <w:jc w:val="both"/>
        <w:textAlignment w:val="baseline"/>
        <w:rPr>
          <w:rFonts w:ascii="Arial" w:hAnsi="Arial" w:cs="Arial"/>
          <w:sz w:val="20"/>
          <w:szCs w:val="20"/>
        </w:rPr>
      </w:pPr>
    </w:p>
    <w:p w:rsidR="00A179E3" w:rsidP="00A179E3" w:rsidRDefault="00A179E3" w14:paraId="17D561F2" w14:textId="7471DBCF">
      <w:pPr>
        <w:widowControl/>
        <w:shd w:val="clear" w:color="auto" w:fill="FFFFFF"/>
        <w:autoSpaceDE/>
        <w:autoSpaceDN/>
        <w:adjustRightInd/>
        <w:spacing w:line="312" w:lineRule="auto"/>
        <w:textAlignment w:val="baseline"/>
        <w:rPr>
          <w:rFonts w:ascii="Arial" w:hAnsi="Arial" w:cs="Arial"/>
          <w:color w:val="000000"/>
          <w:sz w:val="20"/>
          <w:szCs w:val="24"/>
          <w:lang w:val="en-US"/>
        </w:rPr>
      </w:pPr>
      <w:r w:rsidRPr="001F0DE4">
        <w:rPr>
          <w:rFonts w:ascii="Arial" w:hAnsi="Arial" w:cs="Arial"/>
          <w:sz w:val="20"/>
        </w:rPr>
        <w:t>Mr Finn</w:t>
      </w:r>
      <w:r w:rsidRPr="001F0DE4">
        <w:rPr>
          <w:rFonts w:ascii="Arial" w:hAnsi="Arial" w:cs="Arial"/>
          <w:color w:val="000000"/>
          <w:sz w:val="20"/>
          <w:szCs w:val="24"/>
          <w:lang w:val="en-US"/>
        </w:rPr>
        <w:t xml:space="preserve"> holds a Bachelor of Commerce Degree (Hons) from University College Dublin, a Certificate and Diploma in Mutual Funds from the Institute of Bankers in Ireland and is a member of the</w:t>
      </w:r>
      <w:r w:rsidR="00EE111C">
        <w:rPr>
          <w:rFonts w:ascii="Arial" w:hAnsi="Arial" w:cs="Arial"/>
          <w:color w:val="000000"/>
          <w:sz w:val="20"/>
          <w:szCs w:val="24"/>
          <w:lang w:val="en-US"/>
        </w:rPr>
        <w:t xml:space="preserve"> </w:t>
      </w:r>
      <w:r w:rsidRPr="001F0DE4">
        <w:rPr>
          <w:rFonts w:ascii="Arial" w:hAnsi="Arial" w:cs="Arial"/>
          <w:color w:val="000000"/>
          <w:sz w:val="20"/>
          <w:szCs w:val="24"/>
          <w:lang w:val="en-US"/>
        </w:rPr>
        <w:t>Association of Chartered Certified Accountants</w:t>
      </w:r>
      <w:r w:rsidRPr="005B4463">
        <w:rPr>
          <w:rFonts w:ascii="Arial" w:hAnsi="Arial" w:cs="Arial"/>
          <w:color w:val="000000"/>
          <w:sz w:val="20"/>
          <w:szCs w:val="24"/>
          <w:lang w:val="en-US"/>
        </w:rPr>
        <w:t>.</w:t>
      </w:r>
    </w:p>
    <w:p w:rsidR="00EF2E06" w:rsidP="00A179E3" w:rsidRDefault="00EF2E06" w14:paraId="0BCCEF7B" w14:textId="77777777">
      <w:pPr>
        <w:widowControl/>
        <w:shd w:val="clear" w:color="auto" w:fill="FFFFFF"/>
        <w:autoSpaceDE/>
        <w:autoSpaceDN/>
        <w:adjustRightInd/>
        <w:spacing w:line="312" w:lineRule="auto"/>
        <w:textAlignment w:val="baseline"/>
        <w:rPr>
          <w:rFonts w:ascii="Arial" w:hAnsi="Arial" w:cs="Arial"/>
          <w:color w:val="000000"/>
          <w:sz w:val="20"/>
          <w:szCs w:val="24"/>
          <w:lang w:val="en-US"/>
        </w:rPr>
      </w:pPr>
    </w:p>
    <w:p w:rsidR="00EF2E06" w:rsidP="00A179E3" w:rsidRDefault="00EF2E06" w14:paraId="00A72CFD" w14:textId="43485A3A">
      <w:pPr>
        <w:widowControl/>
        <w:shd w:val="clear" w:color="auto" w:fill="FFFFFF"/>
        <w:autoSpaceDE/>
        <w:autoSpaceDN/>
        <w:adjustRightInd/>
        <w:spacing w:line="312" w:lineRule="auto"/>
        <w:textAlignment w:val="baseline"/>
        <w:rPr>
          <w:rFonts w:ascii="Arial" w:hAnsi="Arial" w:cs="Arial"/>
          <w:i/>
          <w:iCs/>
          <w:color w:val="000000"/>
          <w:sz w:val="20"/>
          <w:szCs w:val="24"/>
          <w:lang w:val="en-US"/>
        </w:rPr>
      </w:pPr>
      <w:r>
        <w:rPr>
          <w:rFonts w:ascii="Arial" w:hAnsi="Arial" w:cs="Arial"/>
          <w:i/>
          <w:iCs/>
          <w:color w:val="000000"/>
          <w:sz w:val="20"/>
          <w:szCs w:val="24"/>
          <w:lang w:val="en-US"/>
        </w:rPr>
        <w:t>Stefano Giorgetti (Italian resident)</w:t>
      </w:r>
    </w:p>
    <w:p w:rsidR="00EF2E06" w:rsidP="00A179E3" w:rsidRDefault="00EF2E06" w14:paraId="07A01541" w14:textId="77777777">
      <w:pPr>
        <w:widowControl/>
        <w:shd w:val="clear" w:color="auto" w:fill="FFFFFF"/>
        <w:autoSpaceDE/>
        <w:autoSpaceDN/>
        <w:adjustRightInd/>
        <w:spacing w:line="312" w:lineRule="auto"/>
        <w:textAlignment w:val="baseline"/>
        <w:rPr>
          <w:rFonts w:ascii="Arial" w:hAnsi="Arial" w:cs="Arial"/>
          <w:i/>
          <w:iCs/>
          <w:color w:val="000000"/>
          <w:sz w:val="20"/>
          <w:szCs w:val="24"/>
          <w:lang w:val="en-US"/>
        </w:rPr>
      </w:pPr>
    </w:p>
    <w:p w:rsidR="00EF2E06" w:rsidP="0069161F" w:rsidRDefault="0069161F" w14:paraId="13404B1E" w14:textId="7764EC6B">
      <w:pPr>
        <w:widowControl/>
        <w:shd w:val="clear" w:color="auto" w:fill="FFFFFF"/>
        <w:autoSpaceDE/>
        <w:autoSpaceDN/>
        <w:adjustRightInd/>
        <w:spacing w:line="312" w:lineRule="auto"/>
        <w:jc w:val="both"/>
        <w:textAlignment w:val="baseline"/>
        <w:rPr>
          <w:rFonts w:ascii="Arial" w:hAnsi="Arial" w:cs="Arial"/>
          <w:color w:val="000000"/>
          <w:sz w:val="20"/>
          <w:szCs w:val="24"/>
          <w:lang w:val="en-US"/>
        </w:rPr>
      </w:pPr>
      <w:r w:rsidRPr="0069161F">
        <w:rPr>
          <w:rFonts w:ascii="Arial" w:hAnsi="Arial" w:cs="Arial"/>
          <w:color w:val="000000"/>
          <w:sz w:val="20"/>
          <w:szCs w:val="24"/>
          <w:lang w:val="en-US"/>
        </w:rPr>
        <w:t>Mr. Giorgetti joined the Investment Manager in 2016, and has been a Designated Partner and COO of the Investment Manager since 2018. After an initial experience in UBS Wealth Management London, Mr. Giorgetti specialized in direct VC and PE investments through a private family holding company. Mr. Giorgetti holds a master’s degree in European business studies from the University of Trento.</w:t>
      </w:r>
    </w:p>
    <w:p w:rsidR="0069161F" w:rsidP="00A179E3" w:rsidRDefault="0069161F" w14:paraId="18799AEE" w14:textId="77777777">
      <w:pPr>
        <w:widowControl/>
        <w:shd w:val="clear" w:color="auto" w:fill="FFFFFF"/>
        <w:autoSpaceDE/>
        <w:autoSpaceDN/>
        <w:adjustRightInd/>
        <w:spacing w:line="312" w:lineRule="auto"/>
        <w:textAlignment w:val="baseline"/>
        <w:rPr>
          <w:rFonts w:ascii="Arial" w:hAnsi="Arial" w:cs="Arial"/>
          <w:color w:val="000000"/>
          <w:sz w:val="20"/>
          <w:szCs w:val="24"/>
          <w:lang w:val="en-US"/>
        </w:rPr>
      </w:pPr>
    </w:p>
    <w:p w:rsidRPr="00EF2E06" w:rsidR="00EF2E06" w:rsidP="00A179E3" w:rsidRDefault="00EF2E06" w14:paraId="0602542C" w14:textId="75CEC572">
      <w:pPr>
        <w:widowControl/>
        <w:shd w:val="clear" w:color="auto" w:fill="FFFFFF"/>
        <w:autoSpaceDE/>
        <w:autoSpaceDN/>
        <w:adjustRightInd/>
        <w:spacing w:line="312" w:lineRule="auto"/>
        <w:textAlignment w:val="baseline"/>
        <w:rPr>
          <w:rFonts w:ascii="Arial" w:hAnsi="Arial" w:cs="Arial"/>
          <w:color w:val="000000"/>
          <w:sz w:val="20"/>
          <w:szCs w:val="24"/>
          <w:lang w:val="en-US"/>
        </w:rPr>
      </w:pPr>
      <w:r w:rsidRPr="00EF2E06">
        <w:rPr>
          <w:rFonts w:ascii="Arial" w:hAnsi="Arial" w:cs="Arial"/>
          <w:color w:val="000000"/>
          <w:sz w:val="20"/>
          <w:szCs w:val="24"/>
          <w:lang w:val="en-US"/>
        </w:rPr>
        <w:t>Mr. Craig has been appointed as chair to the ICAV</w:t>
      </w:r>
    </w:p>
    <w:p w:rsidRPr="00205750" w:rsidR="00A179E3" w:rsidP="00A179E3" w:rsidRDefault="00A179E3" w14:paraId="701B39A2" w14:textId="77777777">
      <w:pPr>
        <w:spacing w:line="312" w:lineRule="auto"/>
        <w:jc w:val="both"/>
        <w:rPr>
          <w:rFonts w:ascii="Arial" w:hAnsi="Arial" w:cs="Arial"/>
          <w:color w:val="000000"/>
          <w:sz w:val="20"/>
        </w:rPr>
      </w:pPr>
    </w:p>
    <w:p w:rsidR="00A179E3" w:rsidP="00A179E3" w:rsidRDefault="00A179E3" w14:paraId="5F7EE8F2" w14:textId="77777777">
      <w:pPr>
        <w:pStyle w:val="Heading3"/>
        <w:spacing w:before="0" w:after="0"/>
        <w:rPr>
          <w:lang w:val="en-GB"/>
        </w:rPr>
      </w:pPr>
      <w:bookmarkStart w:name="_Ref456818022" w:id="132"/>
      <w:bookmarkStart w:name="_Toc435107898" w:id="133"/>
      <w:r>
        <w:rPr>
          <w:lang w:val="en-GB"/>
        </w:rPr>
        <w:t>Secretary</w:t>
      </w:r>
      <w:bookmarkEnd w:id="132"/>
      <w:bookmarkEnd w:id="133"/>
      <w:r>
        <w:rPr>
          <w:lang w:val="en-GB"/>
        </w:rPr>
        <w:t xml:space="preserve"> </w:t>
      </w:r>
    </w:p>
    <w:p w:rsidR="00A179E3" w:rsidP="00A179E3" w:rsidRDefault="00A179E3" w14:paraId="22BB77BD" w14:textId="77777777">
      <w:pPr>
        <w:pStyle w:val="BodyText2"/>
        <w:spacing w:line="312" w:lineRule="auto"/>
        <w:rPr>
          <w:rFonts w:ascii="Arial" w:hAnsi="Arial" w:cs="Arial"/>
          <w:b/>
          <w:color w:val="000000"/>
          <w:sz w:val="20"/>
          <w:lang w:val="en-GB"/>
        </w:rPr>
      </w:pPr>
    </w:p>
    <w:p w:rsidRPr="00466E29" w:rsidR="00A179E3" w:rsidP="00A179E3" w:rsidRDefault="00A179E3" w14:paraId="0CED4FC0" w14:textId="418601E7">
      <w:pPr>
        <w:pStyle w:val="BodyText2"/>
        <w:spacing w:line="312" w:lineRule="auto"/>
        <w:rPr>
          <w:rFonts w:ascii="Arial" w:hAnsi="Arial" w:cs="Arial"/>
          <w:color w:val="000000"/>
          <w:sz w:val="20"/>
          <w:lang w:val="en-GB"/>
        </w:rPr>
      </w:pPr>
      <w:r>
        <w:rPr>
          <w:rFonts w:ascii="Arial" w:hAnsi="Arial" w:cs="Arial"/>
          <w:color w:val="000000"/>
          <w:sz w:val="20"/>
          <w:lang w:val="en-GB"/>
        </w:rPr>
        <w:t xml:space="preserve">The secretary of the ICAV is </w:t>
      </w:r>
      <w:r w:rsidRPr="00EC7DB5" w:rsidR="00EC7DB5">
        <w:rPr>
          <w:rFonts w:ascii="Arial" w:hAnsi="Arial" w:cs="Arial"/>
          <w:color w:val="000000"/>
          <w:sz w:val="20"/>
          <w:lang w:val="en-GB"/>
        </w:rPr>
        <w:t>Clifton Fund Consulting Limited, trading as Waystone</w:t>
      </w:r>
      <w:r w:rsidRPr="005B4463">
        <w:rPr>
          <w:rFonts w:ascii="Arial" w:hAnsi="Arial" w:cs="Arial"/>
          <w:color w:val="000000"/>
          <w:sz w:val="20"/>
          <w:lang w:val="en-GB"/>
        </w:rPr>
        <w:t>.</w:t>
      </w:r>
    </w:p>
    <w:p w:rsidRPr="00205750" w:rsidR="00A179E3" w:rsidP="00A179E3" w:rsidRDefault="00A179E3" w14:paraId="0719342C" w14:textId="77777777">
      <w:pPr>
        <w:pStyle w:val="BodyText2"/>
        <w:spacing w:line="312" w:lineRule="auto"/>
        <w:rPr>
          <w:rFonts w:ascii="Arial" w:hAnsi="Arial" w:cs="Arial"/>
          <w:color w:val="000000"/>
          <w:sz w:val="20"/>
          <w:lang w:val="en-GB"/>
        </w:rPr>
      </w:pPr>
    </w:p>
    <w:p w:rsidR="00A179E3" w:rsidP="00A179E3" w:rsidRDefault="00A179E3" w14:paraId="6CF33108" w14:textId="77777777">
      <w:pPr>
        <w:pStyle w:val="Heading3"/>
        <w:spacing w:before="0" w:after="0"/>
        <w:rPr>
          <w:lang w:val="en-GB"/>
        </w:rPr>
      </w:pPr>
      <w:bookmarkStart w:name="_Ref456818030" w:id="134"/>
      <w:bookmarkStart w:name="_Toc435107899" w:id="135"/>
      <w:r>
        <w:rPr>
          <w:lang w:val="en-GB"/>
        </w:rPr>
        <w:t>AIFM</w:t>
      </w:r>
      <w:bookmarkEnd w:id="134"/>
      <w:bookmarkEnd w:id="135"/>
    </w:p>
    <w:p w:rsidR="00A179E3" w:rsidP="00A179E3" w:rsidRDefault="00A179E3" w14:paraId="48ACF0D3" w14:textId="77777777">
      <w:pPr>
        <w:pStyle w:val="BodyText2"/>
        <w:spacing w:line="312" w:lineRule="auto"/>
        <w:rPr>
          <w:rFonts w:ascii="Arial" w:hAnsi="Arial" w:cs="Arial"/>
          <w:color w:val="000000"/>
          <w:sz w:val="20"/>
          <w:szCs w:val="16"/>
          <w:lang w:val="en-GB"/>
        </w:rPr>
      </w:pPr>
    </w:p>
    <w:p w:rsidR="00352D97" w:rsidP="00352D97" w:rsidRDefault="00352D97" w14:paraId="29B99520" w14:textId="54FC3334">
      <w:pPr>
        <w:pStyle w:val="BodyText2"/>
        <w:spacing w:line="312" w:lineRule="auto"/>
        <w:rPr>
          <w:rFonts w:ascii="Arial" w:hAnsi="Arial" w:cs="Arial"/>
          <w:color w:val="000000"/>
          <w:sz w:val="20"/>
          <w:szCs w:val="16"/>
          <w:lang w:val="en-GB"/>
        </w:rPr>
      </w:pPr>
      <w:r>
        <w:rPr>
          <w:rFonts w:ascii="Arial" w:hAnsi="Arial" w:cs="Arial"/>
          <w:color w:val="000000"/>
          <w:sz w:val="20"/>
          <w:szCs w:val="16"/>
          <w:lang w:val="en-GB"/>
        </w:rPr>
        <w:t xml:space="preserve">The ICAV </w:t>
      </w:r>
      <w:r w:rsidRPr="00352D97">
        <w:rPr>
          <w:rFonts w:ascii="Arial" w:hAnsi="Arial" w:cs="Arial"/>
          <w:color w:val="000000"/>
          <w:sz w:val="20"/>
          <w:szCs w:val="16"/>
          <w:lang w:val="en-GB"/>
        </w:rPr>
        <w:t>has appointed Waystone Management Company (IE) Limited as its alternative investment fund manager pursuant to the AIFM Agreement.</w:t>
      </w:r>
    </w:p>
    <w:p w:rsidRPr="00352D97" w:rsidR="00352D97" w:rsidP="00352D97" w:rsidRDefault="00352D97" w14:paraId="6A453AA3" w14:textId="77777777">
      <w:pPr>
        <w:pStyle w:val="BodyText2"/>
        <w:spacing w:line="312" w:lineRule="auto"/>
        <w:rPr>
          <w:rFonts w:ascii="Arial" w:hAnsi="Arial" w:cs="Arial"/>
          <w:color w:val="000000"/>
          <w:sz w:val="20"/>
          <w:szCs w:val="16"/>
          <w:lang w:val="en-GB"/>
        </w:rPr>
      </w:pPr>
    </w:p>
    <w:p w:rsidR="00352D97" w:rsidP="00352D97" w:rsidRDefault="00352D97" w14:paraId="4F9AAC2A" w14:textId="3EE06E8A">
      <w:pPr>
        <w:pStyle w:val="BodyText2"/>
        <w:spacing w:line="312" w:lineRule="auto"/>
        <w:rPr>
          <w:rFonts w:ascii="Arial" w:hAnsi="Arial" w:cs="Arial"/>
          <w:color w:val="000000"/>
          <w:sz w:val="20"/>
          <w:szCs w:val="16"/>
          <w:lang w:val="en-GB"/>
        </w:rPr>
      </w:pPr>
      <w:r w:rsidRPr="00352D97">
        <w:rPr>
          <w:rFonts w:ascii="Arial" w:hAnsi="Arial" w:cs="Arial"/>
          <w:color w:val="000000"/>
          <w:sz w:val="20"/>
          <w:szCs w:val="16"/>
          <w:lang w:val="en-GB"/>
        </w:rPr>
        <w:t>The AIFM is authorised and regulated as an alternative investment fund manager under the Regulations to provide portfolio management, risk management, marketing and other activities listed in paragraph 2(c) of Schedule 1 to the Regulations and has the necessary permissions to manage an Irish domiciled alternative investment fund.</w:t>
      </w:r>
      <w:r w:rsidR="00FA5A98">
        <w:rPr>
          <w:rFonts w:ascii="Arial" w:hAnsi="Arial" w:cs="Arial"/>
          <w:color w:val="000000"/>
          <w:sz w:val="20"/>
          <w:szCs w:val="16"/>
          <w:lang w:val="en-GB"/>
        </w:rPr>
        <w:t xml:space="preserve"> The AIFM </w:t>
      </w:r>
      <w:r w:rsidRPr="00FA5A98" w:rsidR="00FA5A98">
        <w:rPr>
          <w:rFonts w:ascii="Arial" w:hAnsi="Arial" w:cs="Arial"/>
          <w:color w:val="000000"/>
          <w:sz w:val="20"/>
          <w:szCs w:val="16"/>
          <w:lang w:val="en-GB"/>
        </w:rPr>
        <w:t xml:space="preserve">will be responsible for the management and general administration of the ICAV with power to delegate such functions subject to the overall supervision and control of the </w:t>
      </w:r>
      <w:r w:rsidR="00FA5A98">
        <w:rPr>
          <w:rFonts w:ascii="Arial" w:hAnsi="Arial" w:cs="Arial"/>
          <w:color w:val="000000"/>
          <w:sz w:val="20"/>
          <w:szCs w:val="16"/>
          <w:lang w:val="en-GB"/>
        </w:rPr>
        <w:t>AIFM</w:t>
      </w:r>
      <w:r w:rsidRPr="00FA5A98" w:rsidR="00FA5A98">
        <w:rPr>
          <w:rFonts w:ascii="Arial" w:hAnsi="Arial" w:cs="Arial"/>
          <w:color w:val="000000"/>
          <w:sz w:val="20"/>
          <w:szCs w:val="16"/>
          <w:lang w:val="en-GB"/>
        </w:rPr>
        <w:t xml:space="preserve">. In accordance with the requirements of the Central Bank, the </w:t>
      </w:r>
      <w:r w:rsidR="00FA5A98">
        <w:rPr>
          <w:rFonts w:ascii="Arial" w:hAnsi="Arial" w:cs="Arial"/>
          <w:color w:val="000000"/>
          <w:sz w:val="20"/>
          <w:szCs w:val="16"/>
          <w:lang w:val="en-GB"/>
        </w:rPr>
        <w:t>AIFM</w:t>
      </w:r>
      <w:r w:rsidRPr="00FA5A98" w:rsidR="00FA5A98">
        <w:rPr>
          <w:rFonts w:ascii="Arial" w:hAnsi="Arial" w:cs="Arial"/>
          <w:color w:val="000000"/>
          <w:sz w:val="20"/>
          <w:szCs w:val="16"/>
          <w:lang w:val="en-GB"/>
        </w:rPr>
        <w:t xml:space="preserve"> delegates certain of its fund administration duties to the Administrator and some of its portfolio management functions to the Investment Manager. The liability of the </w:t>
      </w:r>
      <w:r w:rsidR="00FA5A98">
        <w:rPr>
          <w:rFonts w:ascii="Arial" w:hAnsi="Arial" w:cs="Arial"/>
          <w:color w:val="000000"/>
          <w:sz w:val="20"/>
          <w:szCs w:val="16"/>
          <w:lang w:val="en-GB"/>
        </w:rPr>
        <w:t>AIFM</w:t>
      </w:r>
      <w:r w:rsidRPr="00FA5A98" w:rsidR="00FA5A98">
        <w:rPr>
          <w:rFonts w:ascii="Arial" w:hAnsi="Arial" w:cs="Arial"/>
          <w:color w:val="000000"/>
          <w:sz w:val="20"/>
          <w:szCs w:val="16"/>
          <w:lang w:val="en-GB"/>
        </w:rPr>
        <w:t xml:space="preserve"> to the </w:t>
      </w:r>
      <w:r w:rsidR="00FA5A98">
        <w:rPr>
          <w:rFonts w:ascii="Arial" w:hAnsi="Arial" w:cs="Arial"/>
          <w:color w:val="000000"/>
          <w:sz w:val="20"/>
          <w:szCs w:val="16"/>
          <w:lang w:val="en-GB"/>
        </w:rPr>
        <w:t>ICAV</w:t>
      </w:r>
      <w:r w:rsidRPr="00FA5A98" w:rsidR="00FA5A98">
        <w:rPr>
          <w:rFonts w:ascii="Arial" w:hAnsi="Arial" w:cs="Arial"/>
          <w:color w:val="000000"/>
          <w:sz w:val="20"/>
          <w:szCs w:val="16"/>
          <w:lang w:val="en-GB"/>
        </w:rPr>
        <w:t xml:space="preserve"> will not be affected by the fact that it has delegated certain of its functions.</w:t>
      </w:r>
    </w:p>
    <w:p w:rsidRPr="00352D97" w:rsidR="00352D97" w:rsidP="00352D97" w:rsidRDefault="00352D97" w14:paraId="57AE41F0" w14:textId="77777777">
      <w:pPr>
        <w:pStyle w:val="BodyText2"/>
        <w:spacing w:line="312" w:lineRule="auto"/>
        <w:rPr>
          <w:rFonts w:ascii="Arial" w:hAnsi="Arial" w:cs="Arial"/>
          <w:color w:val="000000"/>
          <w:sz w:val="20"/>
          <w:szCs w:val="16"/>
          <w:lang w:val="en-GB"/>
        </w:rPr>
      </w:pPr>
    </w:p>
    <w:p w:rsidR="00352D97" w:rsidP="00352D97" w:rsidRDefault="00352D97" w14:paraId="7BCBA24B" w14:textId="62BA820E">
      <w:pPr>
        <w:pStyle w:val="BodyText2"/>
        <w:spacing w:line="312" w:lineRule="auto"/>
        <w:rPr>
          <w:rFonts w:ascii="Arial" w:hAnsi="Arial" w:cs="Arial"/>
          <w:color w:val="000000"/>
          <w:sz w:val="20"/>
          <w:szCs w:val="16"/>
          <w:lang w:val="en-GB"/>
        </w:rPr>
      </w:pPr>
      <w:r w:rsidRPr="00352D97">
        <w:rPr>
          <w:rFonts w:ascii="Arial" w:hAnsi="Arial" w:cs="Arial"/>
          <w:color w:val="000000"/>
          <w:sz w:val="20"/>
          <w:szCs w:val="16"/>
          <w:lang w:val="en-GB"/>
        </w:rPr>
        <w:t xml:space="preserve">The AIFM </w:t>
      </w:r>
      <w:r w:rsidRPr="00C161E2" w:rsidR="00C161E2">
        <w:rPr>
          <w:rFonts w:ascii="Arial" w:hAnsi="Arial" w:cs="Arial"/>
          <w:color w:val="000000"/>
          <w:sz w:val="20"/>
          <w:szCs w:val="16"/>
          <w:lang w:val="en-GB"/>
        </w:rPr>
        <w:t xml:space="preserve">was incorporated in Ireland as a private limited company on 7 August 2012. It is a 100% subsidiary of King BidCo Limited, a limited liability company incorporated in Ireland. The company secretary of the </w:t>
      </w:r>
      <w:r w:rsidR="00C161E2">
        <w:rPr>
          <w:rFonts w:ascii="Arial" w:hAnsi="Arial" w:cs="Arial"/>
          <w:color w:val="000000"/>
          <w:sz w:val="20"/>
          <w:szCs w:val="16"/>
          <w:lang w:val="en-GB"/>
        </w:rPr>
        <w:t>AIFM</w:t>
      </w:r>
      <w:r w:rsidRPr="00C161E2" w:rsidR="00C161E2">
        <w:rPr>
          <w:rFonts w:ascii="Arial" w:hAnsi="Arial" w:cs="Arial"/>
          <w:color w:val="000000"/>
          <w:sz w:val="20"/>
          <w:szCs w:val="16"/>
          <w:lang w:val="en-GB"/>
        </w:rPr>
        <w:t xml:space="preserve"> is Waystone Centralised Services (IE) Limited. The </w:t>
      </w:r>
      <w:r w:rsidR="00C161E2">
        <w:rPr>
          <w:rFonts w:ascii="Arial" w:hAnsi="Arial" w:cs="Arial"/>
          <w:color w:val="000000"/>
          <w:sz w:val="20"/>
          <w:szCs w:val="16"/>
          <w:lang w:val="en-GB"/>
        </w:rPr>
        <w:t>AIFM</w:t>
      </w:r>
      <w:r w:rsidRPr="00C161E2" w:rsidR="00C161E2">
        <w:rPr>
          <w:rFonts w:ascii="Arial" w:hAnsi="Arial" w:cs="Arial"/>
          <w:color w:val="000000"/>
          <w:sz w:val="20"/>
          <w:szCs w:val="16"/>
          <w:lang w:val="en-GB"/>
        </w:rPr>
        <w:t xml:space="preserve"> and King BidCo Limited are part of the Waystone group of companies (the Waystone Group).</w:t>
      </w:r>
    </w:p>
    <w:p w:rsidRPr="00352D97" w:rsidR="00352D97" w:rsidP="00352D97" w:rsidRDefault="00352D97" w14:paraId="3B4CA9CC" w14:textId="77777777">
      <w:pPr>
        <w:pStyle w:val="BodyText2"/>
        <w:spacing w:line="312" w:lineRule="auto"/>
        <w:rPr>
          <w:rFonts w:ascii="Arial" w:hAnsi="Arial" w:cs="Arial"/>
          <w:color w:val="000000"/>
          <w:sz w:val="20"/>
          <w:szCs w:val="16"/>
          <w:lang w:val="en-GB"/>
        </w:rPr>
      </w:pPr>
    </w:p>
    <w:p w:rsidR="00A179E3" w:rsidP="00C161E2" w:rsidRDefault="00352D97" w14:paraId="3D5E475D" w14:textId="639E965D">
      <w:pPr>
        <w:pStyle w:val="BodyText2"/>
        <w:spacing w:line="312" w:lineRule="auto"/>
        <w:rPr>
          <w:rFonts w:cs="Arial"/>
          <w:color w:val="000000"/>
          <w:szCs w:val="16"/>
          <w:lang w:val="en-GB"/>
        </w:rPr>
      </w:pPr>
      <w:r w:rsidRPr="00352D97">
        <w:rPr>
          <w:rFonts w:ascii="Arial" w:hAnsi="Arial" w:cs="Arial"/>
          <w:color w:val="000000"/>
          <w:sz w:val="20"/>
          <w:szCs w:val="16"/>
          <w:lang w:val="en-GB"/>
        </w:rPr>
        <w:t xml:space="preserve">The </w:t>
      </w:r>
      <w:r w:rsidR="00C161E2">
        <w:rPr>
          <w:rFonts w:ascii="Arial" w:hAnsi="Arial" w:cs="Arial"/>
          <w:color w:val="000000"/>
          <w:sz w:val="20"/>
          <w:szCs w:val="16"/>
          <w:lang w:val="en-GB"/>
        </w:rPr>
        <w:t>Waystone</w:t>
      </w:r>
      <w:r w:rsidRPr="00352D97">
        <w:rPr>
          <w:rFonts w:ascii="Arial" w:hAnsi="Arial" w:cs="Arial"/>
          <w:color w:val="000000"/>
          <w:sz w:val="20"/>
          <w:szCs w:val="16"/>
          <w:lang w:val="en-GB"/>
        </w:rPr>
        <w:t xml:space="preserve"> </w:t>
      </w:r>
      <w:r w:rsidRPr="00C161E2" w:rsidR="00C161E2">
        <w:rPr>
          <w:rFonts w:ascii="Arial" w:hAnsi="Arial" w:cs="Arial"/>
          <w:color w:val="000000"/>
          <w:sz w:val="20"/>
          <w:szCs w:val="16"/>
          <w:lang w:val="en-GB"/>
        </w:rPr>
        <w:t>Group is a worldwide leader in fund governance, based in Dublin, Waystone also has offices in Cashel, Cayman, Luxembourg, London, Hong Kong, Singapore and New York led by principals experienced in their specialist markets</w:t>
      </w:r>
      <w:r w:rsidRPr="00AA7EF2" w:rsidR="00A179E3">
        <w:rPr>
          <w:rFonts w:ascii="Arial" w:hAnsi="Arial" w:cs="Arial"/>
          <w:color w:val="000000"/>
          <w:sz w:val="20"/>
          <w:szCs w:val="16"/>
          <w:lang w:val="en-GB"/>
        </w:rPr>
        <w:t>.</w:t>
      </w:r>
    </w:p>
    <w:p w:rsidRPr="00AA7EF2" w:rsidR="00A179E3" w:rsidP="00A179E3" w:rsidRDefault="00A179E3" w14:paraId="64E4A0E9" w14:textId="77777777">
      <w:pPr>
        <w:pStyle w:val="BodyText2"/>
        <w:spacing w:line="312" w:lineRule="auto"/>
        <w:rPr>
          <w:rFonts w:cs="Arial"/>
          <w:color w:val="000000"/>
          <w:szCs w:val="16"/>
          <w:lang w:val="en-GB"/>
        </w:rPr>
      </w:pPr>
    </w:p>
    <w:p w:rsidRPr="00420674" w:rsidR="00A179E3" w:rsidP="00A179E3" w:rsidRDefault="00A179E3" w14:paraId="31FDFA97" w14:textId="77777777">
      <w:pPr>
        <w:pStyle w:val="BodyText2"/>
        <w:spacing w:line="312" w:lineRule="auto"/>
        <w:rPr>
          <w:rFonts w:ascii="Arial" w:hAnsi="Arial" w:cs="Arial"/>
          <w:i/>
          <w:color w:val="000000"/>
          <w:sz w:val="20"/>
          <w:szCs w:val="16"/>
          <w:lang w:val="en-GB"/>
        </w:rPr>
      </w:pPr>
      <w:r w:rsidRPr="00AA7EF2">
        <w:rPr>
          <w:rFonts w:ascii="Arial" w:hAnsi="Arial" w:cs="Arial"/>
          <w:color w:val="000000"/>
          <w:sz w:val="20"/>
          <w:szCs w:val="16"/>
          <w:lang w:val="en-GB"/>
        </w:rPr>
        <w:t xml:space="preserve">The </w:t>
      </w:r>
      <w:r>
        <w:rPr>
          <w:rFonts w:ascii="Arial" w:hAnsi="Arial" w:cs="Arial"/>
          <w:color w:val="000000"/>
          <w:sz w:val="20"/>
          <w:szCs w:val="16"/>
          <w:lang w:val="en-GB"/>
        </w:rPr>
        <w:t>AIFM</w:t>
      </w:r>
      <w:r w:rsidRPr="00AA7EF2">
        <w:rPr>
          <w:rFonts w:ascii="Arial" w:hAnsi="Arial" w:cs="Arial"/>
          <w:color w:val="000000"/>
          <w:sz w:val="20"/>
          <w:szCs w:val="16"/>
          <w:lang w:val="en-GB"/>
        </w:rPr>
        <w:t xml:space="preserve"> is legally and operationally independent of the Administrator, the </w:t>
      </w:r>
      <w:r>
        <w:rPr>
          <w:rFonts w:ascii="Arial" w:hAnsi="Arial" w:cs="Arial"/>
          <w:color w:val="000000"/>
          <w:sz w:val="20"/>
          <w:szCs w:val="16"/>
          <w:lang w:val="en-GB"/>
        </w:rPr>
        <w:t>Depositary</w:t>
      </w:r>
      <w:r w:rsidRPr="00AA7EF2">
        <w:rPr>
          <w:rFonts w:ascii="Arial" w:hAnsi="Arial" w:cs="Arial"/>
          <w:color w:val="000000"/>
          <w:sz w:val="20"/>
          <w:szCs w:val="16"/>
          <w:lang w:val="en-GB"/>
        </w:rPr>
        <w:t xml:space="preserve"> and the Investment Manager. </w:t>
      </w:r>
    </w:p>
    <w:p w:rsidR="00A179E3" w:rsidP="00A179E3" w:rsidRDefault="00A179E3" w14:paraId="77833491" w14:textId="77777777">
      <w:pPr>
        <w:pStyle w:val="BodyText2"/>
        <w:spacing w:line="312" w:lineRule="auto"/>
        <w:rPr>
          <w:rFonts w:ascii="Arial" w:hAnsi="Arial" w:cs="Arial"/>
          <w:color w:val="000000"/>
          <w:sz w:val="20"/>
          <w:szCs w:val="16"/>
          <w:lang w:val="en-GB"/>
        </w:rPr>
      </w:pPr>
    </w:p>
    <w:p w:rsidR="00A179E3" w:rsidP="00A179E3" w:rsidRDefault="00A179E3" w14:paraId="7F8483FA" w14:textId="72B4D0E2">
      <w:pPr>
        <w:pStyle w:val="BodyText2"/>
        <w:spacing w:line="312" w:lineRule="auto"/>
        <w:rPr>
          <w:rFonts w:cs="Arial"/>
          <w:color w:val="000000"/>
          <w:szCs w:val="16"/>
          <w:lang w:val="en-GB"/>
        </w:rPr>
      </w:pPr>
      <w:r w:rsidRPr="00AA7EF2">
        <w:rPr>
          <w:rFonts w:ascii="Arial" w:hAnsi="Arial" w:cs="Arial"/>
          <w:color w:val="000000"/>
          <w:sz w:val="20"/>
          <w:szCs w:val="16"/>
          <w:lang w:val="en-GB"/>
        </w:rPr>
        <w:t xml:space="preserve">The Directors of the </w:t>
      </w:r>
      <w:r>
        <w:rPr>
          <w:rFonts w:ascii="Arial" w:hAnsi="Arial" w:cs="Arial"/>
          <w:color w:val="000000"/>
          <w:sz w:val="20"/>
          <w:szCs w:val="16"/>
          <w:lang w:val="en-GB"/>
        </w:rPr>
        <w:t>AIFM</w:t>
      </w:r>
      <w:r w:rsidRPr="00AA7EF2">
        <w:rPr>
          <w:rFonts w:ascii="Arial" w:hAnsi="Arial" w:cs="Arial"/>
          <w:color w:val="000000"/>
          <w:sz w:val="20"/>
          <w:szCs w:val="16"/>
          <w:lang w:val="en-GB"/>
        </w:rPr>
        <w:t xml:space="preserve"> are described below:</w:t>
      </w:r>
    </w:p>
    <w:p w:rsidR="00A179E3" w:rsidP="00A179E3" w:rsidRDefault="00A179E3" w14:paraId="19C7FDD7" w14:textId="77777777">
      <w:pPr>
        <w:pStyle w:val="BodyText2"/>
        <w:spacing w:line="312" w:lineRule="auto"/>
        <w:rPr>
          <w:rFonts w:cs="Arial"/>
          <w:color w:val="000000"/>
          <w:szCs w:val="16"/>
          <w:lang w:val="en-GB"/>
        </w:rPr>
      </w:pPr>
    </w:p>
    <w:p w:rsidRPr="00220BF9" w:rsidR="00220BF9" w:rsidP="00220BF9" w:rsidRDefault="00220BF9" w14:paraId="38B11C37" w14:textId="01D4EF72">
      <w:pPr>
        <w:autoSpaceDE/>
        <w:autoSpaceDN/>
        <w:adjustRightInd/>
        <w:spacing w:line="312" w:lineRule="auto"/>
        <w:jc w:val="both"/>
        <w:rPr>
          <w:rFonts w:ascii="Arial" w:hAnsi="Arial" w:eastAsia="Times New Roman" w:cs="Arial"/>
          <w:b/>
          <w:bCs/>
          <w:snapToGrid w:val="0"/>
          <w:sz w:val="20"/>
          <w:lang w:eastAsia="en-US"/>
        </w:rPr>
      </w:pPr>
      <w:r w:rsidRPr="00220BF9">
        <w:rPr>
          <w:rFonts w:ascii="Arial" w:hAnsi="Arial" w:eastAsia="Times New Roman" w:cs="Arial"/>
          <w:b/>
          <w:bCs/>
          <w:snapToGrid w:val="0"/>
          <w:sz w:val="20"/>
          <w:lang w:eastAsia="en-US"/>
        </w:rPr>
        <w:t xml:space="preserve">Tim Madigan (Irish Resident) (Independent).  </w:t>
      </w:r>
      <w:r w:rsidRPr="00220BF9">
        <w:rPr>
          <w:rFonts w:ascii="Arial" w:hAnsi="Arial" w:eastAsia="Times New Roman" w:cs="Arial"/>
          <w:snapToGrid w:val="0"/>
          <w:sz w:val="20"/>
          <w:lang w:eastAsia="en-US"/>
        </w:rPr>
        <w:t xml:space="preserve">Mr. Madigan </w:t>
      </w:r>
      <w:r w:rsidRPr="00C161E2" w:rsidR="00C161E2">
        <w:rPr>
          <w:rFonts w:ascii="Arial" w:hAnsi="Arial" w:eastAsia="Times New Roman" w:cs="Arial"/>
          <w:snapToGrid w:val="0"/>
          <w:sz w:val="20"/>
          <w:lang w:eastAsia="en-US"/>
        </w:rPr>
        <w:t>is the independent non-executive chairperson for Waystone’s fund management companies in Ireland (UCITS ManCo and AIFM), Luxembourg (UCITS ManCo and AIFM) and the UK (ACD).  He serves as an independent non-executive director for a number of investment funds, both Irish-domiciled (UCITS and AIFs) and Luxembourg-domiciled (AIFs), as well as for an Irish cross-border life insurance company (where he also acts as chair of the Audit Committee).  He was previously an independent non-executive director of a UK life insurance company (where he also acted as chair of the Risk &amp; Compliance Committee).    From 2010 to 2011 Mr Madigan was finance director of Aviva Investment Management Europe, where he led the set-up of the finance function for Aviva Europe's Dublin based centre of excellence, established to manage treasury assets and investment management mandates.  Prior to this, Mr Madigan was managing director of cross-border life insurance company Aviva Life International from 2006 to 2010 (previously he was finance director for that company).  In this role he chaired the Investment Committee as well as leading a strategic review of business in 2009 following the onset of the global financial crisis. He holds a bachelor’s degree in Business Studies (Finance) from the University of Limerick, is a Fellow of the Association of Chartered Certified Accountants and is a Certified Investment Fund Director.  He served as an elected Council member of the Irish Fund Directors Association from 2016 to 2020</w:t>
      </w:r>
      <w:r w:rsidRPr="00220BF9">
        <w:rPr>
          <w:rFonts w:ascii="Arial" w:hAnsi="Arial" w:eastAsia="Times New Roman" w:cs="Arial"/>
          <w:snapToGrid w:val="0"/>
          <w:sz w:val="20"/>
          <w:lang w:eastAsia="en-US"/>
        </w:rPr>
        <w:t>.</w:t>
      </w:r>
    </w:p>
    <w:p w:rsidRPr="00220BF9" w:rsidR="00220BF9" w:rsidP="00220BF9" w:rsidRDefault="00220BF9" w14:paraId="7D943043" w14:textId="77777777">
      <w:pPr>
        <w:autoSpaceDE/>
        <w:autoSpaceDN/>
        <w:adjustRightInd/>
        <w:spacing w:line="312" w:lineRule="auto"/>
        <w:jc w:val="both"/>
        <w:rPr>
          <w:rFonts w:ascii="Arial" w:hAnsi="Arial" w:eastAsia="Times New Roman" w:cs="Arial"/>
          <w:snapToGrid w:val="0"/>
          <w:sz w:val="20"/>
          <w:lang w:eastAsia="en-US"/>
        </w:rPr>
      </w:pPr>
    </w:p>
    <w:p w:rsidRPr="00220BF9" w:rsidR="00220BF9" w:rsidP="00220BF9" w:rsidRDefault="00220BF9" w14:paraId="390C62B7" w14:textId="4D8096BD">
      <w:pPr>
        <w:autoSpaceDE/>
        <w:autoSpaceDN/>
        <w:adjustRightInd/>
        <w:spacing w:line="312" w:lineRule="auto"/>
        <w:jc w:val="both"/>
        <w:rPr>
          <w:rFonts w:ascii="Arial" w:hAnsi="Arial" w:eastAsia="Times New Roman" w:cs="Arial"/>
          <w:b/>
          <w:bCs/>
          <w:snapToGrid w:val="0"/>
          <w:sz w:val="20"/>
          <w:lang w:eastAsia="en-US"/>
        </w:rPr>
      </w:pPr>
      <w:r w:rsidRPr="00220BF9">
        <w:rPr>
          <w:rFonts w:ascii="Arial" w:hAnsi="Arial" w:eastAsia="Times New Roman" w:cs="Arial"/>
          <w:b/>
          <w:bCs/>
          <w:snapToGrid w:val="0"/>
          <w:sz w:val="20"/>
          <w:lang w:eastAsia="en-US"/>
        </w:rPr>
        <w:t xml:space="preserve">Andrew Bates (Irish Resident) (Independent). </w:t>
      </w:r>
      <w:r w:rsidRPr="00220BF9">
        <w:rPr>
          <w:rFonts w:ascii="Arial" w:hAnsi="Arial" w:eastAsia="Times New Roman" w:cs="Arial"/>
          <w:snapToGrid w:val="0"/>
          <w:sz w:val="20"/>
          <w:lang w:eastAsia="en-US"/>
        </w:rPr>
        <w:t>Mr. Bates</w:t>
      </w:r>
      <w:r w:rsidR="00C161E2">
        <w:rPr>
          <w:rFonts w:ascii="Arial" w:hAnsi="Arial" w:eastAsia="Times New Roman" w:cs="Arial"/>
          <w:snapToGrid w:val="0"/>
          <w:sz w:val="20"/>
          <w:lang w:eastAsia="en-US"/>
        </w:rPr>
        <w:t xml:space="preserve"> </w:t>
      </w:r>
      <w:r w:rsidRPr="00C161E2" w:rsidR="00C161E2">
        <w:rPr>
          <w:rFonts w:ascii="Arial" w:hAnsi="Arial" w:eastAsia="Times New Roman" w:cs="Arial"/>
          <w:snapToGrid w:val="0"/>
          <w:sz w:val="20"/>
          <w:lang w:eastAsia="en-US"/>
        </w:rPr>
        <w:t>is an Independent Non-Executive Director for the Waystone Management Company (IE) Limited as well as Chair of its Risk Committee.  He currently serves as Chair and non-executive director for a number of Central Bank regulated operating companies and fund product vehicles.  Mr. Bates was the Head of the Financial Services practice at Dillon Eustace LLP spending almost 30 years as a legal advisor, working with a wide variety of financial services companies and fund promoters on establishment and authorisation matters, product design contract negotiations, outsourcing, cross border passporting and on various interactions with regulators.  Recognised as a leading lawyer in his practice areas by Chambers, by the IFLR 1000 and by the Legal 500, Mr. Bates has also previously serviced as a Council Member of Irish Funds for 3 years.  Mr.  Bates holds a Diploma in Company Direction from the Institute of Directors, as well as a Bachelor of Civil Law from University College Dublin</w:t>
      </w:r>
      <w:r w:rsidRPr="00220BF9">
        <w:rPr>
          <w:rFonts w:ascii="Arial" w:hAnsi="Arial" w:eastAsia="Times New Roman" w:cs="Arial"/>
          <w:snapToGrid w:val="0"/>
          <w:sz w:val="20"/>
          <w:lang w:eastAsia="en-US"/>
        </w:rPr>
        <w:t>.</w:t>
      </w:r>
    </w:p>
    <w:p w:rsidRPr="00220BF9" w:rsidR="00220BF9" w:rsidP="00220BF9" w:rsidRDefault="00220BF9" w14:paraId="2B33E15F" w14:textId="77777777">
      <w:pPr>
        <w:autoSpaceDE/>
        <w:autoSpaceDN/>
        <w:adjustRightInd/>
        <w:spacing w:line="312" w:lineRule="auto"/>
        <w:jc w:val="both"/>
        <w:rPr>
          <w:rFonts w:ascii="Arial" w:hAnsi="Arial" w:eastAsia="Times New Roman" w:cs="Arial"/>
          <w:snapToGrid w:val="0"/>
          <w:sz w:val="20"/>
          <w:lang w:eastAsia="en-US"/>
        </w:rPr>
      </w:pPr>
    </w:p>
    <w:p w:rsidRPr="00C161E2" w:rsidR="00220BF9" w:rsidP="00C161E2" w:rsidRDefault="00C161E2" w14:paraId="0059B9A8" w14:textId="379F292E">
      <w:pPr>
        <w:autoSpaceDE/>
        <w:autoSpaceDN/>
        <w:adjustRightInd/>
        <w:spacing w:line="312" w:lineRule="auto"/>
        <w:jc w:val="both"/>
        <w:rPr>
          <w:rFonts w:ascii="Arial" w:hAnsi="Arial" w:eastAsia="Times New Roman" w:cs="Arial"/>
          <w:snapToGrid w:val="0"/>
          <w:sz w:val="20"/>
          <w:lang w:eastAsia="en-US"/>
        </w:rPr>
      </w:pPr>
      <w:r w:rsidRPr="00C161E2">
        <w:rPr>
          <w:rFonts w:ascii="Arial" w:hAnsi="Arial" w:eastAsia="Times New Roman" w:cs="Arial"/>
          <w:b/>
          <w:bCs/>
          <w:snapToGrid w:val="0"/>
          <w:sz w:val="20"/>
          <w:lang w:eastAsia="en-US"/>
        </w:rPr>
        <w:t>Sarah Wallace (Irish Resident)</w:t>
      </w:r>
      <w:r>
        <w:rPr>
          <w:rFonts w:ascii="Arial" w:hAnsi="Arial" w:eastAsia="Times New Roman" w:cs="Arial"/>
          <w:b/>
          <w:bCs/>
          <w:snapToGrid w:val="0"/>
          <w:sz w:val="20"/>
          <w:lang w:eastAsia="en-US"/>
        </w:rPr>
        <w:t>.</w:t>
      </w:r>
      <w:r w:rsidRPr="00C161E2">
        <w:rPr>
          <w:rFonts w:ascii="Arial" w:hAnsi="Arial" w:eastAsia="Times New Roman" w:cs="Arial"/>
          <w:b/>
          <w:bCs/>
          <w:snapToGrid w:val="0"/>
          <w:sz w:val="20"/>
          <w:lang w:eastAsia="en-US"/>
        </w:rPr>
        <w:t xml:space="preserve"> </w:t>
      </w:r>
      <w:r w:rsidRPr="00220BF9" w:rsidR="00220BF9">
        <w:rPr>
          <w:rFonts w:ascii="Arial" w:hAnsi="Arial" w:eastAsia="Times New Roman" w:cs="Arial"/>
          <w:snapToGrid w:val="0"/>
          <w:sz w:val="20"/>
          <w:lang w:eastAsia="en-US"/>
        </w:rPr>
        <w:t xml:space="preserve">Ms.  </w:t>
      </w:r>
      <w:r>
        <w:rPr>
          <w:rFonts w:ascii="Arial" w:hAnsi="Arial" w:eastAsia="Times New Roman" w:cs="Arial"/>
          <w:snapToGrid w:val="0"/>
          <w:sz w:val="20"/>
          <w:lang w:eastAsia="en-US"/>
        </w:rPr>
        <w:t>Wallace</w:t>
      </w:r>
      <w:r w:rsidRPr="00220BF9" w:rsidR="00220BF9">
        <w:rPr>
          <w:rFonts w:ascii="Arial" w:hAnsi="Arial" w:eastAsia="Times New Roman" w:cs="Arial"/>
          <w:snapToGrid w:val="0"/>
          <w:sz w:val="20"/>
          <w:lang w:eastAsia="en-US"/>
        </w:rPr>
        <w:t xml:space="preserve"> </w:t>
      </w:r>
      <w:r w:rsidRPr="00C161E2">
        <w:rPr>
          <w:rFonts w:ascii="Arial" w:hAnsi="Arial" w:eastAsia="Times New Roman" w:cs="Arial"/>
          <w:snapToGrid w:val="0"/>
          <w:sz w:val="20"/>
          <w:lang w:eastAsia="en-US"/>
        </w:rPr>
        <w:t>is the Head of Centre of Excellence (“COE”) Operations at Waystone and is a Non- Executive Director of Waystone Management Company (IE) Limited. Ms Wallace joined Waystone in 2021 to set up and lead the Regulatory Reporting COE team responsible for AIFMD Regulatory Reporting. In 2023 Ms Wallace assumed her current position of Head of COE Operations responsible for leading multiple teams across AML/KYC, Regulatory Reporting for both AIFMD and UCITS, EMIR Oversight and Company Secretarial services.  Ms Wallace has served in multiple roles in finance and business operations in practice and in financial services over the last 20 Years. She has held roles across several disciplines including finance, audit, operations, large scale projects, risk management and compliance and client delivery.</w:t>
      </w:r>
      <w:r>
        <w:rPr>
          <w:rFonts w:ascii="Arial" w:hAnsi="Arial" w:eastAsia="Times New Roman" w:cs="Arial"/>
          <w:snapToGrid w:val="0"/>
          <w:sz w:val="20"/>
          <w:lang w:eastAsia="en-US"/>
        </w:rPr>
        <w:t xml:space="preserve"> </w:t>
      </w:r>
      <w:r w:rsidRPr="00C161E2">
        <w:rPr>
          <w:rFonts w:ascii="Arial" w:hAnsi="Arial" w:eastAsia="Times New Roman" w:cs="Arial"/>
          <w:snapToGrid w:val="0"/>
          <w:sz w:val="20"/>
          <w:lang w:eastAsia="en-US"/>
        </w:rPr>
        <w:t>Ms Wallace holds a Bachelor of Commerce International Degree from University College Dublin, is a fellow of the Association of Chartered Certified Accountants and completed a Diploma in Forensic Accounting with Chartered Accountants Ireland.</w:t>
      </w:r>
      <w:r w:rsidRPr="00220BF9" w:rsidR="00220BF9">
        <w:rPr>
          <w:rFonts w:ascii="Arial" w:hAnsi="Arial" w:eastAsia="Times New Roman" w:cs="Arial"/>
          <w:snapToGrid w:val="0"/>
          <w:sz w:val="20"/>
          <w:lang w:eastAsia="en-US"/>
        </w:rPr>
        <w:t xml:space="preserve">.  </w:t>
      </w:r>
    </w:p>
    <w:p w:rsidRPr="00220BF9" w:rsidR="00220BF9" w:rsidP="00220BF9" w:rsidRDefault="00220BF9" w14:paraId="0D3401BB" w14:textId="77777777">
      <w:pPr>
        <w:autoSpaceDE/>
        <w:autoSpaceDN/>
        <w:adjustRightInd/>
        <w:spacing w:line="312" w:lineRule="auto"/>
        <w:jc w:val="both"/>
        <w:rPr>
          <w:rFonts w:ascii="Arial" w:hAnsi="Arial" w:eastAsia="Times New Roman" w:cs="Arial"/>
          <w:snapToGrid w:val="0"/>
          <w:sz w:val="20"/>
          <w:lang w:eastAsia="en-US"/>
        </w:rPr>
      </w:pPr>
    </w:p>
    <w:p w:rsidRPr="00220BF9" w:rsidR="00220BF9" w:rsidP="00220BF9" w:rsidRDefault="00220BF9" w14:paraId="1F33100B" w14:textId="1E05BA6A">
      <w:pPr>
        <w:autoSpaceDE/>
        <w:autoSpaceDN/>
        <w:adjustRightInd/>
        <w:spacing w:line="312" w:lineRule="auto"/>
        <w:jc w:val="both"/>
        <w:rPr>
          <w:rFonts w:ascii="Arial" w:hAnsi="Arial" w:eastAsia="Times New Roman" w:cs="Arial"/>
          <w:b/>
          <w:bCs/>
          <w:snapToGrid w:val="0"/>
          <w:sz w:val="20"/>
          <w:lang w:eastAsia="en-US"/>
        </w:rPr>
      </w:pPr>
      <w:r w:rsidRPr="00220BF9">
        <w:rPr>
          <w:rFonts w:ascii="Arial" w:hAnsi="Arial" w:eastAsia="Times New Roman" w:cs="Arial"/>
          <w:b/>
          <w:bCs/>
          <w:snapToGrid w:val="0"/>
          <w:sz w:val="20"/>
          <w:lang w:eastAsia="en-US"/>
        </w:rPr>
        <w:t xml:space="preserve">James Allis (Irish Resident).  </w:t>
      </w:r>
      <w:r w:rsidRPr="00220BF9">
        <w:rPr>
          <w:rFonts w:ascii="Arial" w:hAnsi="Arial" w:eastAsia="Times New Roman" w:cs="Arial"/>
          <w:snapToGrid w:val="0"/>
          <w:sz w:val="20"/>
          <w:lang w:eastAsia="en-US"/>
        </w:rPr>
        <w:t xml:space="preserve">Mr. Allis </w:t>
      </w:r>
      <w:r w:rsidRPr="005547A0" w:rsidR="005547A0">
        <w:rPr>
          <w:rFonts w:ascii="Arial" w:hAnsi="Arial" w:eastAsia="Times New Roman" w:cs="Arial"/>
          <w:snapToGrid w:val="0"/>
          <w:sz w:val="20"/>
          <w:lang w:eastAsia="en-US"/>
        </w:rPr>
        <w:t>serves as Country Head – Ireland at Waystone and is currently Executive Director of Waystone Management Company (IE) Limited. Mr. Allis joined Waystone in 2016 and has served for a time as Waystone Management Company (IE) Limited’s CEO, European Fund Services Chief Operating Officer and prior to that, as the Designated Person responsible for Operational Risk Management. James has overseen a range of international investment management clients covering both AIFM and UCITS. James’ remits have covered product development, risk, valuation, due diligence, and audit.  A professional with over 18 years of experience, Mr. Allis has also been a Board member of Waystone’s Irish MiFID firm and has acted as chairperson for the risk committee of Waystone Management Company (IE) Limited.  Prior to joining Waystone, Mr. Allis worked for Citco Fund Services, Dublin as Senior Account Manager, leading a team to work on a wide array of structures.  Mr. Allis holds a Bachelor of Business Studies in Finance and a Masters in International Relations, both from Dublin City University.  Mr. Allis was also a member of the Irish Funds Organizational Risk Working Group for over two years and is certified by PRMIA</w:t>
      </w:r>
      <w:r w:rsidRPr="00220BF9">
        <w:rPr>
          <w:rFonts w:ascii="Arial" w:hAnsi="Arial" w:eastAsia="Times New Roman" w:cs="Arial"/>
          <w:snapToGrid w:val="0"/>
          <w:sz w:val="20"/>
          <w:lang w:eastAsia="en-US"/>
        </w:rPr>
        <w:t>.</w:t>
      </w:r>
    </w:p>
    <w:p w:rsidRPr="00220BF9" w:rsidR="00220BF9" w:rsidP="00220BF9" w:rsidRDefault="00220BF9" w14:paraId="04FB4531" w14:textId="77777777">
      <w:pPr>
        <w:autoSpaceDE/>
        <w:autoSpaceDN/>
        <w:adjustRightInd/>
        <w:spacing w:line="312" w:lineRule="auto"/>
        <w:jc w:val="both"/>
        <w:rPr>
          <w:rFonts w:ascii="Arial" w:hAnsi="Arial" w:eastAsia="Times New Roman" w:cs="Arial"/>
          <w:snapToGrid w:val="0"/>
          <w:sz w:val="20"/>
          <w:lang w:eastAsia="en-US"/>
        </w:rPr>
      </w:pPr>
    </w:p>
    <w:p w:rsidRPr="00220BF9" w:rsidR="00220BF9" w:rsidP="00220BF9" w:rsidRDefault="00220BF9" w14:paraId="369A0CCE" w14:textId="22A726D3">
      <w:pPr>
        <w:autoSpaceDE/>
        <w:autoSpaceDN/>
        <w:adjustRightInd/>
        <w:spacing w:line="312" w:lineRule="auto"/>
        <w:jc w:val="both"/>
        <w:rPr>
          <w:rFonts w:ascii="Arial" w:hAnsi="Arial" w:eastAsia="Times New Roman" w:cs="Arial"/>
          <w:snapToGrid w:val="0"/>
          <w:sz w:val="20"/>
          <w:lang w:eastAsia="en-US"/>
        </w:rPr>
      </w:pPr>
      <w:r w:rsidRPr="00220BF9">
        <w:rPr>
          <w:rFonts w:ascii="Arial" w:hAnsi="Arial" w:eastAsia="Times New Roman" w:cs="Arial"/>
          <w:b/>
          <w:bCs/>
          <w:snapToGrid w:val="0"/>
          <w:sz w:val="20"/>
          <w:lang w:eastAsia="en-US"/>
        </w:rPr>
        <w:t>Andrew Kehoe (Irish Resident)</w:t>
      </w:r>
      <w:r w:rsidRPr="00220BF9">
        <w:rPr>
          <w:rFonts w:ascii="Arial" w:hAnsi="Arial" w:eastAsia="Times New Roman" w:cs="Arial"/>
          <w:snapToGrid w:val="0"/>
          <w:sz w:val="20"/>
          <w:lang w:eastAsia="en-US"/>
        </w:rPr>
        <w:t xml:space="preserve"> </w:t>
      </w:r>
      <w:r w:rsidRPr="005547A0" w:rsidR="005547A0">
        <w:rPr>
          <w:rFonts w:ascii="Arial" w:hAnsi="Arial" w:eastAsia="Times New Roman" w:cs="Arial"/>
          <w:snapToGrid w:val="0"/>
          <w:sz w:val="20"/>
          <w:lang w:eastAsia="en-US"/>
        </w:rPr>
        <w:t>is the CEO, Ireland at Waystone and Executive Director of the Waystone Management Company (IE) Limited. At Waystone, he oversees the Irish management company business and works closely with the Product Head – Regulated Fund Solutions, the Country Head - Ireland and senior management in Waystone’s management companies in other jurisdictions to help ensure that a uniform, best in class operational process is applied across all entities and that group strategy is implemented at an Irish level. He is also responsible for Waystone’s fund consulting services in Ireland. Mr. Kehoe has been a lawyer since 2002 and has a broad range of experience at law firms in the U.S. and Ireland.  Mr. Kehoe was previously the CEO of KB Associates and, before that, was responsible for both the legal and business development teams at KB Associates. He also previously acted as the CEO of the KB Associates’ MiFID distribution firm in Malta. Prior to joining KB Associates, Mr. Kehoe was a managing partner at a New York City law firm and worked as an investment funds solicitor in Dublin.  Mr. Kehoe holds a Bachelor of Science in Business from Fairfield University, a Juris Doctor law degree from New York Law School and a Diploma in International Investment Funds from the Law Society of Ireland.  He is admitted to the Roll of Solicitors in Ireland, England and Wales, and is a member of the New York, New Jersey and Connecticut Bars</w:t>
      </w:r>
      <w:r w:rsidRPr="00220BF9">
        <w:rPr>
          <w:rFonts w:ascii="Arial" w:hAnsi="Arial" w:eastAsia="Times New Roman" w:cs="Arial"/>
          <w:snapToGrid w:val="0"/>
          <w:sz w:val="20"/>
          <w:lang w:eastAsia="en-US"/>
        </w:rPr>
        <w:t xml:space="preserve">.  </w:t>
      </w:r>
    </w:p>
    <w:p w:rsidRPr="00220BF9" w:rsidR="00220BF9" w:rsidP="00220BF9" w:rsidRDefault="00220BF9" w14:paraId="4EEA0C2C" w14:textId="77777777">
      <w:pPr>
        <w:autoSpaceDE/>
        <w:autoSpaceDN/>
        <w:adjustRightInd/>
        <w:spacing w:line="312" w:lineRule="auto"/>
        <w:jc w:val="both"/>
        <w:rPr>
          <w:rFonts w:ascii="Arial" w:hAnsi="Arial" w:eastAsia="Times New Roman" w:cs="Arial"/>
          <w:snapToGrid w:val="0"/>
          <w:sz w:val="20"/>
          <w:lang w:eastAsia="en-US"/>
        </w:rPr>
      </w:pPr>
    </w:p>
    <w:p w:rsidRPr="00220BF9" w:rsidR="00220BF9" w:rsidP="00220BF9" w:rsidRDefault="005547A0" w14:paraId="03E1C12A" w14:textId="12B31FCB">
      <w:pPr>
        <w:autoSpaceDE/>
        <w:autoSpaceDN/>
        <w:adjustRightInd/>
        <w:spacing w:line="312" w:lineRule="auto"/>
        <w:jc w:val="both"/>
        <w:rPr>
          <w:rFonts w:ascii="Arial" w:hAnsi="Arial" w:eastAsia="Times New Roman" w:cs="Arial"/>
          <w:snapToGrid w:val="0"/>
          <w:sz w:val="20"/>
          <w:lang w:eastAsia="en-US"/>
        </w:rPr>
      </w:pPr>
      <w:r w:rsidRPr="005547A0">
        <w:rPr>
          <w:rFonts w:ascii="Arial" w:hAnsi="Arial" w:eastAsia="Times New Roman" w:cs="Arial"/>
          <w:b/>
          <w:bCs/>
          <w:snapToGrid w:val="0"/>
          <w:sz w:val="20"/>
          <w:lang w:eastAsia="en-US"/>
        </w:rPr>
        <w:t xml:space="preserve">Andrea Oman </w:t>
      </w:r>
      <w:r w:rsidRPr="00220BF9" w:rsidR="00220BF9">
        <w:rPr>
          <w:rFonts w:ascii="Arial" w:hAnsi="Arial" w:eastAsia="Times New Roman" w:cs="Arial"/>
          <w:b/>
          <w:bCs/>
          <w:snapToGrid w:val="0"/>
          <w:sz w:val="20"/>
          <w:lang w:eastAsia="en-US"/>
        </w:rPr>
        <w:t>(Irish Resident).</w:t>
      </w:r>
      <w:r w:rsidRPr="00220BF9" w:rsidR="00220BF9">
        <w:rPr>
          <w:rFonts w:ascii="Arial" w:hAnsi="Arial" w:eastAsia="Times New Roman" w:cs="Arial"/>
          <w:snapToGrid w:val="0"/>
          <w:sz w:val="20"/>
          <w:lang w:eastAsia="en-US"/>
        </w:rPr>
        <w:t xml:space="preserve"> </w:t>
      </w:r>
      <w:r w:rsidRPr="005547A0">
        <w:rPr>
          <w:rFonts w:ascii="Arial" w:hAnsi="Arial" w:eastAsia="Times New Roman" w:cs="Arial"/>
          <w:snapToGrid w:val="0"/>
          <w:sz w:val="20"/>
          <w:lang w:eastAsia="en-US"/>
        </w:rPr>
        <w:t>Ms Oman has been active in the investments funds industry since 1990 and currently serves as Managing Director, Head of IT Governance at Waystone.  As Head of IT Governance, Ms Oman is responsible for compliance with global IT regulations and standards, including the Digital Operational Resilience Act (DORA).  Furthermore, Andrea is responsible for ensuring the establishment of a robust ICT risk management framework, conducting regular audits, and providing ongoing training to bolster Waystone's digital operational resilience. Prior to this Ms Oman was responsible for digital transformation at KB Associates and has extensive experience in investment and fund operations, governance, compliance, information technology solutions and project management. Ms Oman has particular expertise in the operations of UCITS Management Companies and Alternative Investment Fund Management Companies and has broad funds regulatory and governance experience, having been responsible for implementing technology solutions, company controls, and policies and procedures in asset management firms. In addition, Ms Oman has over 10 years’ experience in project management and business analysis, implementing systems solutions and process improvement. Prior to joining KB Associates, Ms Oman was a Senior Compliance Technical Manager at Irish Life Investment Managers Ltd (“ILIM”) leading the funds governance and compliance team in ensuring that the funds companies operated in line with regulations and oversight guidelines. Ms Oman also acted as a strategic partner to the business development teams in terms of developing new investment products within the funds platforms. In addition, Ms Oman held the role of Designated Person for the ILIM funds platforms. Prior to that, she held the role of Unit Funds Manager and Company Secretary for the UCITS and AIF fund platforms at KBI Global Investors Ltd (formerly Kleinwort Benson Investors Ltd). Ms Oman is a Fellow of the Association of Chartered Certified Accountants and is a Certified Investment Fund Director</w:t>
      </w:r>
      <w:r w:rsidRPr="00220BF9" w:rsidR="00220BF9">
        <w:rPr>
          <w:rFonts w:ascii="Arial" w:hAnsi="Arial" w:eastAsia="Times New Roman" w:cs="Arial"/>
          <w:snapToGrid w:val="0"/>
          <w:sz w:val="20"/>
          <w:lang w:eastAsia="en-US"/>
        </w:rPr>
        <w:t>.</w:t>
      </w:r>
    </w:p>
    <w:p w:rsidRPr="00220BF9" w:rsidR="00220BF9" w:rsidP="00220BF9" w:rsidRDefault="00220BF9" w14:paraId="06BC1F2F" w14:textId="77777777">
      <w:pPr>
        <w:autoSpaceDE/>
        <w:autoSpaceDN/>
        <w:adjustRightInd/>
        <w:spacing w:line="312" w:lineRule="auto"/>
        <w:jc w:val="both"/>
        <w:rPr>
          <w:rFonts w:ascii="Arial" w:hAnsi="Arial" w:eastAsia="Times New Roman" w:cs="Arial"/>
          <w:snapToGrid w:val="0"/>
          <w:sz w:val="20"/>
          <w:lang w:eastAsia="en-US"/>
        </w:rPr>
      </w:pPr>
    </w:p>
    <w:p w:rsidR="00A179E3" w:rsidP="00220BF9" w:rsidRDefault="00220BF9" w14:paraId="58CB1CB7" w14:textId="7A050704">
      <w:pPr>
        <w:pStyle w:val="BodyText2"/>
        <w:spacing w:line="312" w:lineRule="auto"/>
        <w:rPr>
          <w:rFonts w:ascii="Arial" w:hAnsi="Arial" w:cs="Arial"/>
          <w:color w:val="000000"/>
          <w:sz w:val="20"/>
          <w:szCs w:val="16"/>
          <w:lang w:val="en-GB"/>
        </w:rPr>
      </w:pPr>
      <w:r w:rsidRPr="00220BF9">
        <w:rPr>
          <w:rFonts w:ascii="Arial" w:hAnsi="Arial" w:eastAsia="Times New Roman" w:cs="Arial"/>
          <w:b/>
          <w:bCs/>
          <w:snapToGrid w:val="0"/>
          <w:sz w:val="20"/>
          <w:lang w:eastAsia="en-US"/>
        </w:rPr>
        <w:t>Keith Hazley (Irish Resident).</w:t>
      </w:r>
      <w:r w:rsidRPr="00220BF9">
        <w:rPr>
          <w:rFonts w:ascii="Arial" w:hAnsi="Arial" w:eastAsia="Times New Roman" w:cs="Arial"/>
          <w:snapToGrid w:val="0"/>
          <w:sz w:val="20"/>
          <w:lang w:eastAsia="en-US"/>
        </w:rPr>
        <w:t xml:space="preserve">  Mr. Hazley serves as an Executive Director for the Company and is the representative member on both the Investment Committee and Valuation Committee of the Company.  He was the Designated Person responsible for Investment Management until October 2022.  He brings to the role extensive leadership experience in trading, investment and technology development in the hedge fund industry.  Mr.  Hazley was previously the Head of Risk at Waystone's Irish MiFID Firm, as well as a Non-Executive Director of Luna Technologies Ltd., a fund administration software company, and Altitude Fund Solutions Limited, a fund portal software company, and a Director of Lambay Fund Services Ltd.  He has served as an independent director on several Boards of hedge funds.  Mr.  Hazley holds a Bachelor of Business Studies degree from Trinity College, Dublin, a Master of Business Administration degree from City of London University and a Diploma in Company Direction, Institute of Directors, London.  He is an Approved Principal by the Commodity Futures Trading Commission and a Member of the Institute of Directors in Ireland</w:t>
      </w:r>
      <w:r w:rsidRPr="001F0DE4" w:rsidR="00A179E3">
        <w:rPr>
          <w:rFonts w:ascii="Arial" w:hAnsi="Arial" w:cs="Arial"/>
          <w:color w:val="000000"/>
          <w:sz w:val="20"/>
          <w:szCs w:val="16"/>
          <w:lang w:val="en-GB"/>
        </w:rPr>
        <w:t>.</w:t>
      </w:r>
    </w:p>
    <w:p w:rsidRPr="00AA7EF2" w:rsidR="00A179E3" w:rsidP="00A179E3" w:rsidRDefault="00A179E3" w14:paraId="03197073" w14:textId="77777777">
      <w:pPr>
        <w:pStyle w:val="BodyText2"/>
        <w:spacing w:line="312" w:lineRule="auto"/>
        <w:rPr>
          <w:rFonts w:ascii="Arial" w:hAnsi="Arial" w:cs="Arial"/>
          <w:color w:val="000000"/>
          <w:sz w:val="20"/>
          <w:szCs w:val="16"/>
          <w:lang w:val="en-GB"/>
        </w:rPr>
      </w:pPr>
    </w:p>
    <w:p w:rsidR="00A179E3" w:rsidP="00A179E3" w:rsidRDefault="00A179E3" w14:paraId="01FBA8B3" w14:textId="77777777">
      <w:pPr>
        <w:pStyle w:val="BodyText2"/>
        <w:spacing w:line="312" w:lineRule="auto"/>
        <w:rPr>
          <w:rFonts w:cs="Arial"/>
          <w:color w:val="000000"/>
          <w:szCs w:val="16"/>
          <w:lang w:val="en-GB"/>
        </w:rPr>
      </w:pPr>
      <w:r w:rsidRPr="00AA7EF2">
        <w:rPr>
          <w:rFonts w:ascii="Arial" w:hAnsi="Arial" w:cs="Arial"/>
          <w:color w:val="000000"/>
          <w:sz w:val="20"/>
          <w:szCs w:val="16"/>
          <w:lang w:val="en-GB"/>
        </w:rPr>
        <w:t xml:space="preserve">For the purposes of this Prospectus, the address of all of the Directors is the registered office of the </w:t>
      </w:r>
      <w:r>
        <w:rPr>
          <w:rFonts w:ascii="Arial" w:hAnsi="Arial" w:cs="Arial"/>
          <w:color w:val="000000"/>
          <w:sz w:val="20"/>
          <w:szCs w:val="16"/>
          <w:lang w:val="en-GB"/>
        </w:rPr>
        <w:t>AIFM</w:t>
      </w:r>
      <w:r w:rsidRPr="00AA7EF2">
        <w:rPr>
          <w:rFonts w:ascii="Arial" w:hAnsi="Arial" w:cs="Arial"/>
          <w:color w:val="000000"/>
          <w:sz w:val="20"/>
          <w:szCs w:val="16"/>
          <w:lang w:val="en-GB"/>
        </w:rPr>
        <w:t>.</w:t>
      </w:r>
    </w:p>
    <w:p w:rsidRPr="000C715D" w:rsidR="00A179E3" w:rsidP="00A179E3" w:rsidRDefault="00A179E3" w14:paraId="759FE2D6" w14:textId="77777777">
      <w:pPr>
        <w:pStyle w:val="BodyText2"/>
        <w:spacing w:line="312" w:lineRule="auto"/>
        <w:rPr>
          <w:rFonts w:ascii="Arial" w:hAnsi="Arial"/>
          <w:color w:val="000000"/>
          <w:sz w:val="20"/>
          <w:lang w:val="en-GB"/>
        </w:rPr>
      </w:pPr>
    </w:p>
    <w:p w:rsidR="00A179E3" w:rsidP="00A179E3" w:rsidRDefault="00A179E3" w14:paraId="11CE18C4" w14:textId="3AB54AE4">
      <w:pPr>
        <w:tabs>
          <w:tab w:val="num" w:pos="1620"/>
        </w:tabs>
        <w:spacing w:line="312" w:lineRule="auto"/>
        <w:jc w:val="both"/>
        <w:rPr>
          <w:rFonts w:ascii="Arial" w:hAnsi="Arial" w:cs="Arial"/>
          <w:color w:val="000000"/>
          <w:sz w:val="20"/>
          <w:szCs w:val="16"/>
        </w:rPr>
      </w:pPr>
      <w:r>
        <w:rPr>
          <w:rFonts w:ascii="Arial" w:hAnsi="Arial" w:cs="Arial"/>
          <w:color w:val="000000"/>
          <w:sz w:val="20"/>
          <w:szCs w:val="16"/>
        </w:rPr>
        <w:t xml:space="preserve">The company secretary of the AIFM is </w:t>
      </w:r>
      <w:r w:rsidRPr="00907E60" w:rsidR="00907E60">
        <w:rPr>
          <w:rFonts w:ascii="Arial" w:hAnsi="Arial" w:cs="Arial"/>
          <w:color w:val="000000"/>
          <w:sz w:val="20"/>
          <w:szCs w:val="16"/>
        </w:rPr>
        <w:t>Waystone Centralised Services Limited</w:t>
      </w:r>
      <w:r w:rsidRPr="001F0DE4">
        <w:rPr>
          <w:rFonts w:ascii="Arial" w:hAnsi="Arial" w:cs="Arial"/>
          <w:color w:val="000000"/>
          <w:sz w:val="20"/>
          <w:szCs w:val="16"/>
        </w:rPr>
        <w:t>.</w:t>
      </w:r>
      <w:r>
        <w:rPr>
          <w:rFonts w:ascii="Arial" w:hAnsi="Arial" w:cs="Arial"/>
          <w:color w:val="000000"/>
          <w:sz w:val="20"/>
          <w:szCs w:val="16"/>
        </w:rPr>
        <w:t xml:space="preserve"> </w:t>
      </w:r>
    </w:p>
    <w:p w:rsidR="00A179E3" w:rsidP="00A179E3" w:rsidRDefault="00A179E3" w14:paraId="2A98D5C5" w14:textId="77777777">
      <w:pPr>
        <w:tabs>
          <w:tab w:val="num" w:pos="1620"/>
        </w:tabs>
        <w:spacing w:line="312" w:lineRule="auto"/>
        <w:jc w:val="both"/>
        <w:rPr>
          <w:rFonts w:ascii="Arial" w:hAnsi="Arial" w:cs="Arial"/>
          <w:color w:val="000000"/>
          <w:sz w:val="20"/>
          <w:szCs w:val="16"/>
        </w:rPr>
      </w:pPr>
    </w:p>
    <w:p w:rsidRPr="00B34EFB" w:rsidR="00A179E3" w:rsidP="00A179E3" w:rsidRDefault="00A179E3" w14:paraId="444DB3BE" w14:textId="77777777">
      <w:pPr>
        <w:tabs>
          <w:tab w:val="num" w:pos="1620"/>
        </w:tabs>
        <w:spacing w:line="312" w:lineRule="auto"/>
        <w:jc w:val="both"/>
        <w:rPr>
          <w:rFonts w:ascii="Arial" w:hAnsi="Arial" w:cs="Arial"/>
          <w:color w:val="000000"/>
          <w:sz w:val="20"/>
          <w:szCs w:val="16"/>
        </w:rPr>
      </w:pPr>
      <w:r w:rsidRPr="00B34EFB">
        <w:rPr>
          <w:rFonts w:ascii="Arial" w:hAnsi="Arial" w:cs="Arial"/>
          <w:color w:val="000000"/>
          <w:sz w:val="20"/>
          <w:szCs w:val="16"/>
        </w:rPr>
        <w:t xml:space="preserve">A summary of the terms of the </w:t>
      </w:r>
      <w:r>
        <w:rPr>
          <w:rFonts w:ascii="Arial" w:hAnsi="Arial" w:cs="Arial"/>
          <w:color w:val="000000"/>
          <w:sz w:val="20"/>
          <w:szCs w:val="16"/>
        </w:rPr>
        <w:t xml:space="preserve">AIFM </w:t>
      </w:r>
      <w:r w:rsidRPr="00B34EFB">
        <w:rPr>
          <w:rFonts w:ascii="Arial" w:hAnsi="Arial" w:cs="Arial"/>
          <w:color w:val="000000"/>
          <w:sz w:val="20"/>
          <w:szCs w:val="16"/>
        </w:rPr>
        <w:t xml:space="preserve">Agreement is set out </w:t>
      </w:r>
      <w:r>
        <w:rPr>
          <w:rFonts w:ascii="Arial" w:hAnsi="Arial" w:cs="Arial"/>
          <w:color w:val="000000"/>
          <w:sz w:val="20"/>
          <w:szCs w:val="16"/>
        </w:rPr>
        <w:t>under the heading “Material Contracts” in the section entitled “</w:t>
      </w:r>
      <w:r w:rsidRPr="005547A0">
        <w:rPr>
          <w:rFonts w:ascii="Arial" w:hAnsi="Arial" w:cs="Arial"/>
          <w:b/>
          <w:bCs/>
          <w:color w:val="000000"/>
          <w:sz w:val="20"/>
          <w:szCs w:val="16"/>
        </w:rPr>
        <w:t>GENERAL INFORMATION</w:t>
      </w:r>
      <w:r>
        <w:rPr>
          <w:rFonts w:ascii="Arial" w:hAnsi="Arial" w:cs="Arial"/>
          <w:color w:val="000000"/>
          <w:sz w:val="20"/>
          <w:szCs w:val="16"/>
        </w:rPr>
        <w:t>”.</w:t>
      </w:r>
    </w:p>
    <w:p w:rsidR="00A179E3" w:rsidP="00A179E3" w:rsidRDefault="00A179E3" w14:paraId="73F55D4E" w14:textId="77777777">
      <w:pPr>
        <w:tabs>
          <w:tab w:val="num" w:pos="1620"/>
        </w:tabs>
        <w:spacing w:line="312" w:lineRule="auto"/>
        <w:jc w:val="both"/>
        <w:rPr>
          <w:rFonts w:ascii="Arial" w:hAnsi="Arial" w:cs="Arial"/>
          <w:b/>
          <w:color w:val="000000"/>
          <w:sz w:val="20"/>
          <w:szCs w:val="16"/>
        </w:rPr>
      </w:pPr>
    </w:p>
    <w:p w:rsidRPr="00A322DF" w:rsidR="00A179E3" w:rsidP="00A179E3" w:rsidRDefault="00A179E3" w14:paraId="27097F03" w14:textId="77777777">
      <w:pPr>
        <w:pStyle w:val="Heading3"/>
        <w:spacing w:before="0" w:after="0"/>
      </w:pPr>
      <w:bookmarkStart w:name="_Ref456818035" w:id="136"/>
      <w:bookmarkStart w:name="_Ref367378019" w:id="137"/>
      <w:bookmarkStart w:name="_Toc385350295" w:id="138"/>
      <w:bookmarkStart w:name="_Toc395106606" w:id="139"/>
      <w:bookmarkStart w:name="_Toc435089575" w:id="140"/>
      <w:bookmarkStart w:name="_Toc435107900" w:id="141"/>
      <w:r w:rsidRPr="00A322DF">
        <w:t>Investment Manager</w:t>
      </w:r>
      <w:bookmarkEnd w:id="136"/>
      <w:bookmarkEnd w:id="137"/>
      <w:bookmarkEnd w:id="138"/>
      <w:bookmarkEnd w:id="139"/>
      <w:bookmarkEnd w:id="140"/>
      <w:bookmarkEnd w:id="141"/>
      <w:r>
        <w:t xml:space="preserve"> </w:t>
      </w:r>
    </w:p>
    <w:p w:rsidR="00A179E3" w:rsidP="00A179E3" w:rsidRDefault="00A179E3" w14:paraId="325A4B5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914784D" w14:textId="34A802CD">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AIFM has appointed </w:t>
      </w:r>
      <w:r w:rsidRPr="0091687C" w:rsidR="008B1CCD">
        <w:rPr>
          <w:rFonts w:ascii="Arial" w:hAnsi="Arial" w:cs="Arial"/>
          <w:color w:val="000000"/>
          <w:sz w:val="20"/>
        </w:rPr>
        <w:t>Redhedge Asset Management</w:t>
      </w:r>
      <w:r w:rsidRPr="0091687C" w:rsidR="008B1CCD">
        <w:rPr>
          <w:rFonts w:ascii="Arial" w:hAnsi="Arial" w:cs="Arial"/>
          <w:sz w:val="20"/>
          <w:lang w:val="en-GB"/>
        </w:rPr>
        <w:t xml:space="preserve"> LLP</w:t>
      </w:r>
      <w:r w:rsidRPr="0091687C" w:rsidR="008B1CCD">
        <w:rPr>
          <w:rFonts w:ascii="Arial" w:hAnsi="Arial" w:cs="Arial"/>
          <w:color w:val="000000"/>
          <w:sz w:val="20"/>
        </w:rPr>
        <w:t xml:space="preserve"> </w:t>
      </w:r>
      <w:r w:rsidR="008B1CCD">
        <w:rPr>
          <w:rFonts w:ascii="Arial" w:hAnsi="Arial" w:cs="Arial"/>
          <w:color w:val="000000"/>
          <w:sz w:val="20"/>
        </w:rPr>
        <w:t xml:space="preserve">(formerly named </w:t>
      </w:r>
      <w:r>
        <w:rPr>
          <w:rFonts w:ascii="Arial" w:hAnsi="Arial" w:cs="Arial"/>
          <w:color w:val="000000"/>
          <w:sz w:val="20"/>
          <w:szCs w:val="16"/>
        </w:rPr>
        <w:t xml:space="preserve">Triple </w:t>
      </w:r>
      <w:r w:rsidR="008B4C3F">
        <w:rPr>
          <w:rFonts w:ascii="Arial" w:hAnsi="Arial" w:cs="Arial"/>
          <w:color w:val="000000"/>
          <w:sz w:val="20"/>
          <w:szCs w:val="16"/>
        </w:rPr>
        <w:t>AM</w:t>
      </w:r>
      <w:r w:rsidR="00732BA2">
        <w:rPr>
          <w:rFonts w:ascii="Arial" w:hAnsi="Arial" w:cs="Arial"/>
          <w:color w:val="000000"/>
          <w:sz w:val="20"/>
          <w:szCs w:val="16"/>
        </w:rPr>
        <w:t xml:space="preserve"> </w:t>
      </w:r>
      <w:r>
        <w:rPr>
          <w:rFonts w:ascii="Arial" w:hAnsi="Arial" w:cs="Arial"/>
          <w:color w:val="000000"/>
          <w:sz w:val="20"/>
          <w:szCs w:val="16"/>
        </w:rPr>
        <w:t>LLP</w:t>
      </w:r>
      <w:r w:rsidR="008B1CCD">
        <w:rPr>
          <w:rFonts w:ascii="Arial" w:hAnsi="Arial" w:cs="Arial"/>
          <w:color w:val="000000"/>
          <w:sz w:val="20"/>
          <w:szCs w:val="16"/>
        </w:rPr>
        <w:t>)</w:t>
      </w:r>
      <w:r>
        <w:rPr>
          <w:rFonts w:ascii="Arial" w:hAnsi="Arial" w:cs="Arial"/>
          <w:color w:val="000000"/>
          <w:sz w:val="20"/>
          <w:szCs w:val="16"/>
        </w:rPr>
        <w:t xml:space="preserve"> as the </w:t>
      </w:r>
      <w:r w:rsidR="00732BA2">
        <w:rPr>
          <w:rFonts w:ascii="Arial" w:hAnsi="Arial" w:cs="Arial"/>
          <w:color w:val="000000"/>
          <w:sz w:val="20"/>
          <w:szCs w:val="16"/>
        </w:rPr>
        <w:t>i</w:t>
      </w:r>
      <w:r>
        <w:rPr>
          <w:rFonts w:ascii="Arial" w:hAnsi="Arial" w:cs="Arial"/>
          <w:color w:val="000000"/>
          <w:sz w:val="20"/>
          <w:szCs w:val="16"/>
        </w:rPr>
        <w:t xml:space="preserve">nvestment </w:t>
      </w:r>
      <w:r w:rsidR="00732BA2">
        <w:rPr>
          <w:rFonts w:ascii="Arial" w:hAnsi="Arial" w:cs="Arial"/>
          <w:color w:val="000000"/>
          <w:sz w:val="20"/>
          <w:szCs w:val="16"/>
        </w:rPr>
        <w:t>m</w:t>
      </w:r>
      <w:r>
        <w:rPr>
          <w:rFonts w:ascii="Arial" w:hAnsi="Arial" w:cs="Arial"/>
          <w:color w:val="000000"/>
          <w:sz w:val="20"/>
          <w:szCs w:val="16"/>
        </w:rPr>
        <w:t xml:space="preserve">anager of the ICAV with discretionary powers pursuant to the Investment Management Agreement. </w:t>
      </w:r>
    </w:p>
    <w:p w:rsidR="00A179E3" w:rsidP="00A179E3" w:rsidRDefault="00A179E3" w14:paraId="4157E5EF"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Pr="009136AD" w:rsidR="00A179E3" w:rsidP="00A179E3" w:rsidRDefault="008B1CCD" w14:paraId="641CD1FF" w14:textId="55746B35">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sz w:val="20"/>
        </w:rPr>
      </w:pPr>
      <w:bookmarkStart w:name="_BPDCI_20" w:id="142"/>
      <w:r w:rsidRPr="0091687C">
        <w:rPr>
          <w:rFonts w:ascii="Arial" w:hAnsi="Arial" w:cs="Arial"/>
          <w:color w:val="000000"/>
          <w:sz w:val="20"/>
        </w:rPr>
        <w:t>Redhedge Asset Management</w:t>
      </w:r>
      <w:r w:rsidRPr="0091687C">
        <w:rPr>
          <w:rFonts w:ascii="Arial" w:hAnsi="Arial" w:cs="Arial"/>
          <w:sz w:val="20"/>
          <w:lang w:val="en-GB"/>
        </w:rPr>
        <w:t xml:space="preserve"> LLP</w:t>
      </w:r>
      <w:r w:rsidRPr="0091687C">
        <w:rPr>
          <w:rFonts w:ascii="Arial" w:hAnsi="Arial" w:cs="Arial"/>
          <w:color w:val="000000"/>
          <w:sz w:val="20"/>
        </w:rPr>
        <w:t xml:space="preserve"> </w:t>
      </w:r>
      <w:r w:rsidRPr="009136AD" w:rsidR="00A179E3">
        <w:rPr>
          <w:rFonts w:ascii="Arial" w:hAnsi="Arial" w:cs="Arial"/>
          <w:sz w:val="20"/>
          <w:szCs w:val="16"/>
        </w:rPr>
        <w:t xml:space="preserve">was </w:t>
      </w:r>
      <w:r w:rsidRPr="001F0DE4" w:rsidR="00A179E3">
        <w:rPr>
          <w:rFonts w:ascii="Arial" w:hAnsi="Arial" w:cs="Arial"/>
          <w:sz w:val="20"/>
          <w:szCs w:val="16"/>
        </w:rPr>
        <w:t>incorporated in England on 12 November 2014</w:t>
      </w:r>
      <w:r w:rsidRPr="009136AD" w:rsidR="00A179E3">
        <w:rPr>
          <w:rFonts w:ascii="Arial" w:hAnsi="Arial" w:cs="Arial"/>
          <w:sz w:val="20"/>
          <w:szCs w:val="16"/>
        </w:rPr>
        <w:t xml:space="preserve"> and</w:t>
      </w:r>
      <w:bookmarkEnd w:id="142"/>
      <w:r w:rsidRPr="009136AD" w:rsidR="00A179E3">
        <w:rPr>
          <w:rFonts w:ascii="Arial" w:hAnsi="Arial" w:cs="Arial"/>
          <w:sz w:val="20"/>
          <w:szCs w:val="16"/>
        </w:rPr>
        <w:t xml:space="preserve"> is an authorised investment manager in United Kingdom. The Investment Manager is regulated by the </w:t>
      </w:r>
      <w:bookmarkStart w:name="_BPDCI_23" w:id="143"/>
      <w:r w:rsidRPr="009136AD" w:rsidR="00A179E3">
        <w:rPr>
          <w:rFonts w:ascii="Arial" w:hAnsi="Arial" w:cs="Arial"/>
          <w:sz w:val="20"/>
          <w:szCs w:val="16"/>
        </w:rPr>
        <w:t xml:space="preserve">FCA </w:t>
      </w:r>
      <w:r w:rsidRPr="009136AD" w:rsidR="00A179E3">
        <w:rPr>
          <w:rFonts w:ascii="Arial" w:hAnsi="Arial" w:cs="Arial"/>
          <w:sz w:val="20"/>
          <w:lang w:val="en-GB"/>
        </w:rPr>
        <w:t>in the conduct of financial services and investment management activities</w:t>
      </w:r>
      <w:bookmarkEnd w:id="143"/>
      <w:r w:rsidRPr="009136AD" w:rsidR="00A179E3">
        <w:rPr>
          <w:rFonts w:ascii="Arial" w:hAnsi="Arial" w:cs="Arial"/>
          <w:sz w:val="20"/>
          <w:szCs w:val="16"/>
        </w:rPr>
        <w:t xml:space="preserve"> and </w:t>
      </w:r>
      <w:r w:rsidR="00E43FF3">
        <w:rPr>
          <w:rFonts w:ascii="Arial" w:hAnsi="Arial" w:cs="Arial"/>
          <w:sz w:val="20"/>
          <w:szCs w:val="16"/>
        </w:rPr>
        <w:t>has</w:t>
      </w:r>
      <w:r w:rsidRPr="009136AD" w:rsidR="00A179E3">
        <w:rPr>
          <w:rFonts w:ascii="Arial" w:hAnsi="Arial" w:cs="Arial"/>
          <w:sz w:val="20"/>
          <w:szCs w:val="16"/>
        </w:rPr>
        <w:t xml:space="preserve"> a team of professional</w:t>
      </w:r>
      <w:r w:rsidR="00E43FF3">
        <w:rPr>
          <w:rFonts w:ascii="Arial" w:hAnsi="Arial" w:cs="Arial"/>
          <w:sz w:val="20"/>
          <w:szCs w:val="16"/>
        </w:rPr>
        <w:t>s</w:t>
      </w:r>
      <w:r w:rsidRPr="009136AD" w:rsidR="00A179E3">
        <w:rPr>
          <w:rFonts w:ascii="Arial" w:hAnsi="Arial" w:cs="Arial"/>
          <w:sz w:val="20"/>
          <w:szCs w:val="16"/>
        </w:rPr>
        <w:t xml:space="preserve"> with wide and extensive experience ranging from government bonds to equities with</w:t>
      </w:r>
      <w:r w:rsidR="00E43FF3">
        <w:rPr>
          <w:rFonts w:ascii="Arial" w:hAnsi="Arial" w:cs="Arial"/>
          <w:sz w:val="20"/>
          <w:szCs w:val="16"/>
        </w:rPr>
        <w:t xml:space="preserve"> a</w:t>
      </w:r>
      <w:r w:rsidRPr="009136AD" w:rsidR="00A179E3">
        <w:rPr>
          <w:rFonts w:ascii="Arial" w:hAnsi="Arial" w:cs="Arial"/>
          <w:sz w:val="20"/>
          <w:szCs w:val="16"/>
        </w:rPr>
        <w:t xml:space="preserve"> particular focus on future</w:t>
      </w:r>
      <w:r w:rsidR="00E43FF3">
        <w:rPr>
          <w:rFonts w:ascii="Arial" w:hAnsi="Arial" w:cs="Arial"/>
          <w:sz w:val="20"/>
          <w:szCs w:val="16"/>
        </w:rPr>
        <w:t>s</w:t>
      </w:r>
      <w:r w:rsidRPr="009136AD" w:rsidR="00A179E3">
        <w:rPr>
          <w:rFonts w:ascii="Arial" w:hAnsi="Arial" w:cs="Arial"/>
          <w:sz w:val="20"/>
          <w:szCs w:val="16"/>
        </w:rPr>
        <w:t xml:space="preserve"> and option</w:t>
      </w:r>
      <w:r w:rsidR="00E43FF3">
        <w:rPr>
          <w:rFonts w:ascii="Arial" w:hAnsi="Arial" w:cs="Arial"/>
          <w:sz w:val="20"/>
          <w:szCs w:val="16"/>
        </w:rPr>
        <w:t>s</w:t>
      </w:r>
      <w:r w:rsidRPr="009136AD" w:rsidR="00A179E3">
        <w:rPr>
          <w:rFonts w:ascii="Arial" w:hAnsi="Arial" w:cs="Arial"/>
          <w:sz w:val="20"/>
          <w:szCs w:val="16"/>
        </w:rPr>
        <w:t xml:space="preserve"> derivatives.</w:t>
      </w:r>
    </w:p>
    <w:p w:rsidR="00A179E3" w:rsidP="00A179E3" w:rsidRDefault="00A179E3" w14:paraId="40B10B1D"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63042B74" w14:textId="534B9512">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E170CA">
        <w:rPr>
          <w:rFonts w:ascii="Arial" w:hAnsi="Arial" w:cs="Arial"/>
          <w:color w:val="000000"/>
          <w:sz w:val="20"/>
          <w:szCs w:val="16"/>
        </w:rPr>
        <w:t xml:space="preserve">Under the terms of the Investment Management Agreement, the Investment Manager </w:t>
      </w:r>
      <w:r w:rsidR="00E43FF3">
        <w:rPr>
          <w:rFonts w:ascii="Arial" w:hAnsi="Arial" w:cs="Arial"/>
          <w:color w:val="000000"/>
          <w:sz w:val="20"/>
          <w:szCs w:val="16"/>
        </w:rPr>
        <w:t>undertakes the</w:t>
      </w:r>
      <w:r w:rsidRPr="00E170CA" w:rsidR="00E43FF3">
        <w:rPr>
          <w:rFonts w:ascii="Arial" w:hAnsi="Arial" w:cs="Arial"/>
          <w:color w:val="000000"/>
          <w:sz w:val="20"/>
          <w:szCs w:val="16"/>
        </w:rPr>
        <w:t xml:space="preserve"> </w:t>
      </w:r>
      <w:r w:rsidRPr="00E170CA">
        <w:rPr>
          <w:rFonts w:ascii="Arial" w:hAnsi="Arial" w:cs="Arial"/>
          <w:color w:val="000000"/>
          <w:sz w:val="20"/>
          <w:szCs w:val="16"/>
        </w:rPr>
        <w:t xml:space="preserve">day to day </w:t>
      </w:r>
      <w:r>
        <w:rPr>
          <w:rFonts w:ascii="Arial" w:hAnsi="Arial" w:cs="Arial"/>
          <w:color w:val="000000"/>
          <w:sz w:val="20"/>
          <w:szCs w:val="16"/>
        </w:rPr>
        <w:t>portfolio and risk</w:t>
      </w:r>
      <w:r w:rsidRPr="00E170CA">
        <w:rPr>
          <w:rFonts w:ascii="Arial" w:hAnsi="Arial" w:cs="Arial"/>
          <w:color w:val="000000"/>
          <w:sz w:val="20"/>
          <w:szCs w:val="16"/>
        </w:rPr>
        <w:t xml:space="preserve"> management of the Funds under the supervision and subject to the control of the </w:t>
      </w:r>
      <w:r>
        <w:rPr>
          <w:rFonts w:ascii="Arial" w:hAnsi="Arial" w:cs="Arial"/>
          <w:color w:val="000000"/>
          <w:sz w:val="20"/>
          <w:szCs w:val="16"/>
        </w:rPr>
        <w:t>AIFM.</w:t>
      </w:r>
    </w:p>
    <w:p w:rsidRPr="002B756E" w:rsidR="00A179E3" w:rsidP="00A179E3" w:rsidRDefault="00A179E3" w14:paraId="715251A9" w14:textId="07F232D4">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E13A73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A summary of the terms of the </w:t>
      </w:r>
      <w:r w:rsidRPr="00D203EF">
        <w:rPr>
          <w:rFonts w:ascii="Arial" w:hAnsi="Arial" w:cs="Arial"/>
          <w:color w:val="000000"/>
          <w:sz w:val="20"/>
          <w:szCs w:val="16"/>
        </w:rPr>
        <w:t xml:space="preserve">Investment Management Agreement is set out </w:t>
      </w:r>
      <w:r>
        <w:rPr>
          <w:rFonts w:ascii="Arial" w:hAnsi="Arial" w:cs="Arial"/>
          <w:color w:val="000000"/>
          <w:sz w:val="20"/>
          <w:szCs w:val="16"/>
        </w:rPr>
        <w:t xml:space="preserve">under the heading “Material Contracts” </w:t>
      </w:r>
      <w:r w:rsidRPr="00D203EF">
        <w:rPr>
          <w:rFonts w:ascii="Arial" w:hAnsi="Arial" w:cs="Arial"/>
          <w:color w:val="000000"/>
          <w:sz w:val="20"/>
          <w:szCs w:val="16"/>
        </w:rPr>
        <w:t xml:space="preserve">in the section </w:t>
      </w:r>
      <w:r>
        <w:rPr>
          <w:rFonts w:ascii="Arial" w:hAnsi="Arial" w:cs="Arial"/>
          <w:color w:val="000000"/>
          <w:sz w:val="20"/>
          <w:szCs w:val="16"/>
        </w:rPr>
        <w:t>entitled “GENERAL INFORMATION</w:t>
      </w:r>
      <w:r w:rsidRPr="00D203EF">
        <w:rPr>
          <w:rFonts w:ascii="Arial" w:hAnsi="Arial" w:cs="Arial"/>
          <w:color w:val="000000"/>
          <w:sz w:val="20"/>
          <w:szCs w:val="16"/>
        </w:rPr>
        <w:t>”.</w:t>
      </w:r>
    </w:p>
    <w:p w:rsidR="001B5071" w:rsidP="00A179E3" w:rsidRDefault="001B5071" w14:paraId="79AB014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1B5071" w:rsidR="001B5071" w:rsidP="001B5071" w:rsidRDefault="001B5071" w14:paraId="2A2AA8F5" w14:textId="77777777">
      <w:pPr>
        <w:pStyle w:val="Heading3"/>
        <w:spacing w:before="0" w:after="0"/>
      </w:pPr>
      <w:r w:rsidRPr="001B5071">
        <w:t>Sub-Investment Managers</w:t>
      </w:r>
    </w:p>
    <w:p w:rsidRPr="000C715D" w:rsidR="001B5071" w:rsidP="000C715D" w:rsidRDefault="001B5071" w14:paraId="41A09087" w14:textId="77777777">
      <w:pPr>
        <w:widowControl/>
        <w:rPr>
          <w:b/>
          <w:lang w:val="en-US"/>
        </w:rPr>
      </w:pPr>
    </w:p>
    <w:p w:rsidRPr="00D203EF" w:rsidR="001B5071" w:rsidP="001B5071" w:rsidRDefault="001B5071" w14:paraId="412EFD40" w14:textId="070D0BAB">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0C715D">
        <w:rPr>
          <w:rFonts w:ascii="Arial" w:hAnsi="Arial"/>
          <w:color w:val="000000"/>
          <w:sz w:val="20"/>
        </w:rPr>
        <w:t xml:space="preserve">The </w:t>
      </w:r>
      <w:r w:rsidRPr="000C715D" w:rsidR="00081476">
        <w:rPr>
          <w:rFonts w:ascii="Arial" w:hAnsi="Arial"/>
          <w:color w:val="000000"/>
          <w:sz w:val="20"/>
        </w:rPr>
        <w:t xml:space="preserve">Investment Manager </w:t>
      </w:r>
      <w:r w:rsidRPr="00D203EF">
        <w:rPr>
          <w:rFonts w:ascii="Arial" w:hAnsi="Arial" w:cs="Arial"/>
          <w:color w:val="000000"/>
          <w:sz w:val="20"/>
          <w:szCs w:val="16"/>
        </w:rPr>
        <w:t xml:space="preserve">may </w:t>
      </w:r>
      <w:r>
        <w:rPr>
          <w:rFonts w:ascii="Arial" w:hAnsi="Arial" w:cs="Arial"/>
          <w:color w:val="000000"/>
          <w:sz w:val="20"/>
          <w:szCs w:val="16"/>
        </w:rPr>
        <w:t>d</w:t>
      </w:r>
      <w:r w:rsidRPr="00D203EF">
        <w:rPr>
          <w:rFonts w:ascii="Arial" w:hAnsi="Arial" w:cs="Arial"/>
          <w:color w:val="000000"/>
          <w:sz w:val="20"/>
          <w:szCs w:val="16"/>
        </w:rPr>
        <w:t xml:space="preserve">elegate </w:t>
      </w:r>
      <w:r w:rsidR="00081476">
        <w:rPr>
          <w:rFonts w:ascii="Arial" w:hAnsi="Arial" w:cs="Arial"/>
          <w:color w:val="000000"/>
          <w:sz w:val="20"/>
          <w:szCs w:val="16"/>
        </w:rPr>
        <w:t>the portfolio management of one or more Funds</w:t>
      </w:r>
      <w:r w:rsidRPr="00D203EF">
        <w:rPr>
          <w:rFonts w:ascii="Arial" w:hAnsi="Arial" w:cs="Arial"/>
          <w:color w:val="000000"/>
          <w:sz w:val="20"/>
          <w:szCs w:val="16"/>
        </w:rPr>
        <w:t xml:space="preserve"> to </w:t>
      </w:r>
      <w:r w:rsidR="00E43FF3">
        <w:rPr>
          <w:rFonts w:ascii="Arial" w:hAnsi="Arial" w:cs="Arial"/>
          <w:color w:val="000000"/>
          <w:sz w:val="20"/>
          <w:szCs w:val="16"/>
        </w:rPr>
        <w:t>one or more S</w:t>
      </w:r>
      <w:r>
        <w:rPr>
          <w:rFonts w:ascii="Arial" w:hAnsi="Arial" w:cs="Arial"/>
          <w:color w:val="000000"/>
          <w:sz w:val="20"/>
          <w:szCs w:val="16"/>
        </w:rPr>
        <w:t>ub-</w:t>
      </w:r>
      <w:r w:rsidR="00E43FF3">
        <w:rPr>
          <w:rFonts w:ascii="Arial" w:hAnsi="Arial" w:cs="Arial"/>
          <w:color w:val="000000"/>
          <w:sz w:val="20"/>
          <w:szCs w:val="16"/>
        </w:rPr>
        <w:t>I</w:t>
      </w:r>
      <w:r w:rsidRPr="00D203EF">
        <w:rPr>
          <w:rFonts w:ascii="Arial" w:hAnsi="Arial" w:cs="Arial"/>
          <w:color w:val="000000"/>
          <w:sz w:val="20"/>
          <w:szCs w:val="16"/>
        </w:rPr>
        <w:t xml:space="preserve">nvestment </w:t>
      </w:r>
      <w:r w:rsidR="00E43FF3">
        <w:rPr>
          <w:rFonts w:ascii="Arial" w:hAnsi="Arial" w:cs="Arial"/>
          <w:color w:val="000000"/>
          <w:sz w:val="20"/>
          <w:szCs w:val="16"/>
        </w:rPr>
        <w:t>M</w:t>
      </w:r>
      <w:r w:rsidRPr="00D203EF">
        <w:rPr>
          <w:rFonts w:ascii="Arial" w:hAnsi="Arial" w:cs="Arial"/>
          <w:color w:val="000000"/>
          <w:sz w:val="20"/>
          <w:szCs w:val="16"/>
        </w:rPr>
        <w:t>anager</w:t>
      </w:r>
      <w:r w:rsidR="00E43FF3">
        <w:rPr>
          <w:rFonts w:ascii="Arial" w:hAnsi="Arial" w:cs="Arial"/>
          <w:color w:val="000000"/>
          <w:sz w:val="20"/>
          <w:szCs w:val="16"/>
        </w:rPr>
        <w:t>s</w:t>
      </w:r>
      <w:r w:rsidRPr="00D203EF">
        <w:rPr>
          <w:rFonts w:ascii="Arial" w:hAnsi="Arial" w:cs="Arial"/>
          <w:color w:val="000000"/>
          <w:sz w:val="20"/>
          <w:szCs w:val="16"/>
        </w:rPr>
        <w:t xml:space="preserve">. Details of any </w:t>
      </w:r>
      <w:r>
        <w:rPr>
          <w:rFonts w:ascii="Arial" w:hAnsi="Arial" w:cs="Arial"/>
          <w:color w:val="000000"/>
          <w:sz w:val="20"/>
          <w:szCs w:val="16"/>
        </w:rPr>
        <w:t>sub-</w:t>
      </w:r>
      <w:r w:rsidRPr="00D203EF">
        <w:rPr>
          <w:rFonts w:ascii="Arial" w:hAnsi="Arial" w:cs="Arial"/>
          <w:color w:val="000000"/>
          <w:sz w:val="20"/>
          <w:szCs w:val="16"/>
        </w:rPr>
        <w:t xml:space="preserve">investment managers so appointed will be available upon request and will be provided in the </w:t>
      </w:r>
      <w:r w:rsidR="00081476">
        <w:rPr>
          <w:rFonts w:ascii="Arial" w:hAnsi="Arial" w:cs="Arial"/>
          <w:color w:val="000000"/>
          <w:sz w:val="20"/>
          <w:szCs w:val="16"/>
        </w:rPr>
        <w:t>relevant Fund</w:t>
      </w:r>
      <w:r w:rsidRPr="00D203EF">
        <w:rPr>
          <w:rFonts w:ascii="Arial" w:hAnsi="Arial" w:cs="Arial"/>
          <w:color w:val="000000"/>
          <w:sz w:val="20"/>
          <w:szCs w:val="16"/>
        </w:rPr>
        <w:t xml:space="preserve">’s periodic reports. The </w:t>
      </w:r>
      <w:r w:rsidR="00081476">
        <w:rPr>
          <w:rFonts w:ascii="Arial" w:hAnsi="Arial" w:cs="Arial"/>
          <w:color w:val="000000"/>
          <w:sz w:val="20"/>
          <w:szCs w:val="16"/>
        </w:rPr>
        <w:t>Investment Manager</w:t>
      </w:r>
      <w:r w:rsidRPr="00AA079F" w:rsidR="00081476">
        <w:rPr>
          <w:rFonts w:ascii="Arial" w:hAnsi="Arial" w:cs="Arial"/>
          <w:color w:val="000000"/>
          <w:sz w:val="20"/>
          <w:szCs w:val="16"/>
        </w:rPr>
        <w:t xml:space="preserve"> </w:t>
      </w:r>
      <w:r w:rsidRPr="00D203EF">
        <w:rPr>
          <w:rFonts w:ascii="Arial" w:hAnsi="Arial" w:cs="Arial"/>
          <w:color w:val="000000"/>
          <w:sz w:val="20"/>
          <w:szCs w:val="16"/>
        </w:rPr>
        <w:t xml:space="preserve">will discharge the fees of any such </w:t>
      </w:r>
      <w:r w:rsidR="00E43FF3">
        <w:rPr>
          <w:rFonts w:ascii="Arial" w:hAnsi="Arial" w:cs="Arial"/>
          <w:color w:val="000000"/>
          <w:sz w:val="20"/>
          <w:szCs w:val="16"/>
        </w:rPr>
        <w:t>S</w:t>
      </w:r>
      <w:r>
        <w:rPr>
          <w:rFonts w:ascii="Arial" w:hAnsi="Arial" w:cs="Arial"/>
          <w:color w:val="000000"/>
          <w:sz w:val="20"/>
          <w:szCs w:val="16"/>
        </w:rPr>
        <w:t>ub-</w:t>
      </w:r>
      <w:r w:rsidR="00E43FF3">
        <w:rPr>
          <w:rFonts w:ascii="Arial" w:hAnsi="Arial" w:cs="Arial"/>
          <w:color w:val="000000"/>
          <w:sz w:val="20"/>
          <w:szCs w:val="16"/>
        </w:rPr>
        <w:t>I</w:t>
      </w:r>
      <w:r w:rsidRPr="00D203EF">
        <w:rPr>
          <w:rFonts w:ascii="Arial" w:hAnsi="Arial" w:cs="Arial"/>
          <w:color w:val="000000"/>
          <w:sz w:val="20"/>
          <w:szCs w:val="16"/>
        </w:rPr>
        <w:t xml:space="preserve">nvestment </w:t>
      </w:r>
      <w:r w:rsidR="00E43FF3">
        <w:rPr>
          <w:rFonts w:ascii="Arial" w:hAnsi="Arial" w:cs="Arial"/>
          <w:color w:val="000000"/>
          <w:sz w:val="20"/>
          <w:szCs w:val="16"/>
        </w:rPr>
        <w:t>M</w:t>
      </w:r>
      <w:r w:rsidRPr="00D203EF">
        <w:rPr>
          <w:rFonts w:ascii="Arial" w:hAnsi="Arial" w:cs="Arial"/>
          <w:color w:val="000000"/>
          <w:sz w:val="20"/>
          <w:szCs w:val="16"/>
        </w:rPr>
        <w:t>anager from its own fees. Any reference to the activities of the “</w:t>
      </w:r>
      <w:r w:rsidR="00081476">
        <w:rPr>
          <w:rFonts w:ascii="Arial" w:hAnsi="Arial" w:cs="Arial"/>
          <w:color w:val="000000"/>
          <w:sz w:val="20"/>
          <w:szCs w:val="16"/>
        </w:rPr>
        <w:t>Investment Manager</w:t>
      </w:r>
      <w:r w:rsidRPr="00D203EF">
        <w:rPr>
          <w:rFonts w:ascii="Arial" w:hAnsi="Arial" w:cs="Arial"/>
          <w:color w:val="000000"/>
          <w:sz w:val="20"/>
          <w:szCs w:val="16"/>
        </w:rPr>
        <w:t xml:space="preserve">” in this Prospectus may therefore refer to the </w:t>
      </w:r>
      <w:r w:rsidR="00081476">
        <w:rPr>
          <w:rFonts w:ascii="Arial" w:hAnsi="Arial" w:cs="Arial"/>
          <w:color w:val="000000"/>
          <w:sz w:val="20"/>
          <w:szCs w:val="16"/>
        </w:rPr>
        <w:t xml:space="preserve">Investment Manager </w:t>
      </w:r>
      <w:r w:rsidRPr="00D203EF">
        <w:rPr>
          <w:rFonts w:ascii="Arial" w:hAnsi="Arial" w:cs="Arial"/>
          <w:color w:val="000000"/>
          <w:sz w:val="20"/>
          <w:szCs w:val="16"/>
        </w:rPr>
        <w:t xml:space="preserve">or to such </w:t>
      </w:r>
      <w:r w:rsidR="00E43FF3">
        <w:rPr>
          <w:rFonts w:ascii="Arial" w:hAnsi="Arial" w:cs="Arial"/>
          <w:color w:val="000000"/>
          <w:sz w:val="20"/>
          <w:szCs w:val="16"/>
        </w:rPr>
        <w:t>S</w:t>
      </w:r>
      <w:r>
        <w:rPr>
          <w:rFonts w:ascii="Arial" w:hAnsi="Arial" w:cs="Arial"/>
          <w:color w:val="000000"/>
          <w:sz w:val="20"/>
          <w:szCs w:val="16"/>
        </w:rPr>
        <w:t>ub-</w:t>
      </w:r>
      <w:r w:rsidR="00E43FF3">
        <w:rPr>
          <w:rFonts w:ascii="Arial" w:hAnsi="Arial" w:cs="Arial"/>
          <w:color w:val="000000"/>
          <w:sz w:val="20"/>
          <w:szCs w:val="16"/>
        </w:rPr>
        <w:t>I</w:t>
      </w:r>
      <w:r w:rsidRPr="00D203EF">
        <w:rPr>
          <w:rFonts w:ascii="Arial" w:hAnsi="Arial" w:cs="Arial"/>
          <w:color w:val="000000"/>
          <w:sz w:val="20"/>
          <w:szCs w:val="16"/>
        </w:rPr>
        <w:t xml:space="preserve">nvestment </w:t>
      </w:r>
      <w:r w:rsidR="00E43FF3">
        <w:rPr>
          <w:rFonts w:ascii="Arial" w:hAnsi="Arial" w:cs="Arial"/>
          <w:color w:val="000000"/>
          <w:sz w:val="20"/>
          <w:szCs w:val="16"/>
        </w:rPr>
        <w:t>M</w:t>
      </w:r>
      <w:r w:rsidRPr="00D203EF">
        <w:rPr>
          <w:rFonts w:ascii="Arial" w:hAnsi="Arial" w:cs="Arial"/>
          <w:color w:val="000000"/>
          <w:sz w:val="20"/>
          <w:szCs w:val="16"/>
        </w:rPr>
        <w:t>anager as the context allows.</w:t>
      </w:r>
    </w:p>
    <w:p w:rsidR="00A179E3" w:rsidP="00A179E3" w:rsidRDefault="00A179E3" w14:paraId="53020B18"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10708125" w14:textId="77777777">
      <w:pPr>
        <w:pStyle w:val="Heading3"/>
        <w:spacing w:before="0" w:after="0"/>
      </w:pPr>
      <w:bookmarkStart w:name="_Ref456818086" w:id="144"/>
      <w:bookmarkStart w:name="_Toc385350298" w:id="145"/>
      <w:bookmarkStart w:name="_Toc395106608" w:id="146"/>
      <w:bookmarkStart w:name="_Toc435089577" w:id="147"/>
      <w:bookmarkStart w:name="_Toc435107902" w:id="148"/>
      <w:r>
        <w:t>Depositary</w:t>
      </w:r>
      <w:bookmarkEnd w:id="144"/>
      <w:bookmarkEnd w:id="145"/>
      <w:bookmarkEnd w:id="146"/>
      <w:bookmarkEnd w:id="147"/>
      <w:bookmarkEnd w:id="148"/>
      <w:r>
        <w:t xml:space="preserve"> </w:t>
      </w:r>
    </w:p>
    <w:p w:rsidR="00A179E3" w:rsidP="00A179E3" w:rsidRDefault="00A179E3" w14:paraId="471731B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4F04C0" w:rsidR="004F04C0" w:rsidP="004F04C0" w:rsidRDefault="00567CC0" w14:paraId="715094F5" w14:textId="77777777">
      <w:pPr>
        <w:autoSpaceDE/>
        <w:autoSpaceDN/>
        <w:adjustRightInd/>
        <w:spacing w:line="312" w:lineRule="auto"/>
        <w:jc w:val="both"/>
        <w:outlineLvl w:val="6"/>
        <w:rPr>
          <w:rFonts w:ascii="Arial" w:hAnsi="Arial" w:cs="Arial"/>
          <w:bCs/>
          <w:sz w:val="20"/>
        </w:rPr>
      </w:pPr>
      <w:r w:rsidRPr="00567CC0">
        <w:rPr>
          <w:rFonts w:ascii="Arial" w:hAnsi="Arial" w:cs="Arial"/>
          <w:bCs/>
          <w:sz w:val="20"/>
        </w:rPr>
        <w:t xml:space="preserve">The </w:t>
      </w:r>
      <w:r w:rsidRPr="004F04C0" w:rsidR="004F04C0">
        <w:rPr>
          <w:rFonts w:ascii="Arial" w:hAnsi="Arial" w:cs="Arial"/>
          <w:bCs/>
          <w:sz w:val="20"/>
        </w:rPr>
        <w:t>European Depositary Bank SA, Dublin Branch has been appointed as depositary of the ICAV in accordance with the terms of the Depositary Agreement. The Depositary is regulated by the Central Bank and is the Irish branch of European Depositary Bank SA, a Luxembourg public limited liability company (société anonyme), registered with the Luxembourg Trade and Companies Register under number B 10700. European Depositary Bank SA was incorporated on 20 February 1973 under the laws of the Grand Duchy of Luxembourg and maintains its registered office at 3, Rue Gabriel Lippmann, L-5365 Munsbach. European Depositary Bank SA has a banking licence granted in accordance with the Luxembourg law of 5 April 1993 on the Financial Sector, as amended. It is registered on the official list of Luxembourg credit institutions and is subject as such to the supervision of the Commission de Surveillance du Secteur Financier (CSSF). On 26 March 2019, European Depositary Bank SA registered pursuant to the EU (Branch Disclosure) Regulations 1993 as having established a branch in Ireland. The Depositary's principal business is the provision of depositary services to collective investment schemes.</w:t>
      </w:r>
    </w:p>
    <w:p w:rsidRPr="004F04C0" w:rsidR="004F04C0" w:rsidP="004F04C0" w:rsidRDefault="004F04C0" w14:paraId="3B6F7609" w14:textId="77777777">
      <w:pPr>
        <w:autoSpaceDE/>
        <w:autoSpaceDN/>
        <w:adjustRightInd/>
        <w:spacing w:line="312" w:lineRule="auto"/>
        <w:jc w:val="both"/>
        <w:outlineLvl w:val="6"/>
        <w:rPr>
          <w:rFonts w:ascii="Arial" w:hAnsi="Arial" w:cs="Arial"/>
          <w:bCs/>
          <w:sz w:val="20"/>
        </w:rPr>
      </w:pPr>
    </w:p>
    <w:p w:rsidRPr="004F04C0" w:rsidR="004F04C0" w:rsidP="004F04C0" w:rsidRDefault="004F04C0" w14:paraId="3E101B00" w14:textId="77777777">
      <w:pPr>
        <w:autoSpaceDE/>
        <w:autoSpaceDN/>
        <w:adjustRightInd/>
        <w:spacing w:line="312" w:lineRule="auto"/>
        <w:jc w:val="both"/>
        <w:outlineLvl w:val="6"/>
        <w:rPr>
          <w:rFonts w:ascii="Arial" w:hAnsi="Arial" w:cs="Arial"/>
          <w:bCs/>
          <w:sz w:val="20"/>
        </w:rPr>
      </w:pPr>
      <w:r w:rsidRPr="004F04C0">
        <w:rPr>
          <w:rFonts w:ascii="Arial" w:hAnsi="Arial" w:cs="Arial"/>
          <w:bCs/>
          <w:sz w:val="20"/>
        </w:rPr>
        <w:t>The Depositary may enter into arrangements with sub-custodians. The Depositary must exercise reasonable skill, care and diligence in appointing and ongoing monitoring of such sub-custodians so as to ensure that such sub-custodians have and maintain the expertise, competence and standing appropriate to discharging the responsibilities concerned. The Depositary must maintain an appropriate level of supervision over all sub-custodians and make appropriate inquiries from time to time to confirm that the obligations of the sub-custodians continue to be competently discharged. In the event that the Depositary delegates its safekeeping function to a delegate, information on such delegation arrangement shall be disclosed in the relevant Supplement.</w:t>
      </w:r>
    </w:p>
    <w:p w:rsidRPr="004F04C0" w:rsidR="004F04C0" w:rsidP="004F04C0" w:rsidRDefault="004F04C0" w14:paraId="0AE89FC7" w14:textId="77777777">
      <w:pPr>
        <w:autoSpaceDE/>
        <w:autoSpaceDN/>
        <w:adjustRightInd/>
        <w:spacing w:line="312" w:lineRule="auto"/>
        <w:jc w:val="both"/>
        <w:outlineLvl w:val="6"/>
        <w:rPr>
          <w:rFonts w:ascii="Arial" w:hAnsi="Arial" w:cs="Arial"/>
          <w:bCs/>
          <w:sz w:val="20"/>
        </w:rPr>
      </w:pPr>
    </w:p>
    <w:p w:rsidR="00732BA2" w:rsidP="004F04C0" w:rsidRDefault="004F04C0" w14:paraId="7D63207B" w14:textId="691654F1">
      <w:pPr>
        <w:autoSpaceDE/>
        <w:autoSpaceDN/>
        <w:adjustRightInd/>
        <w:spacing w:line="312" w:lineRule="auto"/>
        <w:jc w:val="both"/>
        <w:outlineLvl w:val="6"/>
        <w:rPr>
          <w:rFonts w:ascii="Arial" w:hAnsi="Arial" w:eastAsia="Times New Roman" w:cs="Arial"/>
          <w:sz w:val="20"/>
          <w:lang w:val="en-US" w:eastAsia="en-GB"/>
        </w:rPr>
      </w:pPr>
      <w:r w:rsidRPr="004F04C0">
        <w:rPr>
          <w:rFonts w:ascii="Arial" w:hAnsi="Arial" w:cs="Arial"/>
          <w:bCs/>
          <w:sz w:val="20"/>
        </w:rPr>
        <w:t>The AIFM will disclose to investors before they invest in any Fund any arrangement made by the Depositary to contractually discharge itself of liability. Save where otherwise disclosed in the relevant Supplement, it is not envisaged that the Depositary will seek to contractually discharge itself of liability under any circumstances, and so it is not expected that this requirement will be applicable to the AIFM. In the event that there are any changes to depositary liability, the AIFM will inform Shareholders of such changes without delay</w:t>
      </w:r>
      <w:r w:rsidRPr="008D1FE4" w:rsidR="00A179E3">
        <w:rPr>
          <w:rFonts w:ascii="Arial" w:hAnsi="Arial" w:eastAsia="Times New Roman" w:cs="Arial"/>
          <w:sz w:val="20"/>
          <w:lang w:val="en-US" w:eastAsia="en-GB"/>
        </w:rPr>
        <w:t>.</w:t>
      </w:r>
    </w:p>
    <w:p w:rsidRPr="00DE633F" w:rsidR="00DE633F" w:rsidP="00DE633F" w:rsidRDefault="00DE633F" w14:paraId="18C59757" w14:textId="77777777"/>
    <w:p w:rsidR="00A179E3" w:rsidP="00DE633F" w:rsidRDefault="00DE633F" w14:paraId="6B2618F5" w14:textId="5AEB6853">
      <w:pPr>
        <w:rPr>
          <w:rFonts w:ascii="Arial" w:hAnsi="Arial" w:cs="Arial"/>
          <w:sz w:val="20"/>
          <w:szCs w:val="16"/>
        </w:rPr>
      </w:pPr>
      <w:r w:rsidRPr="00DE633F">
        <w:rPr>
          <w:rFonts w:ascii="Arial" w:hAnsi="Arial" w:cs="Arial"/>
          <w:sz w:val="20"/>
          <w:szCs w:val="16"/>
        </w:rPr>
        <w:t>Further information relating to the Depositary Agreement is set out in the section headed “</w:t>
      </w:r>
      <w:r w:rsidRPr="00DE633F">
        <w:rPr>
          <w:rFonts w:ascii="Arial" w:hAnsi="Arial" w:cs="Arial"/>
          <w:b/>
          <w:bCs/>
          <w:sz w:val="20"/>
          <w:szCs w:val="16"/>
        </w:rPr>
        <w:t>GENERAL INFORMATION</w:t>
      </w:r>
      <w:r w:rsidRPr="00DE633F">
        <w:rPr>
          <w:rFonts w:ascii="Arial" w:hAnsi="Arial" w:cs="Arial"/>
          <w:sz w:val="20"/>
          <w:szCs w:val="16"/>
        </w:rPr>
        <w:t>”-“Material Contracts” below</w:t>
      </w:r>
    </w:p>
    <w:p w:rsidRPr="00DE633F" w:rsidR="00220BF9" w:rsidP="00DE633F" w:rsidRDefault="00220BF9" w14:paraId="140E22DA" w14:textId="77777777">
      <w:pPr>
        <w:rPr>
          <w:rFonts w:ascii="Arial" w:hAnsi="Arial" w:cs="Arial"/>
          <w:sz w:val="20"/>
          <w:szCs w:val="16"/>
        </w:rPr>
      </w:pPr>
    </w:p>
    <w:p w:rsidRPr="00B34EFB" w:rsidR="00A179E3" w:rsidP="00A179E3" w:rsidRDefault="00A179E3" w14:paraId="2F985E93" w14:textId="77777777">
      <w:pPr>
        <w:pStyle w:val="Heading3"/>
        <w:spacing w:before="0" w:after="0"/>
      </w:pPr>
      <w:bookmarkStart w:name="_Ref456818092" w:id="149"/>
      <w:bookmarkStart w:name="_Toc435107903" w:id="150"/>
      <w:r>
        <w:t>Administrator</w:t>
      </w:r>
      <w:bookmarkEnd w:id="149"/>
      <w:bookmarkEnd w:id="150"/>
    </w:p>
    <w:p w:rsidR="00A179E3" w:rsidP="00A179E3" w:rsidRDefault="00A179E3" w14:paraId="0370F2B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22311F" w:rsidR="0022311F" w:rsidP="0022311F" w:rsidRDefault="0022311F" w14:paraId="30F14C74" w14:textId="1F9277AD">
      <w:pPr>
        <w:widowControl/>
        <w:tabs>
          <w:tab w:val="left" w:pos="2602"/>
        </w:tabs>
        <w:spacing w:line="312" w:lineRule="auto"/>
        <w:jc w:val="both"/>
        <w:rPr>
          <w:rFonts w:ascii="Arial" w:hAnsi="Arial" w:cs="Arial"/>
          <w:color w:val="000000"/>
          <w:sz w:val="20"/>
        </w:rPr>
      </w:pPr>
      <w:r w:rsidRPr="0022311F">
        <w:rPr>
          <w:rFonts w:ascii="Arial" w:hAnsi="Arial" w:cs="Arial"/>
          <w:color w:val="000000"/>
          <w:sz w:val="20"/>
        </w:rPr>
        <w:t xml:space="preserve">Pursuant to the Administration Agreement, the ICAV has appointed the Administrator to perform administrative duties in relation to the ICAV pursuant to an administration agreement between the ICAV, the Administrator and the AIFM. </w:t>
      </w:r>
    </w:p>
    <w:p w:rsidRPr="0022311F" w:rsidR="0022311F" w:rsidP="0022311F" w:rsidRDefault="0022311F" w14:paraId="340EC972" w14:textId="77777777">
      <w:pPr>
        <w:widowControl/>
        <w:tabs>
          <w:tab w:val="left" w:pos="2602"/>
        </w:tabs>
        <w:spacing w:line="312" w:lineRule="auto"/>
        <w:jc w:val="both"/>
        <w:rPr>
          <w:rFonts w:ascii="Arial" w:hAnsi="Arial" w:cs="Arial"/>
          <w:color w:val="000000"/>
          <w:sz w:val="20"/>
        </w:rPr>
      </w:pPr>
    </w:p>
    <w:p w:rsidRPr="0022311F" w:rsidR="0022311F" w:rsidP="0022311F" w:rsidRDefault="0022311F" w14:paraId="3652E2F2" w14:textId="77777777">
      <w:pPr>
        <w:widowControl/>
        <w:tabs>
          <w:tab w:val="left" w:pos="2602"/>
        </w:tabs>
        <w:spacing w:line="312" w:lineRule="auto"/>
        <w:jc w:val="both"/>
        <w:rPr>
          <w:rFonts w:ascii="Arial" w:hAnsi="Arial" w:cs="Arial"/>
          <w:color w:val="000000"/>
          <w:sz w:val="20"/>
        </w:rPr>
      </w:pPr>
      <w:r w:rsidRPr="0022311F">
        <w:rPr>
          <w:rFonts w:ascii="Arial" w:hAnsi="Arial" w:cs="Arial"/>
          <w:color w:val="000000"/>
          <w:sz w:val="20"/>
        </w:rPr>
        <w:t>The Administrator was incorporated in Ireland as a private limited company on 26 January 2007 with registration number 433608 pursuant to the Companies Acts 2014 with its registered office at 2nd Floor, Block 5 Irish Life Centre, Abbey Street Lower, D01 P767, Ireland and is engaged in the business of administration of collective investment schemes.</w:t>
      </w:r>
    </w:p>
    <w:p w:rsidRPr="0022311F" w:rsidR="0022311F" w:rsidP="0022311F" w:rsidRDefault="0022311F" w14:paraId="24D93129" w14:textId="77777777">
      <w:pPr>
        <w:widowControl/>
        <w:tabs>
          <w:tab w:val="left" w:pos="2602"/>
        </w:tabs>
        <w:spacing w:line="312" w:lineRule="auto"/>
        <w:jc w:val="both"/>
        <w:rPr>
          <w:rFonts w:ascii="Arial" w:hAnsi="Arial" w:cs="Arial"/>
          <w:color w:val="000000"/>
          <w:sz w:val="20"/>
        </w:rPr>
      </w:pPr>
    </w:p>
    <w:p w:rsidR="0022311F" w:rsidP="0022311F" w:rsidRDefault="0022311F" w14:paraId="446F71CB" w14:textId="0D91EBE5">
      <w:pPr>
        <w:widowControl/>
        <w:tabs>
          <w:tab w:val="left" w:pos="2602"/>
        </w:tabs>
        <w:spacing w:line="312" w:lineRule="auto"/>
        <w:jc w:val="both"/>
        <w:rPr>
          <w:rFonts w:ascii="Arial" w:hAnsi="Arial" w:cs="Arial"/>
          <w:color w:val="000000"/>
          <w:sz w:val="20"/>
        </w:rPr>
      </w:pPr>
      <w:r w:rsidRPr="0022311F">
        <w:rPr>
          <w:rFonts w:ascii="Arial" w:hAnsi="Arial" w:cs="Arial"/>
          <w:color w:val="000000"/>
          <w:sz w:val="20"/>
        </w:rPr>
        <w:t>The Administrator’s principal business is the provision of administration services to collective investment schemes and will be responsible for the day-to-day administration of the ICAV. The Administrator is authorised by the Central Bank to provide investment business services to collective investment schemes. Its services include the calculation of the Net Asset Value, calculation of management and performance fees, establishing and maintaining a register of Shareholders, carrying out the issue and redemption of Shares and assisting in the preparation of the ICAV’s financial statements, and acting as registrar and transfer agent.</w:t>
      </w:r>
    </w:p>
    <w:p w:rsidRPr="0022311F" w:rsidR="0022311F" w:rsidP="0022311F" w:rsidRDefault="0022311F" w14:paraId="321365D8" w14:textId="77777777">
      <w:pPr>
        <w:widowControl/>
        <w:tabs>
          <w:tab w:val="left" w:pos="2602"/>
        </w:tabs>
        <w:spacing w:line="312" w:lineRule="auto"/>
        <w:jc w:val="both"/>
        <w:rPr>
          <w:rFonts w:ascii="Arial" w:hAnsi="Arial" w:cs="Arial"/>
          <w:color w:val="000000"/>
          <w:sz w:val="20"/>
        </w:rPr>
      </w:pPr>
    </w:p>
    <w:p w:rsidRPr="00EC6056" w:rsidR="00A179E3" w:rsidP="0022311F" w:rsidRDefault="0022311F" w14:paraId="3B01950A" w14:textId="026D4EEB">
      <w:pPr>
        <w:widowControl/>
        <w:tabs>
          <w:tab w:val="left" w:pos="2602"/>
        </w:tabs>
        <w:spacing w:line="312" w:lineRule="auto"/>
        <w:jc w:val="both"/>
        <w:rPr>
          <w:rFonts w:ascii="Arial" w:hAnsi="Arial" w:eastAsia="Times New Roman" w:cs="Arial"/>
          <w:i/>
          <w:noProof/>
          <w:snapToGrid w:val="0"/>
          <w:color w:val="000000"/>
          <w:sz w:val="20"/>
          <w:lang w:eastAsia="en-US"/>
        </w:rPr>
      </w:pPr>
      <w:r w:rsidRPr="0022311F">
        <w:rPr>
          <w:rFonts w:ascii="Arial" w:hAnsi="Arial" w:cs="Arial"/>
          <w:color w:val="000000"/>
          <w:sz w:val="20"/>
        </w:rPr>
        <w:t>A summary of the principal terms of the Administration Agreement is set out in the section headed “</w:t>
      </w:r>
      <w:r w:rsidRPr="0022311F">
        <w:rPr>
          <w:rFonts w:ascii="Arial" w:hAnsi="Arial" w:cs="Arial"/>
          <w:b/>
          <w:bCs/>
          <w:color w:val="000000"/>
          <w:sz w:val="20"/>
        </w:rPr>
        <w:t>Material Contracts</w:t>
      </w:r>
      <w:r w:rsidRPr="00B2286C" w:rsidR="00A179E3">
        <w:rPr>
          <w:rFonts w:ascii="Arial" w:hAnsi="Arial" w:cs="Arial"/>
          <w:color w:val="000000"/>
          <w:sz w:val="20"/>
          <w:szCs w:val="16"/>
        </w:rPr>
        <w:t>”.</w:t>
      </w:r>
    </w:p>
    <w:p w:rsidR="00A179E3" w:rsidP="00A179E3" w:rsidRDefault="00A179E3" w14:paraId="46BF72FB"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Pr="00B15218" w:rsidR="00A179E3" w:rsidP="00A179E3" w:rsidRDefault="00A179E3" w14:paraId="39AAD29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color w:val="000000"/>
          <w:sz w:val="20"/>
          <w:szCs w:val="16"/>
        </w:rPr>
      </w:pPr>
      <w:r w:rsidRPr="00B15218">
        <w:rPr>
          <w:rFonts w:ascii="Arial" w:hAnsi="Arial" w:cs="Arial"/>
          <w:b/>
          <w:color w:val="000000"/>
          <w:sz w:val="20"/>
          <w:szCs w:val="16"/>
        </w:rPr>
        <w:t>Auditor</w:t>
      </w:r>
    </w:p>
    <w:p w:rsidR="00A179E3" w:rsidP="00A179E3" w:rsidRDefault="00A179E3" w14:paraId="695CADC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Pr="00B15218" w:rsidR="00A179E3" w:rsidP="00A179E3" w:rsidRDefault="00A179E3" w14:paraId="2384D3B0" w14:textId="77777777">
      <w:pPr>
        <w:spacing w:line="312" w:lineRule="auto"/>
        <w:jc w:val="both"/>
        <w:rPr>
          <w:rFonts w:ascii="Arial" w:hAnsi="Arial" w:cs="Arial"/>
          <w:sz w:val="20"/>
          <w:lang w:val="en-GB"/>
        </w:rPr>
      </w:pPr>
      <w:r w:rsidRPr="005B4463">
        <w:rPr>
          <w:rFonts w:ascii="Arial" w:hAnsi="Arial" w:cs="Arial"/>
          <w:sz w:val="20"/>
          <w:lang w:val="en-GB"/>
        </w:rPr>
        <w:t xml:space="preserve">The ICAV has appointed </w:t>
      </w:r>
      <w:r w:rsidRPr="001F0DE4">
        <w:rPr>
          <w:rFonts w:ascii="Arial" w:hAnsi="Arial" w:cs="Arial"/>
          <w:sz w:val="20"/>
          <w:lang w:val="en-GB"/>
        </w:rPr>
        <w:t>Deloitte</w:t>
      </w:r>
      <w:r w:rsidRPr="005B4463">
        <w:rPr>
          <w:rFonts w:ascii="Arial" w:hAnsi="Arial" w:cs="Arial"/>
          <w:sz w:val="20"/>
          <w:lang w:val="en-GB"/>
        </w:rPr>
        <w:t xml:space="preserve"> in Ireland to act as auditors at a fee to be agreed by the Directors from time to time. </w:t>
      </w:r>
      <w:r w:rsidRPr="001F0DE4">
        <w:rPr>
          <w:rFonts w:ascii="Arial" w:hAnsi="Arial" w:cs="Arial"/>
          <w:sz w:val="20"/>
          <w:lang w:val="en-GB"/>
        </w:rPr>
        <w:t>Deloitte</w:t>
      </w:r>
      <w:r w:rsidRPr="005B4463">
        <w:rPr>
          <w:rFonts w:ascii="Arial" w:hAnsi="Arial" w:cs="Arial"/>
          <w:sz w:val="20"/>
          <w:lang w:val="en-GB"/>
        </w:rPr>
        <w:t xml:space="preserve"> will audit</w:t>
      </w:r>
      <w:r>
        <w:rPr>
          <w:rFonts w:ascii="Arial" w:hAnsi="Arial" w:cs="Arial"/>
          <w:sz w:val="20"/>
          <w:lang w:val="en-GB"/>
        </w:rPr>
        <w:t xml:space="preserve"> and report on the financial statements of the ICAV. The Auditor will conduct each audit in accordance with International Financial Reporting Standards (FRS 102).  The Auditor’s engagement letter does not provide for any third party rights for investors.</w:t>
      </w:r>
    </w:p>
    <w:p w:rsidRPr="00777A9A" w:rsidR="00A179E3" w:rsidP="00A179E3" w:rsidRDefault="00A179E3" w14:paraId="39B9D99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Pr="00A322DF" w:rsidR="00A179E3" w:rsidP="00A179E3" w:rsidRDefault="00A179E3" w14:paraId="29DD1062" w14:textId="77777777">
      <w:pPr>
        <w:pStyle w:val="Heading3"/>
        <w:spacing w:before="0" w:after="0" w:line="312" w:lineRule="auto"/>
      </w:pPr>
      <w:bookmarkStart w:name="_Ref456818109" w:id="151"/>
      <w:bookmarkStart w:name="_Toc395106609" w:id="152"/>
      <w:bookmarkStart w:name="_Toc435089578" w:id="153"/>
      <w:bookmarkStart w:name="_Toc435107905" w:id="154"/>
      <w:r>
        <w:t xml:space="preserve">External </w:t>
      </w:r>
      <w:r w:rsidRPr="00A322DF">
        <w:t>Valuer</w:t>
      </w:r>
      <w:bookmarkEnd w:id="151"/>
      <w:bookmarkEnd w:id="152"/>
      <w:bookmarkEnd w:id="153"/>
      <w:bookmarkEnd w:id="154"/>
    </w:p>
    <w:p w:rsidRPr="008E0266" w:rsidR="00A179E3" w:rsidP="00A179E3" w:rsidRDefault="00A179E3" w14:paraId="20CA3E9E" w14:textId="77777777">
      <w:pPr>
        <w:tabs>
          <w:tab w:val="left" w:pos="1276"/>
        </w:tabs>
        <w:kinsoku w:val="0"/>
        <w:autoSpaceDE/>
        <w:autoSpaceDN/>
        <w:adjustRightInd/>
        <w:spacing w:line="312" w:lineRule="auto"/>
        <w:jc w:val="both"/>
        <w:rPr>
          <w:rFonts w:ascii="Arial" w:hAnsi="Arial" w:eastAsia="Times New Roman" w:cs="Arial"/>
          <w:sz w:val="20"/>
          <w:lang w:val="en-US" w:eastAsia="en-GB"/>
        </w:rPr>
      </w:pPr>
    </w:p>
    <w:p w:rsidRPr="008E0266" w:rsidR="00A179E3" w:rsidP="00A179E3" w:rsidRDefault="00A179E3" w14:paraId="09D10406" w14:textId="77777777">
      <w:pPr>
        <w:pStyle w:val="BodyText2"/>
        <w:tabs>
          <w:tab w:val="left" w:pos="576"/>
          <w:tab w:val="left" w:pos="1218"/>
          <w:tab w:val="left" w:pos="1530"/>
          <w:tab w:val="left" w:pos="2250"/>
          <w:tab w:val="left" w:pos="3666"/>
          <w:tab w:val="left" w:pos="4818"/>
          <w:tab w:val="left" w:pos="7770"/>
          <w:tab w:val="left" w:pos="7890"/>
        </w:tabs>
        <w:spacing w:line="312" w:lineRule="auto"/>
        <w:rPr>
          <w:rFonts w:ascii="Arial" w:hAnsi="Arial" w:eastAsia="Times New Roman" w:cs="Arial"/>
          <w:sz w:val="20"/>
          <w:lang w:val="en-US" w:eastAsia="en-GB"/>
        </w:rPr>
      </w:pPr>
      <w:r w:rsidRPr="008E0266">
        <w:rPr>
          <w:rFonts w:ascii="Arial" w:hAnsi="Arial" w:eastAsia="Times New Roman" w:cs="Arial"/>
          <w:sz w:val="20"/>
          <w:lang w:val="en-US" w:eastAsia="en-GB"/>
        </w:rPr>
        <w:t xml:space="preserve">The </w:t>
      </w:r>
      <w:r>
        <w:rPr>
          <w:rFonts w:ascii="Arial" w:hAnsi="Arial" w:eastAsia="Times New Roman" w:cs="Arial"/>
          <w:sz w:val="20"/>
          <w:lang w:val="en-US" w:eastAsia="en-GB"/>
        </w:rPr>
        <w:t>AIFM</w:t>
      </w:r>
      <w:r w:rsidRPr="008E0266">
        <w:rPr>
          <w:rFonts w:ascii="Arial" w:hAnsi="Arial" w:eastAsia="Times New Roman" w:cs="Arial"/>
          <w:sz w:val="20"/>
          <w:lang w:val="en-US" w:eastAsia="en-GB"/>
        </w:rPr>
        <w:t xml:space="preserve"> is responsible for ensuring that proper and independent valuation of the assets of </w:t>
      </w:r>
      <w:r>
        <w:rPr>
          <w:rFonts w:ascii="Arial" w:hAnsi="Arial" w:eastAsia="Times New Roman" w:cs="Arial"/>
          <w:sz w:val="20"/>
          <w:lang w:val="en-US" w:eastAsia="en-GB"/>
        </w:rPr>
        <w:t>the ICAV</w:t>
      </w:r>
      <w:r w:rsidRPr="008E0266">
        <w:rPr>
          <w:rFonts w:ascii="Arial" w:hAnsi="Arial" w:eastAsia="Times New Roman" w:cs="Arial"/>
          <w:sz w:val="20"/>
          <w:lang w:val="en-US" w:eastAsia="en-GB"/>
        </w:rPr>
        <w:t xml:space="preserve"> can be performed. </w:t>
      </w:r>
      <w:r>
        <w:rPr>
          <w:rFonts w:ascii="Arial" w:hAnsi="Arial" w:eastAsia="Times New Roman" w:cs="Arial"/>
          <w:sz w:val="20"/>
          <w:lang w:val="en-US" w:eastAsia="en-GB"/>
        </w:rPr>
        <w:t xml:space="preserve">Save as otherwise provided for the in the Supplement for a Fund, </w:t>
      </w:r>
      <w:r>
        <w:rPr>
          <w:rFonts w:ascii="Arial" w:hAnsi="Arial" w:cs="Arial"/>
          <w:sz w:val="20"/>
        </w:rPr>
        <w:t>the ICAV</w:t>
      </w:r>
      <w:r w:rsidRPr="008E0266">
        <w:rPr>
          <w:rFonts w:ascii="Arial" w:hAnsi="Arial" w:cs="Arial"/>
          <w:sz w:val="20"/>
        </w:rPr>
        <w:t xml:space="preserve"> does not intend to appoint an External Valuer to</w:t>
      </w:r>
      <w:r>
        <w:rPr>
          <w:rFonts w:ascii="Arial" w:hAnsi="Arial" w:cs="Arial"/>
          <w:sz w:val="20"/>
        </w:rPr>
        <w:t xml:space="preserve"> perform the valuation function. </w:t>
      </w:r>
      <w:r w:rsidRPr="00E14AF6">
        <w:rPr>
          <w:rFonts w:ascii="Arial" w:hAnsi="Arial" w:cs="Arial"/>
          <w:sz w:val="20"/>
        </w:rPr>
        <w:t xml:space="preserve">Details of </w:t>
      </w:r>
      <w:r>
        <w:rPr>
          <w:rFonts w:ascii="Arial" w:hAnsi="Arial" w:cs="Arial"/>
          <w:sz w:val="20"/>
        </w:rPr>
        <w:t>any Independent</w:t>
      </w:r>
      <w:r w:rsidRPr="00E14AF6">
        <w:rPr>
          <w:rFonts w:ascii="Arial" w:hAnsi="Arial" w:cs="Arial"/>
          <w:sz w:val="20"/>
        </w:rPr>
        <w:t xml:space="preserve"> Valuer(s) appointed in respect of a particular Fund shall be disclosed in the </w:t>
      </w:r>
      <w:r>
        <w:rPr>
          <w:rFonts w:ascii="Arial" w:hAnsi="Arial" w:cs="Arial"/>
          <w:sz w:val="20"/>
        </w:rPr>
        <w:t>relevant Supplement and in the ICAV</w:t>
      </w:r>
      <w:r w:rsidRPr="00E14AF6">
        <w:rPr>
          <w:rFonts w:ascii="Arial" w:hAnsi="Arial" w:cs="Arial"/>
          <w:sz w:val="20"/>
        </w:rPr>
        <w:t>’s annual report.</w:t>
      </w:r>
      <w:r>
        <w:rPr>
          <w:rFonts w:ascii="Arial" w:hAnsi="Arial" w:cs="Arial"/>
          <w:sz w:val="20"/>
        </w:rPr>
        <w:t xml:space="preserve">  </w:t>
      </w:r>
      <w:r w:rsidRPr="008E0266">
        <w:rPr>
          <w:rFonts w:ascii="Arial" w:hAnsi="Arial" w:eastAsia="Times New Roman" w:cs="Arial"/>
          <w:sz w:val="20"/>
          <w:lang w:val="en-US" w:eastAsia="en-GB"/>
        </w:rPr>
        <w:t>The assets and liabilities of each Fund will be valued in accordance with the valuation policy of the</w:t>
      </w:r>
      <w:r>
        <w:rPr>
          <w:rFonts w:ascii="Arial" w:hAnsi="Arial" w:eastAsia="Times New Roman" w:cs="Arial"/>
          <w:sz w:val="20"/>
          <w:lang w:val="en-US" w:eastAsia="en-GB"/>
        </w:rPr>
        <w:t xml:space="preserve"> AIFM</w:t>
      </w:r>
      <w:r w:rsidRPr="008E0266">
        <w:rPr>
          <w:rFonts w:ascii="Arial" w:hAnsi="Arial" w:eastAsia="Times New Roman" w:cs="Arial"/>
          <w:sz w:val="20"/>
          <w:lang w:val="en-US" w:eastAsia="en-GB"/>
        </w:rPr>
        <w:t xml:space="preserve"> consistent with the provisions outlined in th</w:t>
      </w:r>
      <w:r>
        <w:rPr>
          <w:rFonts w:ascii="Arial" w:hAnsi="Arial" w:eastAsia="Times New Roman" w:cs="Arial"/>
          <w:sz w:val="20"/>
          <w:lang w:val="en-US" w:eastAsia="en-GB"/>
        </w:rPr>
        <w:t>is</w:t>
      </w:r>
      <w:r w:rsidRPr="008E0266">
        <w:rPr>
          <w:rFonts w:ascii="Arial" w:hAnsi="Arial" w:eastAsia="Times New Roman" w:cs="Arial"/>
          <w:sz w:val="20"/>
          <w:lang w:val="en-US" w:eastAsia="en-GB"/>
        </w:rPr>
        <w:t xml:space="preserve"> Prospectus.</w:t>
      </w:r>
    </w:p>
    <w:p w:rsidRPr="008E0266" w:rsidR="00A179E3" w:rsidP="00A179E3" w:rsidRDefault="00A179E3" w14:paraId="32941EB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38611C" w:rsidR="00A179E3" w:rsidP="00A179E3" w:rsidRDefault="00A179E3" w14:paraId="776C1A37" w14:textId="77777777">
      <w:pPr>
        <w:pStyle w:val="Heading3"/>
        <w:spacing w:before="0" w:after="0"/>
        <w:rPr>
          <w:rStyle w:val="Emphasis"/>
          <w:i w:val="0"/>
        </w:rPr>
      </w:pPr>
      <w:bookmarkStart w:name="_Ref456818117" w:id="155"/>
      <w:bookmarkStart w:name="_Toc395787947" w:id="156"/>
      <w:bookmarkStart w:name="_Toc435089579" w:id="157"/>
      <w:bookmarkStart w:name="_Toc435107907" w:id="158"/>
      <w:r w:rsidRPr="0038611C">
        <w:rPr>
          <w:rStyle w:val="Emphasis"/>
          <w:i w:val="0"/>
        </w:rPr>
        <w:t>Paying Agents/Representatives/Sub-Distributors</w:t>
      </w:r>
      <w:bookmarkEnd w:id="155"/>
      <w:bookmarkEnd w:id="156"/>
      <w:bookmarkEnd w:id="157"/>
      <w:bookmarkEnd w:id="158"/>
    </w:p>
    <w:p w:rsidRPr="00EE71BF" w:rsidR="00A179E3" w:rsidP="00A179E3" w:rsidRDefault="00A179E3" w14:paraId="09369CDB" w14:textId="77777777">
      <w:pPr>
        <w:kinsoku w:val="0"/>
        <w:autoSpaceDE/>
        <w:autoSpaceDN/>
        <w:adjustRightInd/>
        <w:spacing w:line="312" w:lineRule="auto"/>
        <w:jc w:val="both"/>
        <w:rPr>
          <w:rFonts w:ascii="Arial" w:hAnsi="Arial" w:eastAsia="Times New Roman" w:cs="Arial"/>
          <w:sz w:val="20"/>
          <w:lang w:val="en-US" w:eastAsia="en-GB"/>
        </w:rPr>
      </w:pPr>
    </w:p>
    <w:p w:rsidR="00A179E3" w:rsidP="00A179E3" w:rsidRDefault="00A179E3" w14:paraId="0F2C2E31" w14:textId="77777777">
      <w:pPr>
        <w:kinsoku w:val="0"/>
        <w:autoSpaceDE/>
        <w:autoSpaceDN/>
        <w:adjustRightInd/>
        <w:spacing w:line="312" w:lineRule="auto"/>
        <w:jc w:val="both"/>
        <w:rPr>
          <w:rFonts w:ascii="Arial" w:hAnsi="Arial" w:eastAsia="Times New Roman" w:cs="Arial"/>
          <w:sz w:val="20"/>
          <w:lang w:val="en-US" w:eastAsia="en-GB"/>
        </w:rPr>
      </w:pPr>
      <w:r w:rsidRPr="00EE71BF">
        <w:rPr>
          <w:rFonts w:ascii="Arial" w:hAnsi="Arial" w:eastAsia="Times New Roman" w:cs="Arial"/>
          <w:sz w:val="20"/>
          <w:lang w:val="en-US" w:eastAsia="en-GB"/>
        </w:rPr>
        <w:t>Local laws/regulations in EEA Member States may require the appointment of paying agents/representatives/distributors/correspondent banks (“</w:t>
      </w:r>
      <w:r w:rsidRPr="00EE71BF">
        <w:rPr>
          <w:rFonts w:ascii="Arial" w:hAnsi="Arial" w:eastAsia="Times New Roman" w:cs="Arial"/>
          <w:b/>
          <w:bCs/>
          <w:w w:val="110"/>
          <w:sz w:val="20"/>
          <w:lang w:val="en-US" w:eastAsia="en-GB"/>
        </w:rPr>
        <w:t>Paying Agents</w:t>
      </w:r>
      <w:r w:rsidRPr="00EE71BF">
        <w:rPr>
          <w:rFonts w:ascii="Arial" w:hAnsi="Arial" w:eastAsia="Times New Roman" w:cs="Arial"/>
          <w:sz w:val="20"/>
          <w:lang w:val="en-US" w:eastAsia="en-GB"/>
        </w:rPr>
        <w:t xml:space="preserve">”) and maintenance of </w:t>
      </w:r>
      <w:r>
        <w:rPr>
          <w:rFonts w:ascii="Arial" w:hAnsi="Arial" w:eastAsia="Times New Roman" w:cs="Arial"/>
          <w:sz w:val="20"/>
          <w:lang w:val="en-US" w:eastAsia="en-GB"/>
        </w:rPr>
        <w:t>accounts by such a</w:t>
      </w:r>
      <w:r w:rsidRPr="00EE71BF">
        <w:rPr>
          <w:rFonts w:ascii="Arial" w:hAnsi="Arial" w:eastAsia="Times New Roman" w:cs="Arial"/>
          <w:sz w:val="20"/>
          <w:lang w:val="en-US" w:eastAsia="en-GB"/>
        </w:rPr>
        <w:t xml:space="preserve">gents through which subscription and redemption monies or dividends may be paid. Shareholders who choose or are obliged under local regulations to pay or receive subscription or redemption monies or dividends via an intermediate entity rather than directly to the Depositary (e.g. a Paying Agent in a local jurisdiction) bear a credit risk against that intermediate entity with respect to (a) subscription monies prior to the transmission of such monies to the Depositary for the account of </w:t>
      </w:r>
      <w:r>
        <w:rPr>
          <w:rFonts w:ascii="Arial" w:hAnsi="Arial" w:eastAsia="Times New Roman" w:cs="Arial"/>
          <w:sz w:val="20"/>
          <w:lang w:val="en-US" w:eastAsia="en-GB"/>
        </w:rPr>
        <w:t>the ICAV</w:t>
      </w:r>
      <w:r w:rsidRPr="00EE71BF">
        <w:rPr>
          <w:rFonts w:ascii="Arial" w:hAnsi="Arial" w:eastAsia="Times New Roman" w:cs="Arial"/>
          <w:sz w:val="20"/>
          <w:lang w:val="en-US" w:eastAsia="en-GB"/>
        </w:rPr>
        <w:t xml:space="preserve"> or the relevant Fund and (b) redemption monies payable by such intermediate entity to the relevant Shareholder. </w:t>
      </w:r>
      <w:r>
        <w:rPr>
          <w:rFonts w:ascii="Arial" w:hAnsi="Arial" w:eastAsia="Times New Roman" w:cs="Arial"/>
          <w:sz w:val="20"/>
          <w:lang w:val="en-US" w:eastAsia="en-GB"/>
        </w:rPr>
        <w:t>Unless otherwise disclosed in the relevant Supplement f</w:t>
      </w:r>
      <w:r w:rsidRPr="00EE71BF">
        <w:rPr>
          <w:rFonts w:ascii="Arial" w:hAnsi="Arial" w:eastAsia="Times New Roman" w:cs="Arial"/>
          <w:sz w:val="20"/>
          <w:lang w:val="en-US" w:eastAsia="en-GB"/>
        </w:rPr>
        <w:t xml:space="preserve">ees and expenses of Paying Agents appointed by </w:t>
      </w:r>
      <w:r>
        <w:rPr>
          <w:rFonts w:ascii="Arial" w:hAnsi="Arial" w:eastAsia="Times New Roman" w:cs="Arial"/>
          <w:sz w:val="20"/>
          <w:lang w:val="en-US" w:eastAsia="en-GB"/>
        </w:rPr>
        <w:t>the ICAV</w:t>
      </w:r>
      <w:r w:rsidRPr="00EE71BF">
        <w:rPr>
          <w:rFonts w:ascii="Arial" w:hAnsi="Arial" w:eastAsia="Times New Roman" w:cs="Arial"/>
          <w:sz w:val="20"/>
          <w:lang w:val="en-US" w:eastAsia="en-GB"/>
        </w:rPr>
        <w:t xml:space="preserve"> or the AIFM on behalf of </w:t>
      </w:r>
      <w:r>
        <w:rPr>
          <w:rFonts w:ascii="Arial" w:hAnsi="Arial" w:eastAsia="Times New Roman" w:cs="Arial"/>
          <w:sz w:val="20"/>
          <w:lang w:val="en-US" w:eastAsia="en-GB"/>
        </w:rPr>
        <w:t>the ICAV</w:t>
      </w:r>
      <w:r w:rsidRPr="00EE71BF">
        <w:rPr>
          <w:rFonts w:ascii="Arial" w:hAnsi="Arial" w:eastAsia="Times New Roman" w:cs="Arial"/>
          <w:sz w:val="20"/>
          <w:lang w:val="en-US" w:eastAsia="en-GB"/>
        </w:rPr>
        <w:t xml:space="preserve"> or a Fund which will</w:t>
      </w:r>
      <w:r>
        <w:rPr>
          <w:rFonts w:ascii="Arial" w:hAnsi="Arial" w:eastAsia="Times New Roman" w:cs="Arial"/>
          <w:sz w:val="20"/>
          <w:lang w:val="en-US" w:eastAsia="en-GB"/>
        </w:rPr>
        <w:t xml:space="preserve"> be at normal commercial rates</w:t>
      </w:r>
      <w:r w:rsidRPr="00EE71BF">
        <w:rPr>
          <w:rFonts w:ascii="Arial" w:hAnsi="Arial" w:eastAsia="Times New Roman" w:cs="Arial"/>
          <w:sz w:val="20"/>
          <w:lang w:val="en-US" w:eastAsia="en-GB"/>
        </w:rPr>
        <w:t xml:space="preserve"> will be paid </w:t>
      </w:r>
      <w:r>
        <w:rPr>
          <w:rFonts w:ascii="Arial" w:hAnsi="Arial" w:eastAsia="Times New Roman" w:cs="Arial"/>
          <w:sz w:val="20"/>
          <w:lang w:val="en-US" w:eastAsia="en-GB"/>
        </w:rPr>
        <w:t>out of the assets of the relevant Fund.</w:t>
      </w:r>
    </w:p>
    <w:p w:rsidRPr="00EE71BF" w:rsidR="00A179E3" w:rsidP="00A179E3" w:rsidRDefault="00A179E3" w14:paraId="2CF4BCDB" w14:textId="77777777">
      <w:pPr>
        <w:kinsoku w:val="0"/>
        <w:autoSpaceDE/>
        <w:autoSpaceDN/>
        <w:adjustRightInd/>
        <w:spacing w:line="312" w:lineRule="auto"/>
        <w:jc w:val="both"/>
        <w:rPr>
          <w:rFonts w:ascii="Arial" w:hAnsi="Arial" w:eastAsia="Times New Roman" w:cs="Arial"/>
          <w:sz w:val="20"/>
          <w:lang w:val="en-US" w:eastAsia="en-GB"/>
        </w:rPr>
      </w:pPr>
    </w:p>
    <w:p w:rsidR="00A179E3" w:rsidP="00A179E3" w:rsidRDefault="00A179E3" w14:paraId="43FDFA18" w14:textId="77777777">
      <w:pPr>
        <w:kinsoku w:val="0"/>
        <w:autoSpaceDE/>
        <w:autoSpaceDN/>
        <w:adjustRightInd/>
        <w:spacing w:line="312" w:lineRule="auto"/>
        <w:jc w:val="both"/>
        <w:rPr>
          <w:rFonts w:ascii="Arial" w:hAnsi="Arial" w:eastAsia="Times New Roman" w:cs="Arial"/>
          <w:sz w:val="20"/>
          <w:lang w:val="en-US" w:eastAsia="en-GB"/>
        </w:rPr>
      </w:pPr>
      <w:r w:rsidRPr="00EE71BF">
        <w:rPr>
          <w:rFonts w:ascii="Arial" w:hAnsi="Arial" w:eastAsia="Times New Roman" w:cs="Arial"/>
          <w:sz w:val="20"/>
          <w:lang w:val="en-US" w:eastAsia="en-GB"/>
        </w:rPr>
        <w:t>Country Supplements dealing with matters pertaining to Shareholders in jurisdictions in which Paying Agents are appointed may be prepared for circulation to such Shareholders and, if so, a summary of the material provisions of the agreements appointing the Paying Agents will be included in the relevant Country Supplements.</w:t>
      </w:r>
    </w:p>
    <w:p w:rsidR="00A179E3" w:rsidP="00A179E3" w:rsidRDefault="00A179E3" w14:paraId="01705113" w14:textId="77777777">
      <w:pPr>
        <w:kinsoku w:val="0"/>
        <w:autoSpaceDE/>
        <w:autoSpaceDN/>
        <w:adjustRightInd/>
        <w:spacing w:line="312" w:lineRule="auto"/>
        <w:jc w:val="both"/>
        <w:rPr>
          <w:rFonts w:ascii="Arial" w:hAnsi="Arial" w:eastAsia="Times New Roman" w:cs="Arial"/>
          <w:sz w:val="20"/>
          <w:lang w:val="en-US" w:eastAsia="en-GB"/>
        </w:rPr>
      </w:pPr>
    </w:p>
    <w:p w:rsidR="00A179E3" w:rsidP="00A179E3" w:rsidRDefault="00A179E3" w14:paraId="4CE2FE06" w14:textId="77777777">
      <w:pPr>
        <w:kinsoku w:val="0"/>
        <w:autoSpaceDE/>
        <w:autoSpaceDN/>
        <w:adjustRightInd/>
        <w:spacing w:line="312" w:lineRule="auto"/>
        <w:jc w:val="both"/>
        <w:rPr>
          <w:rFonts w:ascii="Arial" w:hAnsi="Arial" w:eastAsia="Times New Roman" w:cs="Arial"/>
          <w:sz w:val="20"/>
          <w:lang w:val="en-US" w:eastAsia="en-GB"/>
        </w:rPr>
      </w:pPr>
      <w:r w:rsidRPr="00C8315C">
        <w:rPr>
          <w:rFonts w:ascii="Arial" w:hAnsi="Arial" w:eastAsia="Times New Roman" w:cs="Arial"/>
          <w:sz w:val="20"/>
          <w:lang w:val="en-US" w:eastAsia="en-GB"/>
        </w:rPr>
        <w:t xml:space="preserve">All Shareholders of the </w:t>
      </w:r>
      <w:r>
        <w:rPr>
          <w:rFonts w:ascii="Arial" w:hAnsi="Arial" w:eastAsia="Times New Roman" w:cs="Arial"/>
          <w:sz w:val="20"/>
          <w:lang w:val="en-US" w:eastAsia="en-GB"/>
        </w:rPr>
        <w:t>ICAV</w:t>
      </w:r>
      <w:r w:rsidRPr="00C8315C">
        <w:rPr>
          <w:rFonts w:ascii="Arial" w:hAnsi="Arial" w:eastAsia="Times New Roman" w:cs="Arial"/>
          <w:sz w:val="20"/>
          <w:lang w:val="en-US" w:eastAsia="en-GB"/>
        </w:rPr>
        <w:t xml:space="preserve"> on whose behalf a Paying Agent is appointed may avail of the services provided by Paying Agents appointed by or on behalf of the </w:t>
      </w:r>
      <w:r>
        <w:rPr>
          <w:rFonts w:ascii="Arial" w:hAnsi="Arial" w:eastAsia="Times New Roman" w:cs="Arial"/>
          <w:sz w:val="20"/>
          <w:lang w:val="en-US" w:eastAsia="en-GB"/>
        </w:rPr>
        <w:t>ICAV</w:t>
      </w:r>
      <w:r w:rsidRPr="00C8315C">
        <w:rPr>
          <w:rFonts w:ascii="Arial" w:hAnsi="Arial" w:eastAsia="Times New Roman" w:cs="Arial"/>
          <w:sz w:val="20"/>
          <w:lang w:val="en-US" w:eastAsia="en-GB"/>
        </w:rPr>
        <w:t>.</w:t>
      </w:r>
    </w:p>
    <w:p w:rsidR="00A179E3" w:rsidP="00A179E3" w:rsidRDefault="00A179E3" w14:paraId="3B3807E5" w14:textId="77777777">
      <w:pPr>
        <w:kinsoku w:val="0"/>
        <w:autoSpaceDE/>
        <w:autoSpaceDN/>
        <w:adjustRightInd/>
        <w:spacing w:line="312" w:lineRule="auto"/>
        <w:jc w:val="both"/>
        <w:rPr>
          <w:rFonts w:ascii="Arial" w:hAnsi="Arial" w:eastAsia="Times New Roman" w:cs="Arial"/>
          <w:sz w:val="20"/>
          <w:lang w:val="en-US" w:eastAsia="en-GB"/>
        </w:rPr>
      </w:pPr>
    </w:p>
    <w:p w:rsidRPr="009853FE" w:rsidR="00A179E3" w:rsidP="00A179E3" w:rsidRDefault="00A179E3" w14:paraId="6F93A7B7" w14:textId="77777777">
      <w:pPr>
        <w:pStyle w:val="Heading3"/>
        <w:spacing w:before="0" w:after="0"/>
        <w:rPr>
          <w:rStyle w:val="CharacterStyle1"/>
          <w:rFonts w:cs="Arial"/>
          <w:b w:val="0"/>
          <w:bCs/>
        </w:rPr>
      </w:pPr>
      <w:bookmarkStart w:name="_Ref456818123" w:id="159"/>
      <w:bookmarkStart w:name="_Toc435107908" w:id="160"/>
      <w:r w:rsidRPr="009853FE">
        <w:t>P</w:t>
      </w:r>
      <w:r w:rsidRPr="009853FE">
        <w:rPr>
          <w:rStyle w:val="CharacterStyle1"/>
          <w:rFonts w:cs="Arial"/>
          <w:bCs/>
        </w:rPr>
        <w:t>rime Broker</w:t>
      </w:r>
      <w:bookmarkEnd w:id="159"/>
      <w:bookmarkEnd w:id="160"/>
      <w:r>
        <w:rPr>
          <w:rStyle w:val="CharacterStyle1"/>
          <w:rFonts w:cs="Arial"/>
          <w:bCs/>
        </w:rPr>
        <w:t xml:space="preserve"> </w:t>
      </w:r>
    </w:p>
    <w:p w:rsidR="00A179E3" w:rsidP="00A179E3" w:rsidRDefault="00A179E3" w14:paraId="0E961B48" w14:textId="77777777">
      <w:pPr>
        <w:pStyle w:val="Style3"/>
        <w:kinsoku w:val="0"/>
        <w:autoSpaceDE/>
        <w:autoSpaceDN/>
        <w:spacing w:before="0" w:line="312" w:lineRule="auto"/>
        <w:ind w:right="-490"/>
        <w:rPr>
          <w:rStyle w:val="CharacterStyle1"/>
          <w:sz w:val="20"/>
          <w:szCs w:val="20"/>
        </w:rPr>
      </w:pPr>
    </w:p>
    <w:p w:rsidRPr="009853FE" w:rsidR="00A179E3" w:rsidP="00A179E3" w:rsidRDefault="00A179E3" w14:paraId="2FA1601D" w14:textId="77777777">
      <w:pPr>
        <w:pStyle w:val="Style3"/>
        <w:kinsoku w:val="0"/>
        <w:autoSpaceDE/>
        <w:autoSpaceDN/>
        <w:spacing w:before="0" w:line="312" w:lineRule="auto"/>
        <w:ind w:right="97"/>
        <w:rPr>
          <w:rStyle w:val="CharacterStyle1"/>
          <w:rFonts w:eastAsia="MS Mincho" w:cs="Times New Roman"/>
          <w:sz w:val="20"/>
          <w:szCs w:val="20"/>
          <w:lang w:val="en-IE" w:eastAsia="ja-JP"/>
        </w:rPr>
      </w:pPr>
      <w:r w:rsidRPr="009853FE">
        <w:rPr>
          <w:rStyle w:val="CharacterStyle1"/>
          <w:sz w:val="20"/>
          <w:szCs w:val="20"/>
        </w:rPr>
        <w:t>Details pertaining to a Prime Broker (if any) appointed in respect of a particular Fund shall be outlined in the relevant Supplement.</w:t>
      </w:r>
    </w:p>
    <w:p w:rsidRPr="00EE71BF" w:rsidR="00A179E3" w:rsidP="00A179E3" w:rsidRDefault="00A179E3" w14:paraId="5CF112E6" w14:textId="77777777">
      <w:pPr>
        <w:kinsoku w:val="0"/>
        <w:autoSpaceDE/>
        <w:autoSpaceDN/>
        <w:adjustRightInd/>
        <w:spacing w:line="312" w:lineRule="auto"/>
        <w:jc w:val="both"/>
        <w:rPr>
          <w:rFonts w:ascii="Arial" w:hAnsi="Arial" w:eastAsia="Times New Roman" w:cs="Arial"/>
          <w:sz w:val="20"/>
          <w:lang w:val="en-US" w:eastAsia="en-GB"/>
        </w:rPr>
      </w:pPr>
    </w:p>
    <w:p w:rsidRPr="00A322DF" w:rsidR="00A179E3" w:rsidP="00A179E3" w:rsidRDefault="00A179E3" w14:paraId="276EDDA5" w14:textId="77777777">
      <w:pPr>
        <w:pStyle w:val="Heading3"/>
        <w:spacing w:before="0" w:after="0"/>
      </w:pPr>
      <w:bookmarkStart w:name="_Ref456818132" w:id="161"/>
      <w:bookmarkStart w:name="_Toc374346008" w:id="162"/>
      <w:bookmarkStart w:name="_Toc395106610" w:id="163"/>
      <w:bookmarkStart w:name="_Toc435089580" w:id="164"/>
      <w:bookmarkStart w:name="_Toc435107909" w:id="165"/>
      <w:r w:rsidRPr="00A322DF">
        <w:t>Fair Treatment of Investors</w:t>
      </w:r>
      <w:bookmarkEnd w:id="161"/>
      <w:bookmarkEnd w:id="162"/>
      <w:bookmarkEnd w:id="163"/>
      <w:bookmarkEnd w:id="164"/>
      <w:bookmarkEnd w:id="165"/>
    </w:p>
    <w:p w:rsidRPr="00080F51" w:rsidR="00A179E3" w:rsidP="00A179E3" w:rsidRDefault="00A179E3" w14:paraId="6339BF7B" w14:textId="77777777">
      <w:pPr>
        <w:widowControl/>
        <w:autoSpaceDE/>
        <w:autoSpaceDN/>
        <w:adjustRightInd/>
        <w:spacing w:line="312" w:lineRule="auto"/>
        <w:jc w:val="both"/>
        <w:rPr>
          <w:rFonts w:ascii="Arial" w:hAnsi="Arial" w:cs="Arial" w:eastAsiaTheme="minorHAnsi"/>
          <w:sz w:val="20"/>
          <w:lang w:eastAsia="en-US"/>
        </w:rPr>
      </w:pPr>
    </w:p>
    <w:p w:rsidRPr="00080F51" w:rsidR="00A179E3" w:rsidP="00A179E3" w:rsidRDefault="00A179E3" w14:paraId="3973C8E5" w14:textId="77777777">
      <w:pPr>
        <w:widowControl/>
        <w:autoSpaceDE/>
        <w:autoSpaceDN/>
        <w:adjustRightInd/>
        <w:spacing w:line="312" w:lineRule="auto"/>
        <w:jc w:val="both"/>
        <w:rPr>
          <w:rFonts w:ascii="Arial" w:hAnsi="Arial" w:cs="Arial" w:eastAsiaTheme="minorHAnsi"/>
          <w:sz w:val="20"/>
          <w:lang w:eastAsia="en-US"/>
        </w:rPr>
      </w:pPr>
      <w:r w:rsidRPr="00080F51">
        <w:rPr>
          <w:rFonts w:ascii="Arial" w:hAnsi="Arial" w:cs="Arial" w:eastAsiaTheme="minorHAnsi"/>
          <w:sz w:val="20"/>
          <w:lang w:eastAsia="en-US"/>
        </w:rPr>
        <w:t xml:space="preserve">In all of its decisions </w:t>
      </w:r>
      <w:r>
        <w:rPr>
          <w:rFonts w:ascii="Arial" w:hAnsi="Arial" w:cs="Arial" w:eastAsiaTheme="minorHAnsi"/>
          <w:sz w:val="20"/>
          <w:lang w:eastAsia="en-US"/>
        </w:rPr>
        <w:t>the ICAV</w:t>
      </w:r>
      <w:r w:rsidRPr="00080F51">
        <w:rPr>
          <w:rFonts w:ascii="Arial" w:hAnsi="Arial" w:cs="Arial" w:eastAsiaTheme="minorHAnsi"/>
          <w:sz w:val="20"/>
          <w:lang w:eastAsia="en-US"/>
        </w:rPr>
        <w:t xml:space="preserve"> and the </w:t>
      </w:r>
      <w:r>
        <w:rPr>
          <w:rFonts w:ascii="Arial" w:hAnsi="Arial" w:cs="Arial" w:eastAsiaTheme="minorHAnsi"/>
          <w:sz w:val="20"/>
          <w:lang w:eastAsia="en-US"/>
        </w:rPr>
        <w:t>AIFM</w:t>
      </w:r>
      <w:r w:rsidRPr="00080F51">
        <w:rPr>
          <w:rFonts w:ascii="Arial" w:hAnsi="Arial" w:cs="Arial" w:eastAsiaTheme="minorHAnsi"/>
          <w:sz w:val="20"/>
          <w:lang w:eastAsia="en-US"/>
        </w:rPr>
        <w:t xml:space="preserve"> shall ensure fair treatment of investors in </w:t>
      </w:r>
      <w:r>
        <w:rPr>
          <w:rFonts w:ascii="Arial" w:hAnsi="Arial" w:cs="Arial" w:eastAsiaTheme="minorHAnsi"/>
          <w:sz w:val="20"/>
          <w:lang w:eastAsia="en-US"/>
        </w:rPr>
        <w:t>the ICAV</w:t>
      </w:r>
      <w:r w:rsidRPr="00080F51">
        <w:rPr>
          <w:rFonts w:ascii="Arial" w:hAnsi="Arial" w:cs="Arial" w:eastAsiaTheme="minorHAnsi"/>
          <w:sz w:val="20"/>
          <w:lang w:eastAsia="en-US"/>
        </w:rPr>
        <w:t xml:space="preserve"> and that any preferential treatment accorded by </w:t>
      </w:r>
      <w:r>
        <w:rPr>
          <w:rFonts w:ascii="Arial" w:hAnsi="Arial" w:cs="Arial" w:eastAsiaTheme="minorHAnsi"/>
          <w:sz w:val="20"/>
          <w:lang w:eastAsia="en-US"/>
        </w:rPr>
        <w:t>the ICAV</w:t>
      </w:r>
      <w:r w:rsidRPr="00080F51">
        <w:rPr>
          <w:rFonts w:ascii="Arial" w:hAnsi="Arial" w:cs="Arial" w:eastAsiaTheme="minorHAnsi"/>
          <w:sz w:val="20"/>
          <w:lang w:eastAsia="en-US"/>
        </w:rPr>
        <w:t xml:space="preserve"> or the </w:t>
      </w:r>
      <w:r>
        <w:rPr>
          <w:rFonts w:ascii="Arial" w:hAnsi="Arial" w:cs="Arial" w:eastAsiaTheme="minorHAnsi"/>
          <w:sz w:val="20"/>
          <w:lang w:eastAsia="en-US"/>
        </w:rPr>
        <w:t>AIFM</w:t>
      </w:r>
      <w:r w:rsidRPr="00080F51">
        <w:rPr>
          <w:rFonts w:ascii="Arial" w:hAnsi="Arial" w:cs="Arial" w:eastAsiaTheme="minorHAnsi"/>
          <w:sz w:val="20"/>
          <w:lang w:eastAsia="en-US"/>
        </w:rPr>
        <w:t xml:space="preserve"> to one or more investors does not result in an overall material disadvantage to other investors.</w:t>
      </w:r>
    </w:p>
    <w:p w:rsidRPr="00080F51" w:rsidR="00A179E3" w:rsidP="00A179E3" w:rsidRDefault="00A179E3" w14:paraId="29EED2A8"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4A144C39" w14:textId="77777777">
      <w:pPr>
        <w:widowControl/>
        <w:autoSpaceDE/>
        <w:autoSpaceDN/>
        <w:adjustRightInd/>
        <w:spacing w:line="312" w:lineRule="auto"/>
        <w:jc w:val="both"/>
        <w:rPr>
          <w:rFonts w:ascii="Arial" w:hAnsi="Arial" w:cs="Arial" w:eastAsiaTheme="minorHAnsi"/>
          <w:sz w:val="20"/>
          <w:lang w:eastAsia="en-US"/>
        </w:rPr>
      </w:pPr>
      <w:r>
        <w:rPr>
          <w:rFonts w:ascii="Arial" w:hAnsi="Arial" w:cs="Arial" w:eastAsiaTheme="minorHAnsi"/>
          <w:sz w:val="20"/>
          <w:lang w:eastAsia="en-US"/>
        </w:rPr>
        <w:t>Unless otherwise provided for in the relevant Supplement, t</w:t>
      </w:r>
      <w:r w:rsidRPr="00080F51">
        <w:rPr>
          <w:rFonts w:ascii="Arial" w:hAnsi="Arial" w:cs="Arial" w:eastAsiaTheme="minorHAnsi"/>
          <w:sz w:val="20"/>
          <w:lang w:eastAsia="en-US"/>
        </w:rPr>
        <w:t xml:space="preserve">he </w:t>
      </w:r>
      <w:r>
        <w:rPr>
          <w:rFonts w:ascii="Arial" w:hAnsi="Arial" w:cs="Arial" w:eastAsiaTheme="minorHAnsi"/>
          <w:sz w:val="20"/>
          <w:lang w:eastAsia="en-US"/>
        </w:rPr>
        <w:t xml:space="preserve">AIFM </w:t>
      </w:r>
      <w:r w:rsidRPr="00080F51">
        <w:rPr>
          <w:rFonts w:ascii="Arial" w:hAnsi="Arial" w:cs="Arial" w:eastAsiaTheme="minorHAnsi"/>
          <w:sz w:val="20"/>
          <w:lang w:eastAsia="en-US"/>
        </w:rPr>
        <w:t>seek</w:t>
      </w:r>
      <w:r>
        <w:rPr>
          <w:rFonts w:ascii="Arial" w:hAnsi="Arial" w:cs="Arial" w:eastAsiaTheme="minorHAnsi"/>
          <w:sz w:val="20"/>
          <w:lang w:eastAsia="en-US"/>
        </w:rPr>
        <w:t>s</w:t>
      </w:r>
      <w:r w:rsidRPr="00080F51">
        <w:rPr>
          <w:rFonts w:ascii="Arial" w:hAnsi="Arial" w:cs="Arial" w:eastAsiaTheme="minorHAnsi"/>
          <w:sz w:val="20"/>
          <w:lang w:eastAsia="en-US"/>
        </w:rPr>
        <w:t xml:space="preserve"> to ensure that the investment strategy, the liquidity profile and the rede</w:t>
      </w:r>
      <w:r>
        <w:rPr>
          <w:rFonts w:ascii="Arial" w:hAnsi="Arial" w:cs="Arial" w:eastAsiaTheme="minorHAnsi"/>
          <w:sz w:val="20"/>
          <w:lang w:eastAsia="en-US"/>
        </w:rPr>
        <w:t>mption policy of each Fund are aligned</w:t>
      </w:r>
      <w:r w:rsidRPr="00080F51">
        <w:rPr>
          <w:rFonts w:ascii="Arial" w:hAnsi="Arial" w:cs="Arial" w:eastAsiaTheme="minorHAnsi"/>
          <w:sz w:val="20"/>
          <w:lang w:eastAsia="en-US"/>
        </w:rPr>
        <w:t xml:space="preserve">. The investment strategy, liquidity profile and redemption policy of a Fund will be considered to be aligned when investors have the ability to redeem their investments in a manner consistent with the fair treatment of all investors and in accordance with the Fund’s redemption policy </w:t>
      </w:r>
      <w:r>
        <w:rPr>
          <w:rFonts w:ascii="Arial" w:hAnsi="Arial" w:cs="Arial" w:eastAsiaTheme="minorHAnsi"/>
          <w:sz w:val="20"/>
          <w:lang w:eastAsia="en-US"/>
        </w:rPr>
        <w:t>and its obligations. </w:t>
      </w:r>
      <w:r w:rsidRPr="00080F51">
        <w:rPr>
          <w:rFonts w:ascii="Arial" w:hAnsi="Arial" w:cs="Arial" w:eastAsiaTheme="minorHAnsi"/>
          <w:sz w:val="20"/>
          <w:lang w:eastAsia="en-US"/>
        </w:rPr>
        <w:t xml:space="preserve">In assessing the alignment of the investment strategy, liquidity profile and redemption policy, the </w:t>
      </w:r>
      <w:r>
        <w:rPr>
          <w:rFonts w:ascii="Arial" w:hAnsi="Arial" w:cs="Arial" w:eastAsiaTheme="minorHAnsi"/>
          <w:sz w:val="20"/>
          <w:lang w:eastAsia="en-US"/>
        </w:rPr>
        <w:t>AIFM</w:t>
      </w:r>
      <w:r w:rsidRPr="00080F51">
        <w:rPr>
          <w:rFonts w:ascii="Arial" w:hAnsi="Arial" w:cs="Arial" w:eastAsiaTheme="minorHAnsi"/>
          <w:sz w:val="20"/>
          <w:lang w:eastAsia="en-US"/>
        </w:rPr>
        <w:t xml:space="preserve"> shall have regard to the impact that redemptions may have on the underlying prices or spreads of the individual assets of each Fund.</w:t>
      </w:r>
    </w:p>
    <w:p w:rsidR="00A179E3" w:rsidP="00A179E3" w:rsidRDefault="00A179E3" w14:paraId="07BD14B5" w14:textId="77777777">
      <w:pPr>
        <w:widowControl/>
        <w:autoSpaceDE/>
        <w:autoSpaceDN/>
        <w:adjustRightInd/>
        <w:spacing w:line="312" w:lineRule="auto"/>
        <w:jc w:val="both"/>
        <w:rPr>
          <w:rFonts w:ascii="Arial" w:hAnsi="Arial" w:cs="Arial" w:eastAsiaTheme="minorHAnsi"/>
          <w:sz w:val="20"/>
          <w:lang w:eastAsia="en-US"/>
        </w:rPr>
      </w:pPr>
    </w:p>
    <w:p w:rsidRPr="00871530" w:rsidR="00A179E3" w:rsidP="00A179E3" w:rsidRDefault="00A179E3" w14:paraId="7BD009BD" w14:textId="77777777">
      <w:pPr>
        <w:widowControl/>
        <w:autoSpaceDE/>
        <w:autoSpaceDN/>
        <w:adjustRightInd/>
        <w:spacing w:line="312" w:lineRule="auto"/>
        <w:jc w:val="both"/>
        <w:rPr>
          <w:rFonts w:ascii="Arial" w:hAnsi="Arial" w:cs="Arial" w:eastAsiaTheme="minorHAnsi"/>
          <w:sz w:val="20"/>
          <w:lang w:eastAsia="en-US"/>
        </w:rPr>
      </w:pPr>
      <w:r>
        <w:rPr>
          <w:rFonts w:ascii="Arial" w:hAnsi="Arial" w:eastAsia="SimSun" w:cs="Arial"/>
          <w:sz w:val="20"/>
          <w:szCs w:val="22"/>
          <w:lang w:eastAsia="zh-CN"/>
        </w:rPr>
        <w:t>Whenever a Shareholder obtains preferential treatment or the right to obtain preferential treatment the AIFM shall provide in accordance with the AIFM Legislation a description of that preferential treatment, the type of Shareholder who obtain such preferential treatment and where relevant the legal or economic links with the AIFM or the ICAV.</w:t>
      </w:r>
    </w:p>
    <w:p w:rsidR="00A179E3" w:rsidP="00A179E3" w:rsidRDefault="00A179E3" w14:paraId="77129B6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color w:val="000000"/>
          <w:sz w:val="20"/>
          <w:szCs w:val="16"/>
        </w:rPr>
      </w:pPr>
      <w:r>
        <w:rPr>
          <w:rFonts w:ascii="Arial" w:hAnsi="Arial" w:cs="Arial"/>
          <w:b/>
          <w:color w:val="000000"/>
          <w:sz w:val="20"/>
          <w:szCs w:val="16"/>
        </w:rPr>
        <w:br w:type="page"/>
      </w:r>
    </w:p>
    <w:p w:rsidRPr="0038611C" w:rsidR="00A179E3" w:rsidP="00A179E3" w:rsidRDefault="00A179E3" w14:paraId="1FDFE4E2" w14:textId="77777777">
      <w:pPr>
        <w:pStyle w:val="Heading1"/>
      </w:pPr>
      <w:bookmarkStart w:name="_Ref456818149" w:id="166"/>
      <w:bookmarkStart w:name="_Toc174880649" w:id="167"/>
      <w:bookmarkStart w:name="_Toc374346009" w:id="168"/>
      <w:bookmarkStart w:name="_Toc395106611" w:id="169"/>
      <w:bookmarkStart w:name="_Toc435089581" w:id="170"/>
      <w:bookmarkStart w:name="_Toc435107910" w:id="171"/>
      <w:r w:rsidRPr="0038611C">
        <w:t>CONFLICTS OF INTEREST</w:t>
      </w:r>
      <w:bookmarkEnd w:id="166"/>
      <w:bookmarkEnd w:id="167"/>
      <w:bookmarkEnd w:id="168"/>
      <w:bookmarkEnd w:id="169"/>
      <w:bookmarkEnd w:id="170"/>
      <w:bookmarkEnd w:id="171"/>
    </w:p>
    <w:p w:rsidR="00A179E3" w:rsidP="00A179E3" w:rsidRDefault="00A179E3" w14:paraId="6B5C635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25B7451" w14:textId="01AACC6E">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Directors, the AIFM, the Investment Manager, </w:t>
      </w:r>
      <w:r w:rsidR="00A11909">
        <w:rPr>
          <w:rFonts w:ascii="Arial" w:hAnsi="Arial" w:cs="Arial"/>
          <w:color w:val="000000"/>
          <w:sz w:val="20"/>
          <w:szCs w:val="16"/>
        </w:rPr>
        <w:t xml:space="preserve">any Sub-Investment Manager, </w:t>
      </w:r>
      <w:r>
        <w:rPr>
          <w:rFonts w:ascii="Arial" w:hAnsi="Arial" w:cs="Arial"/>
          <w:color w:val="000000"/>
          <w:sz w:val="20"/>
          <w:szCs w:val="16"/>
        </w:rPr>
        <w:t xml:space="preserve">the Administrator Depositary, </w:t>
      </w:r>
      <w:r>
        <w:rPr>
          <w:rFonts w:ascii="Arial" w:hAnsi="Arial" w:cs="Arial"/>
          <w:sz w:val="20"/>
        </w:rPr>
        <w:t>any External Valuer</w:t>
      </w:r>
      <w:r>
        <w:rPr>
          <w:rFonts w:ascii="Arial" w:hAnsi="Arial" w:cs="Arial"/>
          <w:color w:val="000000"/>
          <w:sz w:val="20"/>
          <w:szCs w:val="16"/>
        </w:rPr>
        <w:t xml:space="preserve"> and any other service provider or advisor to the ICAV and their respective affiliates, officers, directors and shareholders, employees and agents (collectively the “Parties”) are or may be involved in other financial, investment and professional activities which may on occasion cause a conflict of interest with the management of the ICAV or a Fund and/or their respective roles with respect to the ICAV.  These activities may include managing or advising other funds, purchases and sales of securities, banking and investment management services, brokerage services, valuation of unlisted securities (in circumstances in which fees payable to the entity valuing such securities may increase as the value of assets increases) and serving as directors, officers, advisers or agents of other funds or companies, including funds or companies in which the ICAV may invest.  In particular, the AIFM and/or Investment Manager </w:t>
      </w:r>
      <w:r w:rsidR="00A11909">
        <w:rPr>
          <w:rFonts w:ascii="Arial" w:hAnsi="Arial" w:cs="Arial"/>
          <w:color w:val="000000"/>
          <w:sz w:val="20"/>
          <w:szCs w:val="16"/>
        </w:rPr>
        <w:t xml:space="preserve">and/or one or more Sub-Investment Managers </w:t>
      </w:r>
      <w:r>
        <w:rPr>
          <w:rFonts w:ascii="Arial" w:hAnsi="Arial" w:cs="Arial"/>
          <w:color w:val="000000"/>
          <w:sz w:val="20"/>
          <w:szCs w:val="16"/>
        </w:rPr>
        <w:t xml:space="preserve">may advise or manage other collective investment schemes which have similar or overlapping investment objectives to or with the ICAV or its Funds. </w:t>
      </w:r>
    </w:p>
    <w:p w:rsidR="00A179E3" w:rsidP="00A179E3" w:rsidRDefault="00A179E3" w14:paraId="198A295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64617168" w14:textId="4A984626">
      <w:pPr>
        <w:spacing w:line="312" w:lineRule="auto"/>
        <w:jc w:val="both"/>
        <w:rPr>
          <w:rFonts w:ascii="Arial" w:hAnsi="Arial" w:cs="Arial"/>
          <w:color w:val="000000"/>
          <w:sz w:val="20"/>
          <w:szCs w:val="16"/>
        </w:rPr>
      </w:pPr>
      <w:r>
        <w:rPr>
          <w:rFonts w:ascii="Arial" w:hAnsi="Arial" w:cs="Arial"/>
          <w:color w:val="000000"/>
          <w:sz w:val="20"/>
          <w:szCs w:val="16"/>
        </w:rPr>
        <w:t xml:space="preserve">The Investment Manager </w:t>
      </w:r>
      <w:r w:rsidR="00A11909">
        <w:rPr>
          <w:rFonts w:ascii="Arial" w:hAnsi="Arial" w:cs="Arial"/>
          <w:color w:val="000000"/>
          <w:sz w:val="20"/>
          <w:szCs w:val="16"/>
        </w:rPr>
        <w:t xml:space="preserve">or any Sub-Investment Manager </w:t>
      </w:r>
      <w:r>
        <w:rPr>
          <w:rFonts w:ascii="Arial" w:hAnsi="Arial" w:cs="Arial"/>
          <w:color w:val="000000"/>
          <w:sz w:val="20"/>
          <w:szCs w:val="16"/>
        </w:rPr>
        <w:t>may be consulted by the AIFM in relation to the valuation of investments which are not listed, quoted or dealt in on an exchange. There may be a conflict of interest between any involvement of the Investment Manager</w:t>
      </w:r>
      <w:r w:rsidR="00A11909">
        <w:rPr>
          <w:rFonts w:ascii="Arial" w:hAnsi="Arial" w:cs="Arial"/>
          <w:color w:val="000000"/>
          <w:sz w:val="20"/>
          <w:szCs w:val="16"/>
        </w:rPr>
        <w:t xml:space="preserve"> or Sub-Investment Manager</w:t>
      </w:r>
      <w:r>
        <w:rPr>
          <w:rFonts w:ascii="Arial" w:hAnsi="Arial" w:cs="Arial"/>
          <w:color w:val="000000"/>
          <w:sz w:val="20"/>
          <w:szCs w:val="16"/>
        </w:rPr>
        <w:t xml:space="preserve"> in this valuation process and with the Investment Manager’s </w:t>
      </w:r>
      <w:r w:rsidR="00A11909">
        <w:rPr>
          <w:rFonts w:ascii="Arial" w:hAnsi="Arial" w:cs="Arial"/>
          <w:color w:val="000000"/>
          <w:sz w:val="20"/>
          <w:szCs w:val="16"/>
        </w:rPr>
        <w:t xml:space="preserve">or Sub-Investment Manager’s </w:t>
      </w:r>
      <w:r>
        <w:rPr>
          <w:rFonts w:ascii="Arial" w:hAnsi="Arial" w:cs="Arial"/>
          <w:color w:val="000000"/>
          <w:sz w:val="20"/>
          <w:szCs w:val="16"/>
        </w:rPr>
        <w:t>entitlement to any proportion of a management fee or performance fee (if applicable) which are calculated on the basis of the Net Asset Value.</w:t>
      </w:r>
    </w:p>
    <w:p w:rsidR="00A179E3" w:rsidP="00A179E3" w:rsidRDefault="00A179E3" w14:paraId="09488B7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F1AD7D4" w14:textId="7E15CE71">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A Fund may invest in or be exposed to entities where controlling interests are held by other managed funds and accounts to whom any of the AIFM, Investment Manager</w:t>
      </w:r>
      <w:r w:rsidR="00A11909">
        <w:rPr>
          <w:rFonts w:ascii="Arial" w:hAnsi="Arial" w:cs="Arial"/>
          <w:color w:val="000000"/>
          <w:sz w:val="20"/>
          <w:szCs w:val="16"/>
        </w:rPr>
        <w:t>, any Sub-Investment Manager</w:t>
      </w:r>
      <w:r>
        <w:rPr>
          <w:rFonts w:ascii="Arial" w:hAnsi="Arial" w:cs="Arial"/>
          <w:color w:val="000000"/>
          <w:sz w:val="20"/>
          <w:szCs w:val="16"/>
        </w:rPr>
        <w:t xml:space="preserve"> or any of their affiliates provides investment advice and/or discretionary management. The Fund may purchase assets from, and sell assets to, such entities and may also invest in or be exposed to different tranches of securities in such entities.</w:t>
      </w:r>
    </w:p>
    <w:p w:rsidR="00A179E3" w:rsidP="00A179E3" w:rsidRDefault="00A179E3" w14:paraId="03D6AF1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E06EADA" w14:textId="259DC4F5">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AIFM or the Investment Manager </w:t>
      </w:r>
      <w:r w:rsidR="00A11909">
        <w:rPr>
          <w:rFonts w:ascii="Arial" w:hAnsi="Arial" w:cs="Arial"/>
          <w:color w:val="000000"/>
          <w:sz w:val="20"/>
          <w:szCs w:val="16"/>
        </w:rPr>
        <w:t xml:space="preserve">or any Sub-Investment Manager </w:t>
      </w:r>
      <w:r>
        <w:rPr>
          <w:rFonts w:ascii="Arial" w:hAnsi="Arial" w:cs="Arial"/>
          <w:color w:val="000000"/>
          <w:sz w:val="20"/>
          <w:szCs w:val="16"/>
        </w:rPr>
        <w:t xml:space="preserve">or any of their affiliates may contract or enter into any financial or other transaction with any Shareholder </w:t>
      </w:r>
      <w:bookmarkStart w:name="_DV_M117" w:id="172"/>
      <w:bookmarkEnd w:id="172"/>
      <w:r>
        <w:rPr>
          <w:rFonts w:ascii="Arial" w:hAnsi="Arial" w:cs="Arial"/>
          <w:color w:val="000000"/>
          <w:sz w:val="20"/>
          <w:szCs w:val="16"/>
        </w:rPr>
        <w:t>of a Fund or with any company or body any of whose shares or securities are held by or for the account of the Fund and may be interested in any such contracts or transaction.</w:t>
      </w:r>
    </w:p>
    <w:p w:rsidR="00A179E3" w:rsidP="00A179E3" w:rsidRDefault="00A179E3" w14:paraId="4A6C989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325D7AE"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Each of the Parties will use its reasonable endeavours to ensure that the performance of their respective duties will not be impaired by any such involvement they may have and that any conflicts which may arise will be resolved fairly. </w:t>
      </w:r>
    </w:p>
    <w:p w:rsidR="00A179E3" w:rsidP="00A179E3" w:rsidRDefault="00A179E3" w14:paraId="1DD0025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FF73639" w14:textId="3099A0E1">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sz w:val="20"/>
        </w:rPr>
        <w:t xml:space="preserve">The ICAV shall only enter into a </w:t>
      </w:r>
      <w:r>
        <w:rPr>
          <w:rFonts w:ascii="Arial" w:hAnsi="Arial" w:cs="Arial"/>
          <w:color w:val="000000"/>
          <w:sz w:val="20"/>
          <w:szCs w:val="16"/>
        </w:rPr>
        <w:t>transaction with the Depositary, the Administrator, the AIFM, the Investment Manager</w:t>
      </w:r>
      <w:r w:rsidR="00A11909">
        <w:rPr>
          <w:rFonts w:ascii="Arial" w:hAnsi="Arial" w:cs="Arial"/>
          <w:color w:val="000000"/>
          <w:sz w:val="20"/>
          <w:szCs w:val="16"/>
        </w:rPr>
        <w:t>, any Sub-Investment Manager</w:t>
      </w:r>
      <w:r>
        <w:rPr>
          <w:rFonts w:ascii="Arial" w:hAnsi="Arial" w:cs="Arial"/>
          <w:color w:val="000000"/>
          <w:sz w:val="20"/>
          <w:szCs w:val="16"/>
        </w:rPr>
        <w:t xml:space="preserve"> or delegates or group companies of these where it is negotiated at arm's length and such transactions are in the best interests of Shareholders. Transactions permitted are subject to:</w:t>
      </w:r>
    </w:p>
    <w:p w:rsidR="00A179E3" w:rsidP="00A179E3" w:rsidRDefault="00A179E3" w14:paraId="59E8086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596BC7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left="576" w:hanging="576"/>
        <w:jc w:val="both"/>
        <w:rPr>
          <w:rFonts w:ascii="Arial" w:hAnsi="Arial" w:cs="Arial"/>
          <w:color w:val="000000"/>
          <w:sz w:val="20"/>
          <w:szCs w:val="16"/>
        </w:rPr>
      </w:pPr>
      <w:r>
        <w:rPr>
          <w:rFonts w:ascii="Arial" w:hAnsi="Arial" w:cs="Arial"/>
          <w:color w:val="000000"/>
          <w:sz w:val="20"/>
          <w:szCs w:val="16"/>
        </w:rPr>
        <w:t>(a)</w:t>
      </w:r>
      <w:r>
        <w:rPr>
          <w:rFonts w:ascii="Arial" w:hAnsi="Arial" w:cs="Arial"/>
          <w:color w:val="000000"/>
          <w:sz w:val="20"/>
          <w:szCs w:val="16"/>
        </w:rPr>
        <w:tab/>
        <w:t>a certified valuation by a person approved by the Depositary (or in the case of a transaction involving the Depositary, the Directors of the ICAV) as independent and competent; or</w:t>
      </w:r>
    </w:p>
    <w:p w:rsidR="00A179E3" w:rsidP="00A179E3" w:rsidRDefault="00A179E3" w14:paraId="72C82C4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04571827" w14:textId="77777777">
      <w:pPr>
        <w:widowControl/>
        <w:numPr>
          <w:ilvl w:val="0"/>
          <w:numId w:val="1"/>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execution on best terms on an organised investment exchange under their rules; or </w:t>
      </w:r>
    </w:p>
    <w:p w:rsidR="00A179E3" w:rsidP="00A179E3" w:rsidRDefault="00A179E3" w14:paraId="1C4655C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1558351" w14:textId="77777777">
      <w:pPr>
        <w:widowControl/>
        <w:numPr>
          <w:ilvl w:val="0"/>
          <w:numId w:val="1"/>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where (a) and (b) above are not practical, execution on terms which the Depositary (or in the case of a transaction involving the Depositary, the Directors of the ICAV) is satisfied conform to the principles that the transaction is negotiated at arm’s length and is in the best interests of the Shareholders.</w:t>
      </w:r>
    </w:p>
    <w:p w:rsidR="00A179E3" w:rsidP="00A179E3" w:rsidRDefault="00A179E3" w14:paraId="589B93F7" w14:textId="77777777">
      <w:pPr>
        <w:pStyle w:val="ListParagraph"/>
        <w:rPr>
          <w:rFonts w:ascii="Arial" w:hAnsi="Arial" w:cs="Arial"/>
          <w:color w:val="000000"/>
          <w:sz w:val="20"/>
          <w:szCs w:val="16"/>
        </w:rPr>
      </w:pPr>
    </w:p>
    <w:p w:rsidRPr="006504A4" w:rsidR="00A179E3" w:rsidP="00A179E3" w:rsidRDefault="00A179E3" w14:paraId="638846E4" w14:textId="77777777">
      <w:pPr>
        <w:widowControl/>
        <w:tabs>
          <w:tab w:val="left" w:pos="0"/>
          <w:tab w:val="left" w:pos="1218"/>
          <w:tab w:val="left" w:pos="1530"/>
          <w:tab w:val="left" w:pos="2250"/>
          <w:tab w:val="left" w:pos="3666"/>
          <w:tab w:val="left" w:pos="4818"/>
          <w:tab w:val="left" w:pos="7770"/>
          <w:tab w:val="left" w:pos="7890"/>
          <w:tab w:val="left" w:pos="7920"/>
          <w:tab w:val="left" w:pos="8640"/>
        </w:tabs>
        <w:autoSpaceDE/>
        <w:autoSpaceDN/>
        <w:adjustRightInd/>
        <w:spacing w:line="312" w:lineRule="auto"/>
        <w:jc w:val="both"/>
        <w:rPr>
          <w:rFonts w:ascii="Arial" w:hAnsi="Arial" w:eastAsia="Times New Roman" w:cs="Arial"/>
          <w:snapToGrid w:val="0"/>
          <w:sz w:val="20"/>
          <w:lang w:val="en-GB" w:eastAsia="en-US"/>
        </w:rPr>
      </w:pPr>
      <w:r w:rsidRPr="006504A4">
        <w:rPr>
          <w:rFonts w:ascii="Arial" w:hAnsi="Arial" w:eastAsia="Times New Roman" w:cs="Arial"/>
          <w:snapToGrid w:val="0"/>
          <w:sz w:val="20"/>
          <w:lang w:val="en-GB" w:eastAsia="en-US"/>
        </w:rPr>
        <w:t xml:space="preserve">The periodic reports of the </w:t>
      </w:r>
      <w:r>
        <w:rPr>
          <w:rFonts w:ascii="Arial" w:hAnsi="Arial" w:eastAsia="Times New Roman" w:cs="Arial"/>
          <w:snapToGrid w:val="0"/>
          <w:sz w:val="20"/>
          <w:lang w:val="en-GB" w:eastAsia="en-US"/>
        </w:rPr>
        <w:t>ICAV</w:t>
      </w:r>
      <w:r w:rsidRPr="006504A4">
        <w:rPr>
          <w:rFonts w:ascii="Arial" w:hAnsi="Arial" w:eastAsia="Times New Roman" w:cs="Arial"/>
          <w:snapToGrid w:val="0"/>
          <w:sz w:val="20"/>
          <w:lang w:val="en-GB" w:eastAsia="en-US"/>
        </w:rPr>
        <w:t xml:space="preserve"> will confirm (i) whether the Directors are satisfied that there are arrangements (evidenced by written procedures) in place to ensure that the obligations set out above are applied to all transactions with connected parties and (ii) whether the Directors are satisfied that the transactions with connected parties entered into during the period complied with the obligations outlined above.</w:t>
      </w:r>
    </w:p>
    <w:p w:rsidR="00A179E3" w:rsidP="00A179E3" w:rsidRDefault="00A179E3" w14:paraId="7E1482B3"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3E7001D" w14:textId="560506F3">
      <w:pPr>
        <w:spacing w:line="312" w:lineRule="auto"/>
        <w:jc w:val="both"/>
        <w:rPr>
          <w:rFonts w:ascii="Arial" w:hAnsi="Arial" w:cs="Arial"/>
          <w:color w:val="000000"/>
          <w:sz w:val="20"/>
          <w:szCs w:val="16"/>
        </w:rPr>
      </w:pPr>
      <w:r>
        <w:rPr>
          <w:rFonts w:ascii="Arial" w:hAnsi="Arial" w:cs="Arial"/>
          <w:color w:val="000000"/>
          <w:sz w:val="20"/>
          <w:szCs w:val="16"/>
        </w:rPr>
        <w:t xml:space="preserve">The AIFM or an associated company of the AIFM or the Investment Manager </w:t>
      </w:r>
      <w:r w:rsidR="00A11909">
        <w:rPr>
          <w:rFonts w:ascii="Arial" w:hAnsi="Arial" w:cs="Arial"/>
          <w:color w:val="000000"/>
          <w:sz w:val="20"/>
          <w:szCs w:val="16"/>
        </w:rPr>
        <w:t xml:space="preserve">or any Sub-Investment Manager </w:t>
      </w:r>
      <w:r>
        <w:rPr>
          <w:rFonts w:ascii="Arial" w:hAnsi="Arial" w:cs="Arial"/>
          <w:color w:val="000000"/>
          <w:sz w:val="20"/>
          <w:szCs w:val="16"/>
        </w:rPr>
        <w:t xml:space="preserve">may invest in Shares so that a Fund or Class may have a viable minimum size or is able to operate more efficiently.  In such circumstances the AIFM or the Investment Manager </w:t>
      </w:r>
      <w:r w:rsidR="00A11909">
        <w:rPr>
          <w:rFonts w:ascii="Arial" w:hAnsi="Arial" w:cs="Arial"/>
          <w:color w:val="000000"/>
          <w:sz w:val="20"/>
          <w:szCs w:val="16"/>
        </w:rPr>
        <w:t xml:space="preserve">or the Sub-Investment Manager </w:t>
      </w:r>
      <w:r>
        <w:rPr>
          <w:rFonts w:ascii="Arial" w:hAnsi="Arial" w:cs="Arial"/>
          <w:color w:val="000000"/>
          <w:sz w:val="20"/>
          <w:szCs w:val="16"/>
        </w:rPr>
        <w:t>may hold a high proportion of the Shares of a Fund or Class in issue.</w:t>
      </w:r>
    </w:p>
    <w:p w:rsidR="00A179E3" w:rsidP="00A179E3" w:rsidRDefault="00A179E3" w14:paraId="7FFC58BC" w14:textId="77777777">
      <w:pPr>
        <w:spacing w:line="312" w:lineRule="auto"/>
        <w:jc w:val="both"/>
        <w:rPr>
          <w:rFonts w:ascii="Arial" w:hAnsi="Arial" w:cs="Arial"/>
          <w:b/>
          <w:color w:val="000000"/>
          <w:sz w:val="20"/>
          <w:szCs w:val="16"/>
        </w:rPr>
      </w:pPr>
    </w:p>
    <w:p w:rsidRPr="00FC13DA" w:rsidR="00A179E3" w:rsidP="00A179E3" w:rsidRDefault="00A179E3" w14:paraId="0EE51C69" w14:textId="77777777">
      <w:pPr>
        <w:pStyle w:val="Heading3"/>
        <w:spacing w:before="0" w:after="0"/>
      </w:pPr>
      <w:bookmarkStart w:name="_Ref456818154" w:id="173"/>
      <w:bookmarkStart w:name="_Toc435107911" w:id="174"/>
      <w:r w:rsidRPr="00FC13DA">
        <w:t>Soft Commissions</w:t>
      </w:r>
      <w:bookmarkEnd w:id="173"/>
      <w:bookmarkEnd w:id="174"/>
    </w:p>
    <w:p w:rsidRPr="00FC13DA" w:rsidR="00A179E3" w:rsidP="00A179E3" w:rsidRDefault="00A179E3" w14:paraId="067FA238" w14:textId="77777777">
      <w:pPr>
        <w:spacing w:line="312" w:lineRule="auto"/>
        <w:jc w:val="both"/>
        <w:rPr>
          <w:rFonts w:ascii="Arial" w:hAnsi="Arial" w:cs="Arial"/>
          <w:color w:val="000000"/>
          <w:sz w:val="20"/>
          <w:szCs w:val="16"/>
        </w:rPr>
      </w:pPr>
    </w:p>
    <w:p w:rsidR="00A179E3" w:rsidP="00A179E3" w:rsidRDefault="00A179E3" w14:paraId="697EE90D" w14:textId="77777777">
      <w:pPr>
        <w:spacing w:line="312" w:lineRule="auto"/>
        <w:jc w:val="both"/>
        <w:rPr>
          <w:rFonts w:ascii="Arial" w:hAnsi="Arial" w:cs="Arial"/>
          <w:color w:val="000000"/>
          <w:sz w:val="20"/>
          <w:szCs w:val="16"/>
        </w:rPr>
      </w:pPr>
      <w:r w:rsidRPr="00FC13DA">
        <w:rPr>
          <w:rFonts w:ascii="Arial" w:hAnsi="Arial" w:cs="Arial"/>
          <w:color w:val="000000"/>
          <w:sz w:val="20"/>
          <w:szCs w:val="16"/>
        </w:rPr>
        <w:t xml:space="preserve">The </w:t>
      </w:r>
      <w:r>
        <w:rPr>
          <w:rFonts w:ascii="Arial" w:hAnsi="Arial" w:cs="Arial"/>
          <w:color w:val="000000"/>
          <w:sz w:val="20"/>
          <w:szCs w:val="16"/>
        </w:rPr>
        <w:t xml:space="preserve">AIFM and/or the </w:t>
      </w:r>
      <w:r w:rsidRPr="00FC13DA">
        <w:rPr>
          <w:rFonts w:ascii="Arial" w:hAnsi="Arial" w:cs="Arial"/>
          <w:color w:val="000000"/>
          <w:sz w:val="20"/>
          <w:szCs w:val="16"/>
        </w:rPr>
        <w:t xml:space="preserve">Investment </w:t>
      </w:r>
      <w:r>
        <w:rPr>
          <w:rFonts w:ascii="Arial" w:hAnsi="Arial" w:cs="Arial"/>
          <w:color w:val="000000"/>
          <w:sz w:val="20"/>
          <w:szCs w:val="16"/>
        </w:rPr>
        <w:t xml:space="preserve">Manager </w:t>
      </w:r>
      <w:r w:rsidRPr="00FC13DA">
        <w:rPr>
          <w:rFonts w:ascii="Arial" w:hAnsi="Arial" w:cs="Arial"/>
          <w:color w:val="000000"/>
          <w:sz w:val="20"/>
          <w:szCs w:val="16"/>
        </w:rPr>
        <w:t xml:space="preserve">may effect transactions with or through the agency of another person with whom the </w:t>
      </w:r>
      <w:r>
        <w:rPr>
          <w:rFonts w:ascii="Arial" w:hAnsi="Arial" w:cs="Arial"/>
          <w:color w:val="000000"/>
          <w:sz w:val="20"/>
          <w:szCs w:val="16"/>
        </w:rPr>
        <w:t xml:space="preserve">AIFM or the </w:t>
      </w:r>
      <w:r w:rsidRPr="00FC13DA">
        <w:rPr>
          <w:rFonts w:ascii="Arial" w:hAnsi="Arial" w:cs="Arial"/>
          <w:color w:val="000000"/>
          <w:sz w:val="20"/>
          <w:szCs w:val="16"/>
        </w:rPr>
        <w:t xml:space="preserve">Investment </w:t>
      </w:r>
      <w:r>
        <w:rPr>
          <w:rFonts w:ascii="Arial" w:hAnsi="Arial" w:cs="Arial"/>
          <w:color w:val="000000"/>
          <w:sz w:val="20"/>
          <w:szCs w:val="16"/>
        </w:rPr>
        <w:t xml:space="preserve">Manager </w:t>
      </w:r>
      <w:r w:rsidRPr="00FC13DA">
        <w:rPr>
          <w:rFonts w:ascii="Arial" w:hAnsi="Arial" w:cs="Arial"/>
          <w:color w:val="000000"/>
          <w:sz w:val="20"/>
          <w:szCs w:val="16"/>
        </w:rPr>
        <w:t xml:space="preserve">or an entity affiliated to the </w:t>
      </w:r>
      <w:r>
        <w:rPr>
          <w:rFonts w:ascii="Arial" w:hAnsi="Arial" w:cs="Arial"/>
          <w:color w:val="000000"/>
          <w:sz w:val="20"/>
          <w:szCs w:val="16"/>
        </w:rPr>
        <w:t xml:space="preserve">AIFM or the </w:t>
      </w:r>
      <w:r w:rsidRPr="00FC13DA">
        <w:rPr>
          <w:rFonts w:ascii="Arial" w:hAnsi="Arial" w:cs="Arial"/>
          <w:color w:val="000000"/>
          <w:sz w:val="20"/>
          <w:szCs w:val="16"/>
        </w:rPr>
        <w:t xml:space="preserve">Investment </w:t>
      </w:r>
      <w:r>
        <w:rPr>
          <w:rFonts w:ascii="Arial" w:hAnsi="Arial" w:cs="Arial"/>
          <w:color w:val="000000"/>
          <w:sz w:val="20"/>
          <w:szCs w:val="16"/>
        </w:rPr>
        <w:t xml:space="preserve">Manager </w:t>
      </w:r>
      <w:r w:rsidRPr="00FC13DA">
        <w:rPr>
          <w:rFonts w:ascii="Arial" w:hAnsi="Arial" w:cs="Arial"/>
          <w:color w:val="000000"/>
          <w:sz w:val="20"/>
          <w:szCs w:val="16"/>
        </w:rPr>
        <w:t xml:space="preserve">has arrangements under which that person will, from time to time, provide to or procure for the </w:t>
      </w:r>
      <w:r>
        <w:rPr>
          <w:rFonts w:ascii="Arial" w:hAnsi="Arial" w:cs="Arial"/>
          <w:color w:val="000000"/>
          <w:sz w:val="20"/>
          <w:szCs w:val="16"/>
        </w:rPr>
        <w:t xml:space="preserve">AIFM or the </w:t>
      </w:r>
      <w:r w:rsidRPr="00FC13DA">
        <w:rPr>
          <w:rFonts w:ascii="Arial" w:hAnsi="Arial" w:cs="Arial"/>
          <w:color w:val="000000"/>
          <w:sz w:val="20"/>
          <w:szCs w:val="16"/>
        </w:rPr>
        <w:t xml:space="preserve">Investment </w:t>
      </w:r>
      <w:r>
        <w:rPr>
          <w:rFonts w:ascii="Arial" w:hAnsi="Arial" w:cs="Arial"/>
          <w:color w:val="000000"/>
          <w:sz w:val="20"/>
          <w:szCs w:val="16"/>
        </w:rPr>
        <w:t xml:space="preserve">Manager </w:t>
      </w:r>
      <w:r w:rsidRPr="00FC13DA">
        <w:rPr>
          <w:rFonts w:ascii="Arial" w:hAnsi="Arial" w:cs="Arial"/>
          <w:color w:val="000000"/>
          <w:sz w:val="20"/>
          <w:szCs w:val="16"/>
        </w:rPr>
        <w:t xml:space="preserve">and/or an affiliated party goods, services or other benefits such as research and advisory services, specialised computer hardware or software.  No direct payment may be made for such goods or services but the </w:t>
      </w:r>
      <w:r>
        <w:rPr>
          <w:rFonts w:ascii="Arial" w:hAnsi="Arial" w:cs="Arial"/>
          <w:color w:val="000000"/>
          <w:sz w:val="20"/>
          <w:szCs w:val="16"/>
        </w:rPr>
        <w:t xml:space="preserve">AIFM and the </w:t>
      </w:r>
      <w:r w:rsidRPr="00FC13DA">
        <w:rPr>
          <w:rFonts w:ascii="Arial" w:hAnsi="Arial" w:cs="Arial"/>
          <w:color w:val="000000"/>
          <w:sz w:val="20"/>
          <w:szCs w:val="16"/>
        </w:rPr>
        <w:t xml:space="preserve">Investment </w:t>
      </w:r>
      <w:r>
        <w:rPr>
          <w:rFonts w:ascii="Arial" w:hAnsi="Arial" w:cs="Arial"/>
          <w:color w:val="000000"/>
          <w:sz w:val="20"/>
          <w:szCs w:val="16"/>
        </w:rPr>
        <w:t xml:space="preserve">Manager </w:t>
      </w:r>
      <w:r w:rsidRPr="00FC13DA">
        <w:rPr>
          <w:rFonts w:ascii="Arial" w:hAnsi="Arial" w:cs="Arial"/>
          <w:color w:val="000000"/>
          <w:sz w:val="20"/>
          <w:szCs w:val="16"/>
        </w:rPr>
        <w:t xml:space="preserve">may undertake to place business with that person provided that person has agreed to provide best execution with respect to such business and the services provided must be of a type which assist in the provision of investment services to </w:t>
      </w:r>
      <w:r>
        <w:rPr>
          <w:rFonts w:ascii="Arial" w:hAnsi="Arial" w:cs="Arial"/>
          <w:color w:val="000000"/>
          <w:sz w:val="20"/>
          <w:szCs w:val="16"/>
        </w:rPr>
        <w:t>the ICAV</w:t>
      </w:r>
      <w:r w:rsidRPr="00FC13DA">
        <w:rPr>
          <w:rFonts w:ascii="Arial" w:hAnsi="Arial" w:cs="Arial"/>
          <w:color w:val="000000"/>
          <w:sz w:val="20"/>
          <w:szCs w:val="16"/>
        </w:rPr>
        <w:t xml:space="preserve"> a</w:t>
      </w:r>
      <w:r>
        <w:rPr>
          <w:rFonts w:ascii="Arial" w:hAnsi="Arial" w:cs="Arial"/>
          <w:color w:val="000000"/>
          <w:sz w:val="20"/>
          <w:szCs w:val="16"/>
        </w:rPr>
        <w:t xml:space="preserve">nd </w:t>
      </w:r>
      <w:r w:rsidRPr="00FC13DA">
        <w:rPr>
          <w:rFonts w:ascii="Arial" w:hAnsi="Arial" w:cs="Arial"/>
          <w:color w:val="000000"/>
          <w:sz w:val="20"/>
          <w:szCs w:val="16"/>
        </w:rPr>
        <w:t>Fund</w:t>
      </w:r>
      <w:r>
        <w:rPr>
          <w:rFonts w:ascii="Arial" w:hAnsi="Arial" w:cs="Arial"/>
          <w:color w:val="000000"/>
          <w:sz w:val="20"/>
          <w:szCs w:val="16"/>
        </w:rPr>
        <w:t>s</w:t>
      </w:r>
      <w:r w:rsidRPr="00FC13DA">
        <w:rPr>
          <w:rFonts w:ascii="Arial" w:hAnsi="Arial" w:cs="Arial"/>
          <w:color w:val="000000"/>
          <w:sz w:val="20"/>
          <w:szCs w:val="16"/>
        </w:rPr>
        <w:t>.</w:t>
      </w:r>
      <w:r w:rsidRPr="00DE5626">
        <w:rPr>
          <w:rFonts w:ascii="Arial" w:hAnsi="Arial" w:cs="Arial"/>
          <w:color w:val="000000"/>
          <w:sz w:val="20"/>
          <w:szCs w:val="16"/>
          <w:vertAlign w:val="superscript"/>
        </w:rPr>
        <w:t xml:space="preserve"> </w:t>
      </w:r>
      <w:r w:rsidRPr="00FC13DA">
        <w:rPr>
          <w:rFonts w:ascii="Arial" w:hAnsi="Arial" w:cs="Arial"/>
          <w:color w:val="000000"/>
          <w:sz w:val="20"/>
          <w:szCs w:val="16"/>
        </w:rPr>
        <w:t xml:space="preserve">A report will be included in </w:t>
      </w:r>
      <w:r>
        <w:rPr>
          <w:rFonts w:ascii="Arial" w:hAnsi="Arial" w:cs="Arial"/>
          <w:color w:val="000000"/>
          <w:sz w:val="20"/>
          <w:szCs w:val="16"/>
        </w:rPr>
        <w:t>the ICAV</w:t>
      </w:r>
      <w:r w:rsidRPr="00FC13DA">
        <w:rPr>
          <w:rFonts w:ascii="Arial" w:hAnsi="Arial" w:cs="Arial"/>
          <w:color w:val="000000"/>
          <w:sz w:val="20"/>
          <w:szCs w:val="16"/>
        </w:rPr>
        <w:t>’s annual report describing the</w:t>
      </w:r>
      <w:r>
        <w:rPr>
          <w:rFonts w:ascii="Arial" w:hAnsi="Arial" w:cs="Arial"/>
          <w:color w:val="000000"/>
          <w:sz w:val="20"/>
          <w:szCs w:val="16"/>
        </w:rPr>
        <w:t xml:space="preserve"> AIFM’s</w:t>
      </w:r>
      <w:r w:rsidRPr="00FC13DA">
        <w:rPr>
          <w:rFonts w:ascii="Arial" w:hAnsi="Arial" w:cs="Arial"/>
          <w:color w:val="000000"/>
          <w:sz w:val="20"/>
          <w:szCs w:val="16"/>
        </w:rPr>
        <w:t xml:space="preserve"> </w:t>
      </w:r>
      <w:r>
        <w:rPr>
          <w:rFonts w:ascii="Arial" w:hAnsi="Arial" w:cs="Arial"/>
          <w:color w:val="000000"/>
          <w:sz w:val="20"/>
          <w:szCs w:val="16"/>
        </w:rPr>
        <w:t xml:space="preserve">and/or </w:t>
      </w:r>
      <w:r w:rsidRPr="00FC13DA">
        <w:rPr>
          <w:rFonts w:ascii="Arial" w:hAnsi="Arial" w:cs="Arial"/>
          <w:color w:val="000000"/>
          <w:sz w:val="20"/>
          <w:szCs w:val="16"/>
        </w:rPr>
        <w:t xml:space="preserve">Investment </w:t>
      </w:r>
      <w:r>
        <w:rPr>
          <w:rFonts w:ascii="Arial" w:hAnsi="Arial" w:cs="Arial"/>
          <w:color w:val="000000"/>
          <w:sz w:val="20"/>
          <w:szCs w:val="16"/>
        </w:rPr>
        <w:t xml:space="preserve">Manager’s </w:t>
      </w:r>
      <w:r w:rsidRPr="00FC13DA">
        <w:rPr>
          <w:rFonts w:ascii="Arial" w:hAnsi="Arial" w:cs="Arial"/>
          <w:color w:val="000000"/>
          <w:sz w:val="20"/>
          <w:szCs w:val="16"/>
        </w:rPr>
        <w:t xml:space="preserve">soft commission </w:t>
      </w:r>
      <w:r>
        <w:rPr>
          <w:rFonts w:ascii="Arial" w:hAnsi="Arial" w:cs="Arial"/>
          <w:color w:val="000000"/>
          <w:sz w:val="20"/>
          <w:szCs w:val="16"/>
        </w:rPr>
        <w:t>arrangement affecting the ICAV, if applicable</w:t>
      </w:r>
      <w:r w:rsidRPr="00FC13DA">
        <w:rPr>
          <w:rFonts w:ascii="Arial" w:hAnsi="Arial" w:cs="Arial"/>
          <w:color w:val="000000"/>
          <w:sz w:val="20"/>
          <w:szCs w:val="16"/>
        </w:rPr>
        <w:t>.</w:t>
      </w:r>
    </w:p>
    <w:p w:rsidRPr="007A20C9" w:rsidR="00A179E3" w:rsidP="00A179E3" w:rsidRDefault="00A179E3" w14:paraId="44BF8618" w14:textId="77777777">
      <w:pPr>
        <w:pStyle w:val="Heading3"/>
        <w:rPr>
          <w:lang w:val="en-US" w:eastAsia="en-GB"/>
        </w:rPr>
      </w:pPr>
      <w:bookmarkStart w:name="_Ref456818160" w:id="175"/>
      <w:bookmarkStart w:name="_Toc435107912" w:id="176"/>
      <w:r w:rsidRPr="007A20C9">
        <w:rPr>
          <w:lang w:val="en-US" w:eastAsia="en-GB"/>
        </w:rPr>
        <w:t>Cash/Commission Rebates and Fee Sharing</w:t>
      </w:r>
      <w:bookmarkEnd w:id="175"/>
      <w:bookmarkEnd w:id="176"/>
    </w:p>
    <w:p w:rsidRPr="007A20C9" w:rsidR="00A179E3" w:rsidP="00A179E3" w:rsidRDefault="00A179E3" w14:paraId="02880F8E" w14:textId="77777777">
      <w:pPr>
        <w:kinsoku w:val="0"/>
        <w:autoSpaceDE/>
        <w:autoSpaceDN/>
        <w:adjustRightInd/>
        <w:spacing w:line="312" w:lineRule="auto"/>
        <w:ind w:right="-490"/>
        <w:rPr>
          <w:rFonts w:ascii="Arial" w:hAnsi="Arial" w:eastAsia="Times New Roman" w:cs="Arial"/>
          <w:sz w:val="20"/>
          <w:lang w:val="en-US" w:eastAsia="en-GB"/>
        </w:rPr>
      </w:pPr>
    </w:p>
    <w:p w:rsidR="00A179E3" w:rsidP="00A179E3" w:rsidRDefault="00A179E3" w14:paraId="38C95CFB" w14:textId="77777777">
      <w:pPr>
        <w:spacing w:line="312" w:lineRule="auto"/>
        <w:jc w:val="both"/>
        <w:rPr>
          <w:rFonts w:ascii="Arial" w:hAnsi="Arial" w:cs="Arial"/>
          <w:color w:val="000000"/>
          <w:sz w:val="20"/>
          <w:szCs w:val="16"/>
        </w:rPr>
      </w:pPr>
      <w:r w:rsidRPr="007A20C9">
        <w:rPr>
          <w:rFonts w:ascii="Arial" w:hAnsi="Arial" w:eastAsia="Times New Roman" w:cs="Arial"/>
          <w:sz w:val="20"/>
          <w:szCs w:val="24"/>
          <w:lang w:val="en-US" w:eastAsia="en-GB"/>
        </w:rPr>
        <w:t xml:space="preserve">Where the AIFM, or any of its delegates, successfully negotiates the recapture of a portion of the commissions charged by brokers or dealers in connection with the purchase and/or sale of securities, permitted derivative instruments or techniques and instruments for the </w:t>
      </w:r>
      <w:r>
        <w:rPr>
          <w:rFonts w:ascii="Arial" w:hAnsi="Arial" w:eastAsia="Times New Roman" w:cs="Arial"/>
          <w:sz w:val="20"/>
          <w:szCs w:val="24"/>
          <w:lang w:val="en-US" w:eastAsia="en-GB"/>
        </w:rPr>
        <w:t xml:space="preserve">ICAV </w:t>
      </w:r>
      <w:r w:rsidRPr="007A20C9">
        <w:rPr>
          <w:rFonts w:ascii="Arial" w:hAnsi="Arial" w:eastAsia="Times New Roman" w:cs="Arial"/>
          <w:sz w:val="20"/>
          <w:szCs w:val="24"/>
          <w:lang w:val="en-US" w:eastAsia="en-GB"/>
        </w:rPr>
        <w:t xml:space="preserve">or a Fund, the rebated commission shall be paid to the </w:t>
      </w:r>
      <w:r>
        <w:rPr>
          <w:rFonts w:ascii="Arial" w:hAnsi="Arial" w:eastAsia="Times New Roman" w:cs="Arial"/>
          <w:sz w:val="20"/>
          <w:szCs w:val="24"/>
          <w:lang w:val="en-US" w:eastAsia="en-GB"/>
        </w:rPr>
        <w:t>ICAV</w:t>
      </w:r>
      <w:r w:rsidRPr="007A20C9">
        <w:rPr>
          <w:rFonts w:ascii="Arial" w:hAnsi="Arial" w:eastAsia="Times New Roman" w:cs="Arial"/>
          <w:sz w:val="20"/>
          <w:szCs w:val="24"/>
          <w:lang w:val="en-US" w:eastAsia="en-GB"/>
        </w:rPr>
        <w:t xml:space="preserve"> or the relevant Fund as the case may be. The AIFM or its delegates may be reimbursed out of the assets of the </w:t>
      </w:r>
      <w:r>
        <w:rPr>
          <w:rFonts w:ascii="Arial" w:hAnsi="Arial" w:eastAsia="Times New Roman" w:cs="Arial"/>
          <w:sz w:val="20"/>
          <w:szCs w:val="24"/>
          <w:lang w:val="en-US" w:eastAsia="en-GB"/>
        </w:rPr>
        <w:t>ICAV</w:t>
      </w:r>
      <w:r w:rsidRPr="007A20C9">
        <w:rPr>
          <w:rFonts w:ascii="Arial" w:hAnsi="Arial" w:eastAsia="Times New Roman" w:cs="Arial"/>
          <w:sz w:val="20"/>
          <w:szCs w:val="24"/>
          <w:lang w:val="en-US" w:eastAsia="en-GB"/>
        </w:rPr>
        <w:t xml:space="preserve"> or the relevant Fund for reasonable properly vouched costs and expenses directly incurred by the AIFM or its delegates in this regard</w:t>
      </w:r>
      <w:r>
        <w:rPr>
          <w:rFonts w:ascii="Arial" w:hAnsi="Arial" w:eastAsia="Times New Roman" w:cs="Arial"/>
          <w:sz w:val="20"/>
          <w:szCs w:val="24"/>
          <w:lang w:val="en-US" w:eastAsia="en-GB"/>
        </w:rPr>
        <w:t>.</w:t>
      </w:r>
    </w:p>
    <w:p w:rsidR="00A179E3" w:rsidP="00A179E3" w:rsidRDefault="00A179E3" w14:paraId="2000CAFA" w14:textId="77777777">
      <w:pPr>
        <w:spacing w:line="312" w:lineRule="auto"/>
        <w:jc w:val="both"/>
        <w:rPr>
          <w:rFonts w:ascii="Arial" w:hAnsi="Arial" w:cs="Arial"/>
          <w:color w:val="000000"/>
          <w:sz w:val="20"/>
          <w:szCs w:val="16"/>
        </w:rPr>
      </w:pPr>
    </w:p>
    <w:p w:rsidRPr="008912FD" w:rsidR="00A179E3" w:rsidP="00A179E3" w:rsidRDefault="00A179E3" w14:paraId="59778F5E" w14:textId="77777777">
      <w:pPr>
        <w:widowControl/>
        <w:autoSpaceDE/>
        <w:autoSpaceDN/>
        <w:adjustRightInd/>
        <w:spacing w:line="312" w:lineRule="auto"/>
        <w:jc w:val="both"/>
        <w:rPr>
          <w:rFonts w:ascii="Arial" w:hAnsi="Arial" w:eastAsia="Times" w:cs="Arial"/>
          <w:sz w:val="20"/>
          <w:lang w:val="en-GB" w:eastAsia="en-US"/>
        </w:rPr>
      </w:pPr>
    </w:p>
    <w:p w:rsidRPr="0038611C" w:rsidR="00A179E3" w:rsidP="002E73FA" w:rsidRDefault="00A179E3" w14:paraId="2940C611" w14:textId="4EC7F8AB">
      <w:pPr>
        <w:pStyle w:val="Heading1"/>
      </w:pPr>
      <w:r w:rsidRPr="006226DC">
        <w:br w:type="page"/>
      </w:r>
      <w:bookmarkStart w:name="_Ref456818166" w:id="177"/>
      <w:bookmarkStart w:name="_Toc174880653" w:id="178"/>
      <w:bookmarkStart w:name="_Toc395106613" w:id="179"/>
      <w:bookmarkStart w:name="_Toc435089582" w:id="180"/>
      <w:bookmarkStart w:name="_Toc435107913" w:id="181"/>
      <w:r w:rsidRPr="0038611C">
        <w:t>FEES AND EXPENSES</w:t>
      </w:r>
      <w:bookmarkEnd w:id="177"/>
      <w:bookmarkEnd w:id="178"/>
      <w:bookmarkEnd w:id="179"/>
      <w:bookmarkEnd w:id="180"/>
      <w:bookmarkEnd w:id="181"/>
    </w:p>
    <w:p w:rsidRPr="00A322DF" w:rsidR="00A179E3" w:rsidP="00A179E3" w:rsidRDefault="00A179E3" w14:paraId="34FB3166"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rPr>
          <w:rFonts w:cs="Arial"/>
        </w:rPr>
      </w:pPr>
    </w:p>
    <w:p w:rsidRPr="00A322DF" w:rsidR="00A179E3" w:rsidP="002B711B" w:rsidRDefault="00A179E3" w14:paraId="23A2EAE0" w14:textId="77777777">
      <w:pPr>
        <w:pStyle w:val="Heading3"/>
        <w:spacing w:before="0" w:after="0" w:line="312" w:lineRule="auto"/>
      </w:pPr>
      <w:bookmarkStart w:name="_Ref456818171" w:id="182"/>
      <w:bookmarkStart w:name="_Toc395106614" w:id="183"/>
      <w:bookmarkStart w:name="_Toc435089583" w:id="184"/>
      <w:bookmarkStart w:name="_Toc435107914" w:id="185"/>
      <w:r w:rsidRPr="00A322DF">
        <w:t>Allocation of Fees and Expenses to the Funds</w:t>
      </w:r>
      <w:bookmarkEnd w:id="182"/>
      <w:bookmarkEnd w:id="183"/>
      <w:bookmarkEnd w:id="184"/>
      <w:bookmarkEnd w:id="185"/>
    </w:p>
    <w:p w:rsidR="00A179E3" w:rsidP="002B711B" w:rsidRDefault="00A179E3" w14:paraId="3C195E8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2B711B" w:rsidRDefault="00A179E3" w14:paraId="344C420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In accordance with the Instrument, each Fund shall keep separate books and records in which all transactions relating to the relevant Fund shall be recorded and all fees, expenses and liabilities attributable to the particular Fund shall be allocated to that Fund and within such Fund to the Classes in respect of which they were incurred.  </w:t>
      </w:r>
      <w:bookmarkStart w:name="_DV_M131" w:id="186"/>
      <w:bookmarkStart w:name="_Toc174880652" w:id="187"/>
      <w:bookmarkEnd w:id="186"/>
      <w:r>
        <w:rPr>
          <w:rFonts w:ascii="Arial" w:hAnsi="Arial" w:cs="Arial"/>
          <w:color w:val="000000"/>
          <w:sz w:val="20"/>
          <w:szCs w:val="16"/>
        </w:rPr>
        <w:t xml:space="preserve">A description of the fees and expenses attributable to a particular Fund will be detailed in the relevant Supplement for that Fund. </w:t>
      </w:r>
      <w:bookmarkStart w:name="_DV_M132" w:id="188"/>
      <w:bookmarkEnd w:id="187"/>
      <w:bookmarkEnd w:id="188"/>
      <w:r>
        <w:rPr>
          <w:rFonts w:ascii="Arial" w:hAnsi="Arial" w:cs="Arial"/>
          <w:color w:val="000000"/>
          <w:sz w:val="20"/>
          <w:szCs w:val="16"/>
        </w:rPr>
        <w:t>Where an expense is not considered by the Directors to be attributable to any one Fund, the expense will normally be allocated to all Funds in proportion to the Net Asset Value of the Funds or otherwise on such basis as the Directors deem fair and equitable.  In the case of any fees or expenses of a regular or recurring nature, such as audit fees, the Directors may calculate such fees or expenses on an estimated figure for yearly or other periods in advance and accrue them in equal proportions over any period. The following disclosures relate to fees and expenses which are generally borne by the ICAV as a whole being attributable to one or more Funds and applied and a pro rata basis by the Directors in their discretion and in accordance with the Instrument.</w:t>
      </w:r>
    </w:p>
    <w:p w:rsidR="00A179E3" w:rsidP="002B711B" w:rsidRDefault="00A179E3" w14:paraId="6C8CD57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2B711B" w:rsidRDefault="00A179E3" w14:paraId="71E6EDEE" w14:textId="7E284BD2">
      <w:pPr>
        <w:pStyle w:val="Heading1"/>
        <w:spacing w:line="312" w:lineRule="auto"/>
        <w:jc w:val="left"/>
      </w:pPr>
      <w:bookmarkStart w:name="_Ref456818259" w:id="189"/>
      <w:bookmarkStart w:name="_Toc435089584" w:id="190"/>
      <w:bookmarkStart w:name="_Toc435107915" w:id="191"/>
      <w:bookmarkStart w:name="_Toc395106615" w:id="192"/>
      <w:r w:rsidRPr="006348E1">
        <w:t xml:space="preserve">Fees and Expenses of the AIFM, </w:t>
      </w:r>
      <w:r>
        <w:t>Administrator, Investment Manager</w:t>
      </w:r>
      <w:r w:rsidR="009157E7">
        <w:t>, Sub-Investment Managers</w:t>
      </w:r>
      <w:r w:rsidRPr="006348E1">
        <w:t xml:space="preserve"> </w:t>
      </w:r>
      <w:r>
        <w:t>and</w:t>
      </w:r>
      <w:r w:rsidRPr="006348E1">
        <w:t xml:space="preserve"> Depositary</w:t>
      </w:r>
      <w:bookmarkEnd w:id="189"/>
      <w:bookmarkEnd w:id="190"/>
      <w:bookmarkEnd w:id="191"/>
      <w:r w:rsidRPr="006348E1">
        <w:t xml:space="preserve"> </w:t>
      </w:r>
      <w:bookmarkEnd w:id="192"/>
    </w:p>
    <w:p w:rsidR="00A179E3" w:rsidP="002B711B" w:rsidRDefault="00A179E3" w14:paraId="4342B547" w14:textId="77777777">
      <w:pPr>
        <w:spacing w:line="312" w:lineRule="auto"/>
        <w:rPr>
          <w:lang w:val="en-US"/>
        </w:rPr>
      </w:pPr>
    </w:p>
    <w:p w:rsidRPr="00E14AF6" w:rsidR="00A179E3" w:rsidP="002B711B" w:rsidRDefault="00A179E3" w14:paraId="71313B55" w14:textId="6AF1BA30">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napToGrid w:val="0"/>
        <w:spacing w:line="312" w:lineRule="auto"/>
        <w:jc w:val="both"/>
        <w:rPr>
          <w:rFonts w:ascii="Arial" w:hAnsi="Arial" w:cs="Arial"/>
          <w:sz w:val="20"/>
        </w:rPr>
      </w:pPr>
      <w:r w:rsidRPr="00E14AF6">
        <w:rPr>
          <w:rFonts w:ascii="Arial" w:hAnsi="Arial" w:cs="Arial"/>
          <w:sz w:val="20"/>
        </w:rPr>
        <w:t xml:space="preserve">The </w:t>
      </w:r>
      <w:r>
        <w:rPr>
          <w:rFonts w:ascii="Arial" w:hAnsi="Arial" w:cs="Arial"/>
          <w:sz w:val="20"/>
        </w:rPr>
        <w:t>AIFM, Administrator, Investment Manager and Depositary</w:t>
      </w:r>
      <w:r w:rsidRPr="00E14AF6">
        <w:rPr>
          <w:rFonts w:ascii="Arial" w:hAnsi="Arial" w:cs="Arial"/>
          <w:sz w:val="20"/>
        </w:rPr>
        <w:t xml:space="preserve"> shall be entitled to receive from the </w:t>
      </w:r>
      <w:r>
        <w:rPr>
          <w:rFonts w:ascii="Arial" w:hAnsi="Arial" w:cs="Arial"/>
          <w:sz w:val="20"/>
        </w:rPr>
        <w:t>ICAV</w:t>
      </w:r>
      <w:r w:rsidRPr="00E14AF6">
        <w:rPr>
          <w:rFonts w:ascii="Arial" w:hAnsi="Arial" w:cs="Arial"/>
          <w:sz w:val="20"/>
        </w:rPr>
        <w:t xml:space="preserve"> such fees</w:t>
      </w:r>
      <w:r>
        <w:rPr>
          <w:rFonts w:ascii="Arial" w:hAnsi="Arial" w:cs="Arial"/>
          <w:sz w:val="20"/>
        </w:rPr>
        <w:t xml:space="preserve"> and expenses</w:t>
      </w:r>
      <w:r w:rsidRPr="00E14AF6">
        <w:rPr>
          <w:rFonts w:ascii="Arial" w:hAnsi="Arial" w:cs="Arial"/>
          <w:sz w:val="20"/>
        </w:rPr>
        <w:t xml:space="preserve"> in relation to each Fund or Class as specified in the Supplement for the relevant Fund.</w:t>
      </w:r>
      <w:r w:rsidR="009157E7">
        <w:rPr>
          <w:rFonts w:ascii="Arial" w:hAnsi="Arial" w:cs="Arial"/>
          <w:sz w:val="20"/>
        </w:rPr>
        <w:t xml:space="preserve"> The Investment Manager shall discharge the fees of any Sub-Investment Manager appointed by it.</w:t>
      </w:r>
    </w:p>
    <w:p w:rsidRPr="00E14AF6" w:rsidR="00A179E3" w:rsidP="00A179E3" w:rsidRDefault="00A179E3" w14:paraId="08BE2438"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12" w:lineRule="auto"/>
        <w:jc w:val="both"/>
        <w:rPr>
          <w:rFonts w:ascii="Arial" w:hAnsi="Arial" w:cs="Arial"/>
          <w:color w:val="000000"/>
          <w:sz w:val="20"/>
        </w:rPr>
      </w:pPr>
    </w:p>
    <w:p w:rsidR="00A179E3" w:rsidP="00A179E3" w:rsidRDefault="00A179E3" w14:paraId="018020E2" w14:textId="77777777">
      <w:pPr>
        <w:pStyle w:val="Heading3"/>
        <w:spacing w:before="0" w:after="0"/>
      </w:pPr>
      <w:bookmarkStart w:name="_Ref456818292" w:id="193"/>
      <w:bookmarkStart w:name="_Toc425361807" w:id="194"/>
      <w:bookmarkStart w:name="_Toc435089585" w:id="195"/>
      <w:bookmarkStart w:name="_Toc435107919" w:id="196"/>
      <w:r w:rsidRPr="00587706">
        <w:t>Additional Service Providers</w:t>
      </w:r>
      <w:bookmarkEnd w:id="193"/>
      <w:bookmarkEnd w:id="194"/>
      <w:bookmarkEnd w:id="195"/>
      <w:bookmarkEnd w:id="196"/>
    </w:p>
    <w:p w:rsidRPr="00FE2D4D" w:rsidR="00A179E3" w:rsidP="00A179E3" w:rsidRDefault="00A179E3" w14:paraId="2B7A3BD8" w14:textId="77777777">
      <w:pPr>
        <w:rPr>
          <w:lang w:val="en-US"/>
        </w:rPr>
      </w:pPr>
    </w:p>
    <w:p w:rsidRPr="00AA6C9A" w:rsidR="00A179E3" w:rsidP="00A179E3" w:rsidRDefault="00A179E3" w14:paraId="0B569AB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napToGrid w:val="0"/>
        <w:spacing w:line="312" w:lineRule="auto"/>
        <w:jc w:val="both"/>
        <w:rPr>
          <w:rFonts w:ascii="Arial" w:hAnsi="Arial" w:cs="Arial"/>
          <w:sz w:val="20"/>
        </w:rPr>
      </w:pPr>
      <w:r>
        <w:rPr>
          <w:rFonts w:ascii="Arial" w:hAnsi="Arial" w:cs="Arial"/>
          <w:sz w:val="20"/>
        </w:rPr>
        <w:t>Any additional service providers appointed in respect of a Fund shall be entitled to receive out of the assets of the relevant Fund such fee or fees (plus VAT, if any) as specified in the Supplement for the relevant Fund.  Any such additional service provider may also be reimbursed for all reasonable out of pocket expenses incurred by it in the performance of its obligations, together with VAT, if any, thereon.</w:t>
      </w:r>
    </w:p>
    <w:p w:rsidR="00A179E3" w:rsidP="00A179E3" w:rsidRDefault="00A179E3" w14:paraId="147A749A"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jc w:val="both"/>
        <w:rPr>
          <w:rFonts w:cs="Arial"/>
        </w:rPr>
      </w:pPr>
      <w:bookmarkStart w:name="_Toc174880656" w:id="197"/>
      <w:bookmarkStart w:name="_Toc395106616" w:id="198"/>
    </w:p>
    <w:p w:rsidRPr="00DA4CDF" w:rsidR="00A179E3" w:rsidP="00A179E3" w:rsidRDefault="00A179E3" w14:paraId="38D7FB6B" w14:textId="77777777">
      <w:pPr>
        <w:pStyle w:val="Heading3"/>
        <w:spacing w:before="0" w:after="0"/>
      </w:pPr>
      <w:bookmarkStart w:name="_Ref456818297" w:id="199"/>
      <w:bookmarkStart w:name="_Toc435089586" w:id="200"/>
      <w:bookmarkStart w:name="_Toc435107920" w:id="201"/>
      <w:r w:rsidRPr="00DA4CDF">
        <w:t>Dealing Fees</w:t>
      </w:r>
      <w:bookmarkStart w:name="_DV_M136" w:id="202"/>
      <w:bookmarkEnd w:id="197"/>
      <w:bookmarkEnd w:id="198"/>
      <w:bookmarkEnd w:id="199"/>
      <w:bookmarkEnd w:id="200"/>
      <w:bookmarkEnd w:id="201"/>
      <w:bookmarkEnd w:id="202"/>
      <w:r w:rsidRPr="00DA4CDF">
        <w:t xml:space="preserve"> </w:t>
      </w:r>
    </w:p>
    <w:p w:rsidRPr="00DA4CDF" w:rsidR="00A179E3" w:rsidP="00A179E3" w:rsidRDefault="00A179E3" w14:paraId="50D5144B" w14:textId="77777777">
      <w:pPr>
        <w:pStyle w:val="Heading4"/>
        <w:spacing w:line="312" w:lineRule="auto"/>
        <w:rPr>
          <w:rFonts w:ascii="Arial" w:hAnsi="Arial" w:cs="Arial"/>
          <w:b w:val="0"/>
          <w:color w:val="000000"/>
          <w:sz w:val="20"/>
          <w:lang w:val="en-IE"/>
        </w:rPr>
      </w:pPr>
    </w:p>
    <w:p w:rsidRPr="00A219DB" w:rsidR="00A179E3" w:rsidP="00A179E3" w:rsidRDefault="00A179E3" w14:paraId="1978705E" w14:textId="77777777">
      <w:pPr>
        <w:tabs>
          <w:tab w:val="left" w:pos="864"/>
          <w:tab w:val="left" w:pos="2592"/>
          <w:tab w:val="left" w:pos="3600"/>
          <w:tab w:val="left" w:pos="4176"/>
          <w:tab w:val="left" w:pos="5040"/>
          <w:tab w:val="left" w:pos="7771"/>
          <w:tab w:val="left" w:pos="8131"/>
        </w:tabs>
        <w:spacing w:line="312" w:lineRule="auto"/>
        <w:jc w:val="both"/>
        <w:rPr>
          <w:rFonts w:ascii="Arial" w:hAnsi="Arial" w:cs="Arial"/>
          <w:color w:val="000000"/>
          <w:sz w:val="20"/>
          <w:szCs w:val="16"/>
        </w:rPr>
      </w:pPr>
      <w:bookmarkStart w:name="_Toc174880657" w:id="203"/>
      <w:r w:rsidRPr="001E690B">
        <w:rPr>
          <w:rFonts w:ascii="Arial" w:hAnsi="Arial" w:cs="Arial"/>
          <w:color w:val="000000"/>
          <w:sz w:val="20"/>
        </w:rPr>
        <w:t xml:space="preserve">Details of Subscription </w:t>
      </w:r>
      <w:r>
        <w:rPr>
          <w:rFonts w:ascii="Arial" w:hAnsi="Arial" w:cs="Arial"/>
          <w:color w:val="000000"/>
          <w:sz w:val="20"/>
        </w:rPr>
        <w:t xml:space="preserve">Charges </w:t>
      </w:r>
      <w:r w:rsidRPr="001E690B">
        <w:rPr>
          <w:rFonts w:ascii="Arial" w:hAnsi="Arial" w:cs="Arial"/>
          <w:color w:val="000000"/>
          <w:sz w:val="20"/>
        </w:rPr>
        <w:t xml:space="preserve">and Redemption </w:t>
      </w:r>
      <w:r>
        <w:rPr>
          <w:rFonts w:ascii="Arial" w:hAnsi="Arial" w:cs="Arial"/>
          <w:color w:val="000000"/>
          <w:sz w:val="20"/>
        </w:rPr>
        <w:t>Charges</w:t>
      </w:r>
      <w:r w:rsidRPr="001E690B">
        <w:rPr>
          <w:rFonts w:ascii="Arial" w:hAnsi="Arial" w:cs="Arial"/>
          <w:color w:val="000000"/>
          <w:sz w:val="20"/>
        </w:rPr>
        <w:t>, if applicable, will be set out in the relevant Supplement for each Fund for the relevant Class</w:t>
      </w:r>
      <w:r w:rsidRPr="0082632B">
        <w:rPr>
          <w:rFonts w:ascii="Arial" w:hAnsi="Arial" w:cs="Arial"/>
          <w:b/>
          <w:color w:val="000000"/>
          <w:sz w:val="20"/>
        </w:rPr>
        <w:t>.</w:t>
      </w:r>
      <w:bookmarkEnd w:id="203"/>
      <w:r w:rsidRPr="0082632B">
        <w:rPr>
          <w:rFonts w:ascii="Arial" w:hAnsi="Arial" w:cs="Arial"/>
          <w:b/>
          <w:color w:val="000000"/>
          <w:sz w:val="20"/>
        </w:rPr>
        <w:t xml:space="preserve"> </w:t>
      </w:r>
      <w:r w:rsidRPr="003051BB">
        <w:rPr>
          <w:rFonts w:ascii="Arial" w:hAnsi="Arial" w:cs="Arial"/>
          <w:color w:val="000000"/>
          <w:sz w:val="20"/>
        </w:rPr>
        <w:t>Please refer to the section entitled “</w:t>
      </w:r>
      <w:r>
        <w:rPr>
          <w:rFonts w:ascii="Arial" w:hAnsi="Arial" w:cs="Arial"/>
          <w:color w:val="000000"/>
          <w:sz w:val="20"/>
        </w:rPr>
        <w:t>Anti-</w:t>
      </w:r>
      <w:r w:rsidRPr="003051BB">
        <w:rPr>
          <w:rFonts w:ascii="Arial" w:hAnsi="Arial" w:cs="Arial"/>
          <w:color w:val="000000"/>
          <w:sz w:val="20"/>
          <w:szCs w:val="16"/>
        </w:rPr>
        <w:t>Dilution Levy</w:t>
      </w:r>
      <w:r>
        <w:rPr>
          <w:rFonts w:ascii="Arial" w:hAnsi="Arial" w:cs="Arial"/>
          <w:color w:val="000000"/>
          <w:sz w:val="20"/>
          <w:szCs w:val="16"/>
        </w:rPr>
        <w:t xml:space="preserve">” </w:t>
      </w:r>
      <w:r w:rsidRPr="0082632B">
        <w:rPr>
          <w:rFonts w:ascii="Arial" w:hAnsi="Arial" w:cs="Arial"/>
          <w:color w:val="000000"/>
          <w:sz w:val="20"/>
          <w:szCs w:val="16"/>
        </w:rPr>
        <w:t xml:space="preserve">under the section entitled </w:t>
      </w:r>
      <w:r>
        <w:rPr>
          <w:rFonts w:ascii="Arial" w:hAnsi="Arial" w:cs="Arial"/>
          <w:color w:val="000000"/>
          <w:sz w:val="20"/>
          <w:szCs w:val="16"/>
        </w:rPr>
        <w:t>“Net Asset Value and Valuation of Assets” for further information on dealing costs that may apply.</w:t>
      </w:r>
    </w:p>
    <w:p w:rsidRPr="00DA4CDF" w:rsidR="00A179E3" w:rsidP="00A179E3" w:rsidRDefault="00A179E3" w14:paraId="3C7B87F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2D6766" w:rsidR="00A179E3" w:rsidP="00A179E3" w:rsidRDefault="00A179E3" w14:paraId="6A1AC818" w14:textId="77777777">
      <w:pPr>
        <w:pStyle w:val="Heading3"/>
        <w:spacing w:before="0" w:after="0"/>
      </w:pPr>
      <w:bookmarkStart w:name="_Ref456818306" w:id="204"/>
      <w:bookmarkStart w:name="_Toc174880654" w:id="205"/>
      <w:bookmarkStart w:name="_Toc395106617" w:id="206"/>
      <w:bookmarkStart w:name="_Toc435089587" w:id="207"/>
      <w:bookmarkStart w:name="_Toc435107921" w:id="208"/>
      <w:r w:rsidRPr="002D6766">
        <w:t>Establishment Expenses</w:t>
      </w:r>
      <w:bookmarkEnd w:id="204"/>
      <w:bookmarkEnd w:id="205"/>
      <w:bookmarkEnd w:id="206"/>
      <w:bookmarkEnd w:id="207"/>
      <w:bookmarkEnd w:id="208"/>
    </w:p>
    <w:p w:rsidRPr="00DA4CDF" w:rsidR="00A179E3" w:rsidP="00A179E3" w:rsidRDefault="00A179E3" w14:paraId="207B2C9E" w14:textId="77777777">
      <w:pPr>
        <w:spacing w:line="312" w:lineRule="auto"/>
        <w:jc w:val="both"/>
        <w:rPr>
          <w:rFonts w:ascii="Arial" w:hAnsi="Arial" w:cs="Arial"/>
          <w:sz w:val="20"/>
          <w:highlight w:val="yellow"/>
        </w:rPr>
      </w:pPr>
    </w:p>
    <w:p w:rsidRPr="00DA4CDF" w:rsidR="00A179E3" w:rsidP="00A179E3" w:rsidRDefault="00A179E3" w14:paraId="306B7274" w14:textId="77777777">
      <w:pPr>
        <w:spacing w:line="312" w:lineRule="auto"/>
        <w:jc w:val="both"/>
        <w:rPr>
          <w:rFonts w:ascii="Arial" w:hAnsi="Arial" w:cs="Arial"/>
          <w:sz w:val="20"/>
          <w:lang w:val="en-US"/>
        </w:rPr>
      </w:pPr>
      <w:r w:rsidRPr="00DA4CDF">
        <w:rPr>
          <w:rFonts w:ascii="Arial" w:hAnsi="Arial" w:cs="Arial"/>
          <w:sz w:val="20"/>
          <w:lang w:val="en-US"/>
        </w:rPr>
        <w:t xml:space="preserve">All fees and expenses relating to the establishment and organisation of </w:t>
      </w:r>
      <w:r>
        <w:rPr>
          <w:rFonts w:ascii="Arial" w:hAnsi="Arial" w:cs="Arial"/>
          <w:sz w:val="20"/>
          <w:lang w:val="en-US"/>
        </w:rPr>
        <w:t>the ICAV</w:t>
      </w:r>
      <w:r w:rsidRPr="00DA4CDF">
        <w:rPr>
          <w:rFonts w:ascii="Arial" w:hAnsi="Arial" w:cs="Arial"/>
          <w:sz w:val="20"/>
          <w:lang w:val="en-US"/>
        </w:rPr>
        <w:t xml:space="preserve"> and the initial Funds including the fees of </w:t>
      </w:r>
      <w:r>
        <w:rPr>
          <w:rFonts w:ascii="Arial" w:hAnsi="Arial" w:cs="Arial"/>
          <w:sz w:val="20"/>
          <w:lang w:val="en-US"/>
        </w:rPr>
        <w:t>the ICAV</w:t>
      </w:r>
      <w:r w:rsidRPr="00DA4CDF">
        <w:rPr>
          <w:rFonts w:ascii="Arial" w:hAnsi="Arial" w:cs="Arial"/>
          <w:sz w:val="20"/>
          <w:lang w:val="en-US"/>
        </w:rPr>
        <w:t xml:space="preserve">’s professional advisers (including legal, accounting and taxation advisers) will be borne by </w:t>
      </w:r>
      <w:r>
        <w:rPr>
          <w:rFonts w:ascii="Arial" w:hAnsi="Arial" w:cs="Arial"/>
          <w:sz w:val="20"/>
          <w:lang w:val="en-US"/>
        </w:rPr>
        <w:t>the ICAV</w:t>
      </w:r>
      <w:r w:rsidRPr="00DA4CDF">
        <w:rPr>
          <w:rFonts w:ascii="Arial" w:hAnsi="Arial" w:cs="Arial"/>
          <w:sz w:val="20"/>
          <w:lang w:val="en-US"/>
        </w:rPr>
        <w:t>.  Such fees and expenses are estima</w:t>
      </w:r>
      <w:r>
        <w:rPr>
          <w:rFonts w:ascii="Arial" w:hAnsi="Arial" w:cs="Arial"/>
          <w:sz w:val="20"/>
          <w:lang w:val="en-US"/>
        </w:rPr>
        <w:t xml:space="preserve">ted to amount to approximately €50,000 </w:t>
      </w:r>
      <w:r w:rsidRPr="00DA4CDF">
        <w:rPr>
          <w:rFonts w:ascii="Arial" w:hAnsi="Arial" w:cs="Arial"/>
          <w:sz w:val="20"/>
          <w:lang w:val="en-US"/>
        </w:rPr>
        <w:t xml:space="preserve">(plus VAT, if any) and it is intended will be amortised over </w:t>
      </w:r>
      <w:r>
        <w:rPr>
          <w:rFonts w:ascii="Arial" w:hAnsi="Arial" w:cs="Arial"/>
          <w:sz w:val="20"/>
          <w:lang w:val="en-US"/>
        </w:rPr>
        <w:t xml:space="preserve">five </w:t>
      </w:r>
      <w:r w:rsidRPr="00DA4CDF">
        <w:rPr>
          <w:rFonts w:ascii="Arial" w:hAnsi="Arial" w:cs="Arial"/>
          <w:sz w:val="20"/>
          <w:lang w:val="en-US"/>
        </w:rPr>
        <w:t xml:space="preserve">year period or such other period as the Directors may determine and in such manner as the Directors in their absolute discretion deem fair and shall be subject to such adjustment following the establishment of new Funds as the Directors may determine.  </w:t>
      </w:r>
    </w:p>
    <w:p w:rsidRPr="00DA4CDF" w:rsidR="00A179E3" w:rsidP="00A179E3" w:rsidRDefault="00A179E3" w14:paraId="2512A9CE"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sz w:val="20"/>
        </w:rPr>
      </w:pPr>
    </w:p>
    <w:p w:rsidRPr="00DA4CDF" w:rsidR="00A179E3" w:rsidP="00A179E3" w:rsidRDefault="00A179E3" w14:paraId="5808F942" w14:textId="77777777">
      <w:pPr>
        <w:pStyle w:val="Heading3"/>
        <w:spacing w:before="0" w:after="0"/>
      </w:pPr>
      <w:bookmarkStart w:name="_Ref456818316" w:id="209"/>
      <w:bookmarkStart w:name="_Toc174880655" w:id="210"/>
      <w:bookmarkStart w:name="_Toc395106618" w:id="211"/>
      <w:bookmarkStart w:name="_Toc435089588" w:id="212"/>
      <w:bookmarkStart w:name="_Toc435107922" w:id="213"/>
      <w:r w:rsidRPr="00DA4CDF">
        <w:t>Operating Expenses and Fees</w:t>
      </w:r>
      <w:bookmarkEnd w:id="209"/>
      <w:bookmarkEnd w:id="210"/>
      <w:bookmarkEnd w:id="211"/>
      <w:bookmarkEnd w:id="212"/>
      <w:bookmarkEnd w:id="213"/>
    </w:p>
    <w:p w:rsidRPr="00DA4CDF" w:rsidR="00A179E3" w:rsidP="00A179E3" w:rsidRDefault="00A179E3" w14:paraId="6B4F465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DA4CDF" w:rsidR="00A179E3" w:rsidP="00A179E3" w:rsidRDefault="00A179E3" w14:paraId="5B4B8BD8" w14:textId="77777777">
      <w:pPr>
        <w:spacing w:line="312" w:lineRule="auto"/>
        <w:jc w:val="both"/>
        <w:rPr>
          <w:rFonts w:ascii="Arial" w:hAnsi="Arial" w:cs="Arial"/>
          <w:color w:val="000000"/>
          <w:sz w:val="20"/>
        </w:rPr>
      </w:pPr>
      <w:r>
        <w:rPr>
          <w:rFonts w:ascii="Arial" w:hAnsi="Arial" w:cs="Arial"/>
          <w:color w:val="000000"/>
          <w:sz w:val="20"/>
        </w:rPr>
        <w:t>The ICAV</w:t>
      </w:r>
      <w:r w:rsidRPr="00DA4CDF">
        <w:rPr>
          <w:rFonts w:ascii="Arial" w:hAnsi="Arial" w:cs="Arial"/>
          <w:color w:val="000000"/>
          <w:sz w:val="20"/>
        </w:rPr>
        <w:t xml:space="preserve"> will pay all its operating expenses and the fees hereinafter described as being payable by </w:t>
      </w:r>
      <w:r>
        <w:rPr>
          <w:rFonts w:ascii="Arial" w:hAnsi="Arial" w:cs="Arial"/>
          <w:color w:val="000000"/>
          <w:sz w:val="20"/>
        </w:rPr>
        <w:t>the ICAV, in each case plus value added tax</w:t>
      </w:r>
      <w:r w:rsidRPr="00DA4CDF">
        <w:rPr>
          <w:rFonts w:ascii="Arial" w:hAnsi="Arial" w:cs="Arial"/>
          <w:color w:val="000000"/>
          <w:sz w:val="20"/>
        </w:rPr>
        <w:t xml:space="preserve">.  Expenses paid by </w:t>
      </w:r>
      <w:r>
        <w:rPr>
          <w:rFonts w:ascii="Arial" w:hAnsi="Arial" w:cs="Arial"/>
          <w:color w:val="000000"/>
          <w:sz w:val="20"/>
        </w:rPr>
        <w:t>the ICAV</w:t>
      </w:r>
      <w:r w:rsidRPr="00DA4CDF">
        <w:rPr>
          <w:rFonts w:ascii="Arial" w:hAnsi="Arial" w:cs="Arial"/>
          <w:color w:val="000000"/>
          <w:sz w:val="20"/>
        </w:rPr>
        <w:t xml:space="preserve"> throughout the duration of </w:t>
      </w:r>
      <w:r>
        <w:rPr>
          <w:rFonts w:ascii="Arial" w:hAnsi="Arial" w:cs="Arial"/>
          <w:color w:val="000000"/>
          <w:sz w:val="20"/>
        </w:rPr>
        <w:t>the ICAV</w:t>
      </w:r>
      <w:r w:rsidRPr="00DA4CDF">
        <w:rPr>
          <w:rFonts w:ascii="Arial" w:hAnsi="Arial" w:cs="Arial"/>
          <w:color w:val="000000"/>
          <w:sz w:val="20"/>
        </w:rPr>
        <w:t>, in addition to fees payable to the AIFM</w:t>
      </w:r>
      <w:r>
        <w:rPr>
          <w:rFonts w:ascii="Arial" w:hAnsi="Arial" w:cs="Arial"/>
          <w:color w:val="000000"/>
          <w:sz w:val="20"/>
        </w:rPr>
        <w:t xml:space="preserve"> and </w:t>
      </w:r>
      <w:r w:rsidRPr="00DA4CDF">
        <w:rPr>
          <w:rFonts w:ascii="Arial" w:hAnsi="Arial" w:cs="Arial"/>
          <w:color w:val="000000"/>
          <w:sz w:val="20"/>
        </w:rPr>
        <w:t>the Investment Manager</w:t>
      </w:r>
      <w:r>
        <w:rPr>
          <w:rFonts w:ascii="Arial" w:hAnsi="Arial" w:cs="Arial"/>
          <w:color w:val="000000"/>
          <w:sz w:val="20"/>
        </w:rPr>
        <w:t xml:space="preserve"> </w:t>
      </w:r>
      <w:r w:rsidRPr="00DA4CDF">
        <w:rPr>
          <w:rFonts w:ascii="Arial" w:hAnsi="Arial" w:cs="Arial"/>
          <w:color w:val="000000"/>
          <w:sz w:val="20"/>
        </w:rPr>
        <w:t>and the</w:t>
      </w:r>
      <w:r>
        <w:rPr>
          <w:rFonts w:ascii="Arial" w:hAnsi="Arial" w:cs="Arial"/>
          <w:color w:val="000000"/>
          <w:sz w:val="20"/>
        </w:rPr>
        <w:t xml:space="preserve"> fees and expenses payable to the</w:t>
      </w:r>
      <w:r w:rsidRPr="00DA4CDF">
        <w:rPr>
          <w:rFonts w:ascii="Arial" w:hAnsi="Arial" w:cs="Arial"/>
          <w:color w:val="000000"/>
          <w:sz w:val="20"/>
        </w:rPr>
        <w:t xml:space="preserve"> </w:t>
      </w:r>
      <w:r>
        <w:rPr>
          <w:rFonts w:ascii="Arial" w:hAnsi="Arial" w:cs="Arial"/>
          <w:color w:val="000000"/>
          <w:sz w:val="20"/>
        </w:rPr>
        <w:t xml:space="preserve">Administrator and the </w:t>
      </w:r>
      <w:r w:rsidRPr="00DA4CDF">
        <w:rPr>
          <w:rFonts w:ascii="Arial" w:hAnsi="Arial" w:cs="Arial"/>
          <w:color w:val="000000"/>
          <w:sz w:val="20"/>
        </w:rPr>
        <w:t>Depositary include but are not limited to charges payable in respect of foreign exchange transactions, brokerage and banking commissions and charges</w:t>
      </w:r>
      <w:bookmarkStart w:name="_DV_C28" w:id="214"/>
      <w:r w:rsidRPr="00DA4CDF">
        <w:rPr>
          <w:rFonts w:ascii="Arial" w:hAnsi="Arial" w:cs="Arial"/>
          <w:color w:val="000000"/>
          <w:sz w:val="20"/>
        </w:rPr>
        <w:t>, margin and premium, other costs and expenses associated with</w:t>
      </w:r>
      <w:bookmarkStart w:name="_DV_X33" w:id="215"/>
      <w:bookmarkStart w:name="_DV_C29" w:id="216"/>
      <w:bookmarkEnd w:id="214"/>
      <w:r w:rsidRPr="00DA4CDF">
        <w:rPr>
          <w:rFonts w:ascii="Arial" w:hAnsi="Arial" w:cs="Arial"/>
          <w:color w:val="000000"/>
          <w:sz w:val="20"/>
        </w:rPr>
        <w:t xml:space="preserve"> the purchase, sale or transfer of </w:t>
      </w:r>
      <w:bookmarkStart w:name="_DV_C30" w:id="217"/>
      <w:bookmarkEnd w:id="215"/>
      <w:bookmarkEnd w:id="216"/>
      <w:r w:rsidRPr="00DA4CDF">
        <w:rPr>
          <w:rFonts w:ascii="Arial" w:hAnsi="Arial" w:cs="Arial"/>
          <w:color w:val="000000"/>
          <w:sz w:val="20"/>
        </w:rPr>
        <w:t>assets</w:t>
      </w:r>
      <w:bookmarkEnd w:id="217"/>
      <w:r w:rsidRPr="00DA4CDF">
        <w:rPr>
          <w:rFonts w:ascii="Arial" w:hAnsi="Arial" w:cs="Arial"/>
          <w:color w:val="000000"/>
          <w:sz w:val="20"/>
        </w:rPr>
        <w:t xml:space="preserve"> including any and all costs associated with arranging, negotiating and securing terms in relation to a Fund’s investment in any underlying collective investment scheme, legal and other professional advisory fees, secretarial fees, </w:t>
      </w:r>
      <w:r>
        <w:rPr>
          <w:rFonts w:ascii="Arial" w:hAnsi="Arial" w:cs="Arial"/>
          <w:color w:val="000000"/>
          <w:sz w:val="20"/>
        </w:rPr>
        <w:t xml:space="preserve">all </w:t>
      </w:r>
      <w:r w:rsidRPr="00DA4CDF">
        <w:rPr>
          <w:rFonts w:ascii="Arial" w:hAnsi="Arial" w:cs="Arial"/>
          <w:color w:val="000000"/>
          <w:sz w:val="20"/>
        </w:rPr>
        <w:t>filings and statutory fees, regulatory fees, Central Bank fees, audit</w:t>
      </w:r>
      <w:r>
        <w:rPr>
          <w:rFonts w:ascii="Arial" w:hAnsi="Arial" w:cs="Arial"/>
          <w:color w:val="000000"/>
          <w:sz w:val="20"/>
        </w:rPr>
        <w:t>ing</w:t>
      </w:r>
      <w:r w:rsidRPr="00DA4CDF">
        <w:rPr>
          <w:rFonts w:ascii="Arial" w:hAnsi="Arial" w:cs="Arial"/>
          <w:color w:val="000000"/>
          <w:sz w:val="20"/>
        </w:rPr>
        <w:t xml:space="preserve"> fees, translation and accounting expenses, interest on borrowings, taxes and governmental expenses applicable to </w:t>
      </w:r>
      <w:r>
        <w:rPr>
          <w:rFonts w:ascii="Arial" w:hAnsi="Arial" w:cs="Arial"/>
          <w:color w:val="000000"/>
          <w:sz w:val="20"/>
        </w:rPr>
        <w:t>the ICAV,</w:t>
      </w:r>
      <w:r w:rsidRPr="00DA4CDF">
        <w:rPr>
          <w:rFonts w:ascii="Arial" w:hAnsi="Arial" w:cs="Arial"/>
          <w:color w:val="000000"/>
          <w:sz w:val="20"/>
        </w:rPr>
        <w:t xml:space="preserve"> costs of preparation, translation, printing and distribution of reports and notices, all marketing material and advertisements and periodic update of the Prospectus, stock exchange listing fees, all expenses in connection with registration, distribution of the Shares issued or to be issued, all expenses in connection with obtaining and maintaining a credit rating for any Funds or Classes or Shares or any asset of any Funds, expenses of Shareholders meetings, Directors’ insurance premia, expenses of the publication and distribution of the Net Asset Value, clerical costs of issue or redemption of Shares, postage, telephone, facsimile and telex expenses and any other expenses in each case together with any applicable value added tax. Any such expenses may be deferred and amortised by </w:t>
      </w:r>
      <w:r>
        <w:rPr>
          <w:rFonts w:ascii="Arial" w:hAnsi="Arial" w:cs="Arial"/>
          <w:color w:val="000000"/>
          <w:sz w:val="20"/>
        </w:rPr>
        <w:t>the ICAV</w:t>
      </w:r>
      <w:r w:rsidRPr="00DA4CDF">
        <w:rPr>
          <w:rFonts w:ascii="Arial" w:hAnsi="Arial" w:cs="Arial"/>
          <w:color w:val="000000"/>
          <w:sz w:val="20"/>
        </w:rPr>
        <w:t xml:space="preserve">, in accordance with standard accounting practice, at the discretion of the Directors. An estimated accrual for operating expenses of </w:t>
      </w:r>
      <w:r>
        <w:rPr>
          <w:rFonts w:ascii="Arial" w:hAnsi="Arial" w:cs="Arial"/>
          <w:color w:val="000000"/>
          <w:sz w:val="20"/>
        </w:rPr>
        <w:t>the ICAV</w:t>
      </w:r>
      <w:r w:rsidRPr="00DA4CDF">
        <w:rPr>
          <w:rFonts w:ascii="Arial" w:hAnsi="Arial" w:cs="Arial"/>
          <w:color w:val="000000"/>
          <w:sz w:val="20"/>
        </w:rPr>
        <w:t xml:space="preserve"> will be provided for in the calculation of the Net Asset Value of each Fund. Operating expenses and the fees and expenses of service providers which are payable by </w:t>
      </w:r>
      <w:r>
        <w:rPr>
          <w:rFonts w:ascii="Arial" w:hAnsi="Arial" w:cs="Arial"/>
          <w:color w:val="000000"/>
          <w:sz w:val="20"/>
        </w:rPr>
        <w:t>the ICAV</w:t>
      </w:r>
      <w:r w:rsidRPr="00DA4CDF">
        <w:rPr>
          <w:rFonts w:ascii="Arial" w:hAnsi="Arial" w:cs="Arial"/>
          <w:color w:val="000000"/>
          <w:sz w:val="20"/>
        </w:rPr>
        <w:t xml:space="preserve"> shall be borne by all Funds in proportion to the Net Asset Value of the relevant Fund or attributable to the relevant Class provided that fees and expenses directly or indirectly attributable to a particular Fund or Class shall be borne solely by the relevant Fund or Class.  </w:t>
      </w:r>
    </w:p>
    <w:p w:rsidRPr="00DA4CDF" w:rsidR="00A179E3" w:rsidP="00A179E3" w:rsidRDefault="00A179E3" w14:paraId="7C40B582" w14:textId="77777777">
      <w:pPr>
        <w:spacing w:line="312" w:lineRule="auto"/>
        <w:jc w:val="both"/>
        <w:rPr>
          <w:rFonts w:ascii="Arial" w:hAnsi="Arial" w:cs="Arial"/>
          <w:color w:val="000000"/>
          <w:sz w:val="20"/>
        </w:rPr>
      </w:pPr>
    </w:p>
    <w:p w:rsidRPr="00DA4CDF" w:rsidR="00A179E3" w:rsidP="00A179E3" w:rsidRDefault="00A179E3" w14:paraId="59802679" w14:textId="1EC4214B">
      <w:pPr>
        <w:pStyle w:val="Heading3"/>
        <w:spacing w:before="0" w:after="0"/>
      </w:pPr>
      <w:bookmarkStart w:name="_Ref456818327" w:id="218"/>
      <w:bookmarkStart w:name="_Toc174880659" w:id="219"/>
      <w:bookmarkStart w:name="_Toc395106619" w:id="220"/>
      <w:bookmarkStart w:name="_Toc435089589" w:id="221"/>
      <w:bookmarkStart w:name="_Toc435107923" w:id="222"/>
      <w:r w:rsidRPr="00DA4CDF">
        <w:t>Directors' Fees</w:t>
      </w:r>
      <w:bookmarkEnd w:id="218"/>
      <w:bookmarkEnd w:id="219"/>
      <w:bookmarkEnd w:id="220"/>
      <w:bookmarkEnd w:id="221"/>
      <w:bookmarkEnd w:id="222"/>
      <w:r>
        <w:t xml:space="preserve"> </w:t>
      </w:r>
    </w:p>
    <w:p w:rsidRPr="00DA4CDF" w:rsidR="00A179E3" w:rsidP="00A179E3" w:rsidRDefault="00A179E3" w14:paraId="2450DF8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DA4CDF" w:rsidR="00A179E3" w:rsidP="00A179E3" w:rsidRDefault="00A179E3" w14:paraId="4D9C034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r w:rsidRPr="00DA4CDF">
        <w:rPr>
          <w:rFonts w:ascii="Arial" w:hAnsi="Arial" w:cs="Arial"/>
          <w:color w:val="000000"/>
          <w:sz w:val="20"/>
        </w:rPr>
        <w:t xml:space="preserve">The </w:t>
      </w:r>
      <w:r>
        <w:rPr>
          <w:rFonts w:ascii="Arial" w:hAnsi="Arial" w:cs="Arial"/>
          <w:color w:val="000000"/>
          <w:sz w:val="20"/>
        </w:rPr>
        <w:t>Instrument</w:t>
      </w:r>
      <w:r w:rsidRPr="00DA4CDF">
        <w:rPr>
          <w:rFonts w:ascii="Arial" w:hAnsi="Arial" w:cs="Arial"/>
          <w:color w:val="000000"/>
          <w:sz w:val="20"/>
        </w:rPr>
        <w:t xml:space="preserve"> authorise</w:t>
      </w:r>
      <w:r>
        <w:rPr>
          <w:rFonts w:ascii="Arial" w:hAnsi="Arial" w:cs="Arial"/>
          <w:color w:val="000000"/>
          <w:sz w:val="20"/>
        </w:rPr>
        <w:t>s</w:t>
      </w:r>
      <w:r w:rsidRPr="00DA4CDF">
        <w:rPr>
          <w:rFonts w:ascii="Arial" w:hAnsi="Arial" w:cs="Arial"/>
          <w:color w:val="000000"/>
          <w:sz w:val="20"/>
        </w:rPr>
        <w:t xml:space="preserve"> the Directors to charge a fee for their services at a rate determined by the Directors and may be entitled to special remuneration if called upon to perform any special or extra services to </w:t>
      </w:r>
      <w:r>
        <w:rPr>
          <w:rFonts w:ascii="Arial" w:hAnsi="Arial" w:cs="Arial"/>
          <w:color w:val="000000"/>
          <w:sz w:val="20"/>
        </w:rPr>
        <w:t>the ICAV</w:t>
      </w:r>
      <w:r w:rsidRPr="00DA4CDF">
        <w:rPr>
          <w:rFonts w:ascii="Arial" w:hAnsi="Arial" w:cs="Arial"/>
          <w:color w:val="000000"/>
          <w:sz w:val="20"/>
        </w:rPr>
        <w:t xml:space="preserve">. The maximum pre-tax fee payable to </w:t>
      </w:r>
      <w:r>
        <w:rPr>
          <w:rFonts w:ascii="Arial" w:hAnsi="Arial" w:cs="Arial"/>
          <w:color w:val="000000"/>
          <w:sz w:val="20"/>
        </w:rPr>
        <w:t>each</w:t>
      </w:r>
      <w:r w:rsidRPr="00DA4CDF">
        <w:rPr>
          <w:rFonts w:ascii="Arial" w:hAnsi="Arial" w:cs="Arial"/>
          <w:color w:val="000000"/>
          <w:sz w:val="20"/>
        </w:rPr>
        <w:t xml:space="preserve"> Director, in any one calendar year, is currently </w:t>
      </w:r>
      <w:r>
        <w:rPr>
          <w:rFonts w:ascii="Arial" w:hAnsi="Arial" w:cs="Arial"/>
          <w:color w:val="000000"/>
          <w:sz w:val="20"/>
        </w:rPr>
        <w:t>€20,000</w:t>
      </w:r>
      <w:r w:rsidRPr="00DA4CDF">
        <w:rPr>
          <w:rFonts w:ascii="Arial" w:hAnsi="Arial" w:cs="Arial"/>
          <w:color w:val="000000"/>
          <w:sz w:val="20"/>
        </w:rPr>
        <w:t>.</w:t>
      </w:r>
    </w:p>
    <w:p w:rsidRPr="00DA4CDF" w:rsidR="00A179E3" w:rsidP="00A179E3" w:rsidRDefault="00A179E3" w14:paraId="75368E5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DA4CDF" w:rsidR="00A179E3" w:rsidP="00A179E3" w:rsidRDefault="00A179E3" w14:paraId="48FF6763" w14:textId="77777777">
      <w:pPr>
        <w:pStyle w:val="Heading3"/>
        <w:spacing w:before="0" w:after="0"/>
      </w:pPr>
      <w:bookmarkStart w:name="_Ref456818333" w:id="223"/>
      <w:bookmarkStart w:name="_Toc243818340" w:id="224"/>
      <w:bookmarkStart w:name="_Toc240968440" w:id="225"/>
      <w:bookmarkStart w:name="_Toc371421053" w:id="226"/>
      <w:bookmarkStart w:name="_Toc395106621" w:id="227"/>
      <w:bookmarkStart w:name="_Toc435089590" w:id="228"/>
      <w:bookmarkStart w:name="_Toc435107924" w:id="229"/>
      <w:r w:rsidRPr="00DA4CDF">
        <w:t>Fee Increases</w:t>
      </w:r>
      <w:bookmarkEnd w:id="223"/>
      <w:bookmarkEnd w:id="224"/>
      <w:bookmarkEnd w:id="225"/>
      <w:bookmarkEnd w:id="226"/>
      <w:bookmarkEnd w:id="227"/>
      <w:bookmarkEnd w:id="228"/>
      <w:bookmarkEnd w:id="229"/>
    </w:p>
    <w:p w:rsidRPr="002A1F2C" w:rsidR="00A179E3" w:rsidP="00A179E3" w:rsidRDefault="00A179E3" w14:paraId="092E1B42" w14:textId="77777777">
      <w:pPr>
        <w:autoSpaceDE/>
        <w:autoSpaceDN/>
        <w:adjustRightInd/>
        <w:spacing w:line="312" w:lineRule="auto"/>
        <w:jc w:val="both"/>
        <w:rPr>
          <w:rFonts w:ascii="Arial" w:hAnsi="Arial" w:eastAsia="Times New Roman" w:cs="Arial"/>
          <w:sz w:val="20"/>
          <w:lang w:val="en-US" w:eastAsia="en-US"/>
        </w:rPr>
      </w:pPr>
    </w:p>
    <w:p w:rsidRPr="002A1F2C" w:rsidR="00A179E3" w:rsidP="00A179E3" w:rsidRDefault="00A179E3" w14:paraId="48D861BB" w14:textId="77777777">
      <w:pPr>
        <w:autoSpaceDE/>
        <w:autoSpaceDN/>
        <w:adjustRightInd/>
        <w:spacing w:line="312" w:lineRule="auto"/>
        <w:jc w:val="both"/>
        <w:rPr>
          <w:rFonts w:ascii="Arial" w:hAnsi="Arial" w:eastAsia="Times New Roman" w:cs="Arial"/>
          <w:sz w:val="20"/>
          <w:lang w:val="en-US" w:eastAsia="en-US"/>
        </w:rPr>
      </w:pPr>
      <w:r w:rsidRPr="002A1F2C">
        <w:rPr>
          <w:rFonts w:ascii="Arial" w:hAnsi="Arial" w:eastAsia="Times New Roman" w:cs="Arial"/>
          <w:sz w:val="20"/>
          <w:lang w:val="en-US" w:eastAsia="en-US"/>
        </w:rPr>
        <w:t xml:space="preserve">The maximum annual fee payable to the AIFM and the Investment Manager as outlined above </w:t>
      </w:r>
      <w:r>
        <w:rPr>
          <w:rFonts w:ascii="Arial" w:hAnsi="Arial" w:eastAsia="Times New Roman" w:cs="Arial"/>
          <w:sz w:val="20"/>
          <w:lang w:val="en-US" w:eastAsia="en-US"/>
        </w:rPr>
        <w:t xml:space="preserve">or in the relevant Supplement </w:t>
      </w:r>
      <w:r w:rsidRPr="002A1F2C">
        <w:rPr>
          <w:rFonts w:ascii="Arial" w:hAnsi="Arial" w:eastAsia="Times New Roman" w:cs="Arial"/>
          <w:sz w:val="20"/>
          <w:lang w:val="en-US" w:eastAsia="en-US"/>
        </w:rPr>
        <w:t>shall not be increased without</w:t>
      </w:r>
      <w:r w:rsidRPr="002A1F2C">
        <w:rPr>
          <w:rFonts w:ascii="Arial" w:hAnsi="Arial" w:cs="Arial"/>
          <w:sz w:val="20"/>
        </w:rPr>
        <w:t xml:space="preserve"> the </w:t>
      </w:r>
      <w:r w:rsidRPr="002A1F2C">
        <w:rPr>
          <w:rFonts w:ascii="Arial" w:hAnsi="Arial" w:eastAsia="Times New Roman" w:cs="Arial"/>
          <w:sz w:val="20"/>
          <w:lang w:val="en-US" w:eastAsia="en-US"/>
        </w:rPr>
        <w:t>approval of Shareholders on the basis of a majority of votes cast at a meeting of the Shareholders of the relevant Fund or Class duly convened and held.  The rates of fees for the provision of services to any Fund or Class by the AIFM or Investment Manager may be increased up to maximum annual fee applicable to such entity so long as reasonable notice of the new rate(s) is given to Shareholders of the relevant Fund or Class in advance of the increase becoming effective</w:t>
      </w:r>
      <w:r w:rsidRPr="002A1F2C">
        <w:rPr>
          <w:rFonts w:ascii="Arial" w:hAnsi="Arial" w:cs="Arial"/>
          <w:sz w:val="20"/>
        </w:rPr>
        <w:t xml:space="preserve"> to enable Shareholders redeem their Shares prior to the implementation of the increase.</w:t>
      </w:r>
    </w:p>
    <w:p w:rsidRPr="00DA4CDF" w:rsidR="00A179E3" w:rsidP="00A179E3" w:rsidRDefault="00A179E3" w14:paraId="302A29F6" w14:textId="77777777">
      <w:pPr>
        <w:autoSpaceDE/>
        <w:autoSpaceDN/>
        <w:adjustRightInd/>
        <w:spacing w:line="312" w:lineRule="auto"/>
        <w:jc w:val="both"/>
        <w:rPr>
          <w:rFonts w:ascii="Arial" w:hAnsi="Arial" w:eastAsia="Times New Roman" w:cs="Arial"/>
          <w:sz w:val="20"/>
          <w:lang w:val="en-US" w:eastAsia="en-US"/>
        </w:rPr>
      </w:pPr>
    </w:p>
    <w:p w:rsidRPr="00DA4CDF" w:rsidR="00A179E3" w:rsidP="00A179E3" w:rsidRDefault="00A179E3" w14:paraId="5C9892D7" w14:textId="77777777">
      <w:pPr>
        <w:pStyle w:val="Heading3"/>
        <w:spacing w:before="0" w:after="0"/>
        <w:rPr>
          <w:rFonts w:eastAsia="Times New Roman" w:cs="Arial"/>
          <w:lang w:val="en-US" w:eastAsia="en-US"/>
        </w:rPr>
      </w:pPr>
      <w:bookmarkStart w:name="_Ref456818338" w:id="230"/>
      <w:bookmarkStart w:name="_Toc374346017" w:id="231"/>
      <w:bookmarkStart w:name="_Toc435107925" w:id="232"/>
      <w:bookmarkStart w:name="_Toc256081891" w:id="233"/>
      <w:r w:rsidRPr="00B62A51">
        <w:t>Remuneration Policy</w:t>
      </w:r>
      <w:bookmarkEnd w:id="230"/>
      <w:bookmarkEnd w:id="231"/>
      <w:bookmarkEnd w:id="232"/>
    </w:p>
    <w:p w:rsidRPr="00DA4CDF" w:rsidR="00A179E3" w:rsidP="00A179E3" w:rsidRDefault="00A179E3" w14:paraId="64461F17" w14:textId="77777777">
      <w:pPr>
        <w:autoSpaceDE/>
        <w:autoSpaceDN/>
        <w:adjustRightInd/>
        <w:spacing w:line="312" w:lineRule="auto"/>
        <w:jc w:val="both"/>
        <w:rPr>
          <w:rFonts w:ascii="Arial" w:hAnsi="Arial" w:eastAsia="Times New Roman" w:cs="Arial"/>
          <w:sz w:val="20"/>
          <w:lang w:eastAsia="en-US"/>
        </w:rPr>
      </w:pPr>
    </w:p>
    <w:bookmarkEnd w:id="233"/>
    <w:p w:rsidR="00C028BD" w:rsidP="00C028BD" w:rsidRDefault="00A179E3" w14:paraId="7C95CBC8" w14:textId="77777777">
      <w:pPr>
        <w:autoSpaceDE/>
        <w:autoSpaceDN/>
        <w:adjustRightInd/>
        <w:spacing w:line="312" w:lineRule="auto"/>
        <w:jc w:val="both"/>
        <w:rPr>
          <w:rFonts w:ascii="Arial" w:hAnsi="Arial" w:eastAsia="Times New Roman" w:cs="Arial"/>
          <w:sz w:val="20"/>
          <w:lang w:eastAsia="en-US"/>
        </w:rPr>
      </w:pPr>
      <w:r w:rsidRPr="00DA4CDF">
        <w:rPr>
          <w:rFonts w:ascii="Arial" w:hAnsi="Arial" w:eastAsia="Times New Roman" w:cs="Arial"/>
          <w:sz w:val="20"/>
          <w:lang w:eastAsia="en-US"/>
        </w:rPr>
        <w:t xml:space="preserve">The </w:t>
      </w:r>
      <w:r w:rsidRPr="00C028BD" w:rsidR="00C028BD">
        <w:rPr>
          <w:rFonts w:ascii="Arial" w:hAnsi="Arial" w:eastAsia="Times New Roman" w:cs="Arial"/>
          <w:sz w:val="20"/>
          <w:lang w:eastAsia="en-US"/>
        </w:rPr>
        <w:t>AIFM has established, implemented and maintains a remuneration policy which meets the requirements of, and complies with the principles set out in Schedule 2 of the AIFMD Regulations and the Remuneration Guidelines.</w:t>
      </w:r>
    </w:p>
    <w:p w:rsidRPr="00C028BD" w:rsidR="00C028BD" w:rsidP="00C028BD" w:rsidRDefault="00C028BD" w14:paraId="58795CE7" w14:textId="1099EFEB">
      <w:pPr>
        <w:autoSpaceDE/>
        <w:autoSpaceDN/>
        <w:adjustRightInd/>
        <w:spacing w:line="312" w:lineRule="auto"/>
        <w:jc w:val="both"/>
        <w:rPr>
          <w:rFonts w:ascii="Arial" w:hAnsi="Arial" w:eastAsia="Times New Roman" w:cs="Arial"/>
          <w:sz w:val="20"/>
          <w:lang w:eastAsia="en-US"/>
        </w:rPr>
      </w:pPr>
      <w:r w:rsidRPr="00C028BD">
        <w:rPr>
          <w:rFonts w:ascii="Arial" w:hAnsi="Arial" w:eastAsia="Times New Roman" w:cs="Arial"/>
          <w:sz w:val="20"/>
          <w:lang w:eastAsia="en-US"/>
        </w:rPr>
        <w:t xml:space="preserve"> </w:t>
      </w:r>
    </w:p>
    <w:p w:rsidR="00C028BD" w:rsidP="00C028BD" w:rsidRDefault="00C028BD" w14:paraId="42EDF2AB" w14:textId="56156711">
      <w:pPr>
        <w:autoSpaceDE/>
        <w:autoSpaceDN/>
        <w:adjustRightInd/>
        <w:spacing w:line="312" w:lineRule="auto"/>
        <w:jc w:val="both"/>
        <w:rPr>
          <w:rFonts w:ascii="Arial" w:hAnsi="Arial" w:eastAsia="Times New Roman" w:cs="Arial"/>
          <w:sz w:val="20"/>
          <w:lang w:eastAsia="en-US"/>
        </w:rPr>
      </w:pPr>
      <w:r w:rsidRPr="00C028BD">
        <w:rPr>
          <w:rFonts w:ascii="Arial" w:hAnsi="Arial" w:eastAsia="Times New Roman" w:cs="Arial"/>
          <w:sz w:val="20"/>
          <w:lang w:eastAsia="en-US"/>
        </w:rPr>
        <w:t xml:space="preserve">The AIFM’s remuneration policy applies to staff whose professional activities might have a material impact on ICAV’s risk profile and so covers senior management, risk takers, control functions and any employees receiving total remuneration that takes them into the same remuneration bracket as senior management and risk takers and whose professional activities have a material impact on the risk profile of the ICAV. The AIFM’s remuneration policy is accordingly consistent with, and promotes, sound and effective risk management and does not encourage risk-taking which is inconsistent with the risk profile of the ICAV. </w:t>
      </w:r>
    </w:p>
    <w:p w:rsidRPr="00C028BD" w:rsidR="00C028BD" w:rsidP="00C028BD" w:rsidRDefault="00C028BD" w14:paraId="7C2AA89A" w14:textId="77777777">
      <w:pPr>
        <w:autoSpaceDE/>
        <w:autoSpaceDN/>
        <w:adjustRightInd/>
        <w:spacing w:line="312" w:lineRule="auto"/>
        <w:jc w:val="both"/>
        <w:rPr>
          <w:rFonts w:ascii="Arial" w:hAnsi="Arial" w:eastAsia="Times New Roman" w:cs="Arial"/>
          <w:sz w:val="20"/>
          <w:lang w:eastAsia="en-US"/>
        </w:rPr>
      </w:pPr>
    </w:p>
    <w:p w:rsidR="00C028BD" w:rsidP="00C028BD" w:rsidRDefault="00C028BD" w14:paraId="3D83616A" w14:textId="0E1FD477">
      <w:pPr>
        <w:autoSpaceDE/>
        <w:autoSpaceDN/>
        <w:adjustRightInd/>
        <w:spacing w:line="312" w:lineRule="auto"/>
        <w:jc w:val="both"/>
        <w:rPr>
          <w:rFonts w:ascii="Arial" w:hAnsi="Arial" w:eastAsia="Times New Roman" w:cs="Arial"/>
          <w:sz w:val="20"/>
          <w:lang w:eastAsia="en-US"/>
        </w:rPr>
      </w:pPr>
      <w:r w:rsidRPr="00C028BD">
        <w:rPr>
          <w:rFonts w:ascii="Arial" w:hAnsi="Arial" w:eastAsia="Times New Roman" w:cs="Arial"/>
          <w:sz w:val="20"/>
          <w:lang w:eastAsia="en-US"/>
        </w:rPr>
        <w:t>Consistent with the principle of proportionality referred to in Part VII of the Remuneration Guidelines the payout process requirements in the Remuneration Guidelines have been disapplied in the AIFM’s remuneration policies. This disapplication has been made following assessment by the AIFM of each of the payout process requirements and takes account of specific facts applicable to the AIFM and is appropriate to the AIFM’s size, internal organisation and the nature, scope and complexity of its activities. The AIFM has established a Remuneration Committee to oversee its remuneration policies and practices.</w:t>
      </w:r>
    </w:p>
    <w:p w:rsidRPr="00C028BD" w:rsidR="00C028BD" w:rsidP="00C028BD" w:rsidRDefault="00C028BD" w14:paraId="7626922C" w14:textId="77777777">
      <w:pPr>
        <w:autoSpaceDE/>
        <w:autoSpaceDN/>
        <w:adjustRightInd/>
        <w:spacing w:line="312" w:lineRule="auto"/>
        <w:jc w:val="both"/>
        <w:rPr>
          <w:rFonts w:ascii="Arial" w:hAnsi="Arial" w:eastAsia="Times New Roman" w:cs="Arial"/>
          <w:sz w:val="20"/>
          <w:lang w:eastAsia="en-US"/>
        </w:rPr>
      </w:pPr>
    </w:p>
    <w:p w:rsidRPr="00DA4CDF" w:rsidR="00A179E3" w:rsidP="00C028BD" w:rsidRDefault="00C028BD" w14:paraId="2F6B6935" w14:textId="743CEA6F">
      <w:pPr>
        <w:autoSpaceDE/>
        <w:autoSpaceDN/>
        <w:adjustRightInd/>
        <w:spacing w:line="312" w:lineRule="auto"/>
        <w:jc w:val="both"/>
        <w:rPr>
          <w:rFonts w:ascii="Arial" w:hAnsi="Arial" w:eastAsia="Times New Roman" w:cs="Arial"/>
          <w:sz w:val="20"/>
          <w:lang w:eastAsia="en-US"/>
        </w:rPr>
      </w:pPr>
      <w:r w:rsidRPr="00C028BD">
        <w:rPr>
          <w:rFonts w:ascii="Arial" w:hAnsi="Arial" w:eastAsia="Times New Roman" w:cs="Arial"/>
          <w:sz w:val="20"/>
          <w:lang w:eastAsia="en-US"/>
        </w:rPr>
        <w:t>Any delegate of the AIFM must have remuneration policies and practices in place for their staff consistent with the requirements of the Remuneration Guidelines and Schedule 2 of the AIFMD Regulations</w:t>
      </w:r>
      <w:r w:rsidRPr="00DA4CDF" w:rsidR="00A179E3">
        <w:rPr>
          <w:rFonts w:ascii="Arial" w:hAnsi="Arial" w:eastAsia="Times New Roman" w:cs="Arial"/>
          <w:sz w:val="20"/>
          <w:lang w:eastAsia="en-US"/>
        </w:rPr>
        <w:t>.</w:t>
      </w:r>
    </w:p>
    <w:p w:rsidR="00A179E3" w:rsidP="00A179E3" w:rsidRDefault="00A179E3" w14:paraId="46AFF26A" w14:textId="77777777">
      <w:pPr>
        <w:autoSpaceDE/>
        <w:autoSpaceDN/>
        <w:adjustRightInd/>
        <w:spacing w:line="312" w:lineRule="auto"/>
        <w:jc w:val="both"/>
        <w:rPr>
          <w:rFonts w:ascii="Arial" w:hAnsi="Arial" w:eastAsia="Times New Roman" w:cs="Arial"/>
          <w:sz w:val="20"/>
          <w:lang w:eastAsia="en-US"/>
        </w:rPr>
      </w:pPr>
    </w:p>
    <w:p w:rsidR="00A179E3" w:rsidP="00A179E3" w:rsidRDefault="00A179E3" w14:paraId="66F3B661" w14:textId="77777777">
      <w:pPr>
        <w:pStyle w:val="Heading3"/>
        <w:spacing w:before="0" w:after="0"/>
        <w:rPr>
          <w:snapToGrid w:val="0"/>
          <w:lang w:eastAsia="en-US"/>
        </w:rPr>
      </w:pPr>
      <w:bookmarkStart w:name="_Ref456818343" w:id="234"/>
      <w:bookmarkStart w:name="_Toc435107926" w:id="235"/>
      <w:r w:rsidRPr="00DA4CDF">
        <w:rPr>
          <w:snapToGrid w:val="0"/>
          <w:lang w:eastAsia="en-US"/>
        </w:rPr>
        <w:t>Fees payab</w:t>
      </w:r>
      <w:r>
        <w:rPr>
          <w:snapToGrid w:val="0"/>
          <w:lang w:eastAsia="en-US"/>
        </w:rPr>
        <w:t>le in respect of investment in u</w:t>
      </w:r>
      <w:r w:rsidRPr="00DA4CDF">
        <w:rPr>
          <w:snapToGrid w:val="0"/>
          <w:lang w:eastAsia="en-US"/>
        </w:rPr>
        <w:t xml:space="preserve">nderlying </w:t>
      </w:r>
      <w:r>
        <w:rPr>
          <w:snapToGrid w:val="0"/>
          <w:lang w:eastAsia="en-US"/>
        </w:rPr>
        <w:t>c</w:t>
      </w:r>
      <w:r w:rsidRPr="00DA4CDF">
        <w:rPr>
          <w:snapToGrid w:val="0"/>
          <w:lang w:eastAsia="en-US"/>
        </w:rPr>
        <w:t xml:space="preserve">ollective </w:t>
      </w:r>
      <w:r>
        <w:rPr>
          <w:snapToGrid w:val="0"/>
          <w:lang w:eastAsia="en-US"/>
        </w:rPr>
        <w:t>i</w:t>
      </w:r>
      <w:r w:rsidRPr="00DA4CDF">
        <w:rPr>
          <w:snapToGrid w:val="0"/>
          <w:lang w:eastAsia="en-US"/>
        </w:rPr>
        <w:t xml:space="preserve">nvestment </w:t>
      </w:r>
      <w:r>
        <w:rPr>
          <w:snapToGrid w:val="0"/>
          <w:lang w:eastAsia="en-US"/>
        </w:rPr>
        <w:t>s</w:t>
      </w:r>
      <w:r w:rsidRPr="00DA4CDF">
        <w:rPr>
          <w:snapToGrid w:val="0"/>
          <w:lang w:eastAsia="en-US"/>
        </w:rPr>
        <w:t>chemes</w:t>
      </w:r>
      <w:bookmarkStart w:name="_Toc395106622" w:id="236"/>
      <w:bookmarkStart w:name="_Toc395788089" w:id="237"/>
      <w:bookmarkStart w:name="_Toc395788283" w:id="238"/>
      <w:bookmarkEnd w:id="234"/>
      <w:bookmarkEnd w:id="235"/>
    </w:p>
    <w:p w:rsidR="00A179E3" w:rsidP="00A179E3" w:rsidRDefault="00A179E3" w14:paraId="2EA89A54" w14:textId="77777777">
      <w:pPr>
        <w:spacing w:line="312" w:lineRule="auto"/>
        <w:jc w:val="both"/>
        <w:rPr>
          <w:rFonts w:ascii="Arial" w:hAnsi="Arial" w:eastAsia="Times New Roman" w:cs="Arial"/>
          <w:b/>
          <w:snapToGrid w:val="0"/>
          <w:sz w:val="20"/>
          <w:lang w:eastAsia="en-US"/>
        </w:rPr>
      </w:pPr>
    </w:p>
    <w:p w:rsidRPr="001E690B" w:rsidR="00A179E3" w:rsidP="00A179E3" w:rsidRDefault="00A179E3" w14:paraId="1535625C" w14:textId="77777777">
      <w:pPr>
        <w:spacing w:line="312" w:lineRule="auto"/>
        <w:jc w:val="both"/>
        <w:rPr>
          <w:rFonts w:ascii="Arial" w:hAnsi="Arial" w:eastAsia="Times New Roman" w:cs="Arial"/>
          <w:snapToGrid w:val="0"/>
          <w:sz w:val="20"/>
          <w:lang w:eastAsia="en-US"/>
        </w:rPr>
      </w:pPr>
      <w:r w:rsidRPr="001E690B">
        <w:rPr>
          <w:rFonts w:ascii="Arial" w:hAnsi="Arial" w:eastAsia="Times New Roman" w:cs="Arial"/>
          <w:sz w:val="20"/>
          <w:lang w:eastAsia="en-US"/>
        </w:rPr>
        <w:t xml:space="preserve">Where a Fund invests in another Fund or other collective investment schemes, that Fund may be liable to pay subscription, redemption, advisory, performance, distribution, management, administration and/or custody fees or charges in respect of each Fund or collective investment scheme in which that Fund invests provided that a Fund may not charge management fees in respect of that portion of its assets invested in other Funds of </w:t>
      </w:r>
      <w:r>
        <w:rPr>
          <w:rFonts w:ascii="Arial" w:hAnsi="Arial" w:eastAsia="Times New Roman" w:cs="Arial"/>
          <w:sz w:val="20"/>
          <w:lang w:eastAsia="en-US"/>
        </w:rPr>
        <w:t>the ICAV</w:t>
      </w:r>
      <w:r w:rsidRPr="001E690B">
        <w:rPr>
          <w:rFonts w:ascii="Arial" w:hAnsi="Arial" w:eastAsia="Times New Roman" w:cs="Arial"/>
          <w:sz w:val="20"/>
          <w:lang w:eastAsia="en-US"/>
        </w:rPr>
        <w:t xml:space="preserve"> as detailed in the section “</w:t>
      </w:r>
      <w:r>
        <w:rPr>
          <w:rFonts w:ascii="Arial" w:hAnsi="Arial" w:eastAsia="Times New Roman" w:cs="Arial"/>
          <w:sz w:val="20"/>
          <w:lang w:eastAsia="en-US"/>
        </w:rPr>
        <w:t>The ICAV</w:t>
      </w:r>
      <w:r w:rsidRPr="001E690B">
        <w:rPr>
          <w:rFonts w:ascii="Arial" w:hAnsi="Arial" w:eastAsia="Times New Roman" w:cs="Arial"/>
          <w:sz w:val="20"/>
          <w:lang w:eastAsia="en-US"/>
        </w:rPr>
        <w:t xml:space="preserve"> – Investment Restrictions” in this Prospectus. Further detail relating to fees payable in respect of investment in other collective investment schemes will be set out in the relevant Supplement if applicable pursuant to the investment policy of the particular Fund.</w:t>
      </w:r>
      <w:bookmarkEnd w:id="236"/>
      <w:bookmarkEnd w:id="237"/>
      <w:bookmarkEnd w:id="238"/>
      <w:r w:rsidRPr="001E690B">
        <w:rPr>
          <w:rFonts w:ascii="Arial" w:hAnsi="Arial" w:eastAsia="Times New Roman" w:cs="Arial"/>
          <w:sz w:val="20"/>
          <w:lang w:eastAsia="en-US"/>
        </w:rPr>
        <w:t xml:space="preserve"> </w:t>
      </w:r>
    </w:p>
    <w:p w:rsidRPr="00DA4CDF" w:rsidR="00A179E3" w:rsidP="00A179E3" w:rsidRDefault="00A179E3" w14:paraId="3C0B0EBB" w14:textId="77777777">
      <w:pPr>
        <w:pStyle w:val="Heading1"/>
        <w:spacing w:line="312" w:lineRule="auto"/>
        <w:jc w:val="both"/>
        <w:rPr>
          <w:rFonts w:eastAsia="Times New Roman" w:cs="Arial"/>
          <w:b w:val="0"/>
          <w:lang w:eastAsia="en-US"/>
        </w:rPr>
      </w:pPr>
    </w:p>
    <w:p w:rsidRPr="00DA4CDF" w:rsidR="00A179E3" w:rsidP="00A179E3" w:rsidRDefault="00A179E3" w14:paraId="0F40F554" w14:textId="77777777">
      <w:pPr>
        <w:spacing w:line="312" w:lineRule="auto"/>
        <w:jc w:val="both"/>
        <w:rPr>
          <w:rFonts w:ascii="Arial" w:hAnsi="Arial" w:cs="Arial"/>
          <w:sz w:val="20"/>
        </w:rPr>
      </w:pPr>
      <w:r w:rsidRPr="00DA4CDF">
        <w:rPr>
          <w:rFonts w:ascii="Arial" w:hAnsi="Arial" w:eastAsia="Times New Roman" w:cs="Arial"/>
          <w:sz w:val="20"/>
          <w:lang w:eastAsia="en-US"/>
        </w:rPr>
        <w:t xml:space="preserve">Where a commission is received by virtue of an investment by a Fund in units of another collective investment scheme, this commission must be paid into the property of the relevant Fund and if not detail regarding any such payment will be disclosed in the annual report of </w:t>
      </w:r>
      <w:r>
        <w:rPr>
          <w:rFonts w:ascii="Arial" w:hAnsi="Arial" w:eastAsia="Times New Roman" w:cs="Arial"/>
          <w:sz w:val="20"/>
          <w:lang w:eastAsia="en-US"/>
        </w:rPr>
        <w:t>the ICAV</w:t>
      </w:r>
      <w:r w:rsidRPr="00DA4CDF">
        <w:rPr>
          <w:rFonts w:ascii="Arial" w:hAnsi="Arial" w:eastAsia="Times New Roman" w:cs="Arial"/>
          <w:sz w:val="20"/>
          <w:lang w:eastAsia="en-US"/>
        </w:rPr>
        <w:t xml:space="preserve">. </w:t>
      </w:r>
    </w:p>
    <w:p w:rsidRPr="00F06374" w:rsidR="00A179E3" w:rsidP="00A179E3" w:rsidRDefault="00A179E3" w14:paraId="4A103F61" w14:textId="77777777">
      <w:pPr>
        <w:autoSpaceDE/>
        <w:autoSpaceDN/>
        <w:adjustRightInd/>
        <w:spacing w:line="312" w:lineRule="auto"/>
        <w:jc w:val="both"/>
        <w:rPr>
          <w:rFonts w:ascii="Arial" w:hAnsi="Arial" w:eastAsia="Times New Roman" w:cs="Arial"/>
          <w:sz w:val="20"/>
          <w:lang w:eastAsia="en-US"/>
        </w:rPr>
      </w:pPr>
    </w:p>
    <w:p w:rsidR="00A179E3" w:rsidP="00A179E3" w:rsidRDefault="00A179E3" w14:paraId="6C5C37FD" w14:textId="77777777">
      <w:pPr>
        <w:autoSpaceDE/>
        <w:autoSpaceDN/>
        <w:adjustRightInd/>
        <w:spacing w:line="312" w:lineRule="auto"/>
        <w:jc w:val="both"/>
        <w:rPr>
          <w:rFonts w:ascii="Arial" w:hAnsi="Arial" w:eastAsia="Times New Roman" w:cs="Arial"/>
          <w:sz w:val="20"/>
          <w:lang w:val="en-US" w:eastAsia="en-US"/>
        </w:rPr>
      </w:pPr>
    </w:p>
    <w:p w:rsidRPr="00B62A51" w:rsidR="00A179E3" w:rsidP="00A179E3" w:rsidRDefault="00A179E3" w14:paraId="28DCD741" w14:textId="77777777">
      <w:pPr>
        <w:pStyle w:val="Heading1"/>
      </w:pPr>
      <w:r w:rsidRPr="00564BD5">
        <w:rPr>
          <w:rFonts w:eastAsia="Times New Roman"/>
          <w:lang w:eastAsia="en-US"/>
        </w:rPr>
        <w:br w:type="page"/>
      </w:r>
      <w:bookmarkStart w:name="_Toc174880661" w:id="239"/>
      <w:bookmarkStart w:name="_Ref456818373" w:id="240"/>
      <w:bookmarkStart w:name="_Toc395106623" w:id="241"/>
      <w:bookmarkStart w:name="_Toc435089591" w:id="242"/>
      <w:bookmarkStart w:name="_Toc435107927" w:id="243"/>
      <w:r w:rsidRPr="00B62A51">
        <w:t>THE SHARES</w:t>
      </w:r>
      <w:bookmarkStart w:name="_DV_M150" w:id="244"/>
      <w:bookmarkEnd w:id="239"/>
      <w:bookmarkEnd w:id="244"/>
      <w:r w:rsidRPr="00B62A51">
        <w:t xml:space="preserve"> AND SUBSCRIPTIONS</w:t>
      </w:r>
      <w:bookmarkEnd w:id="240"/>
      <w:bookmarkEnd w:id="241"/>
      <w:bookmarkEnd w:id="242"/>
      <w:bookmarkEnd w:id="243"/>
    </w:p>
    <w:p w:rsidR="00A179E3" w:rsidP="00A179E3" w:rsidRDefault="00A179E3" w14:paraId="3B3A932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25B17" w:rsidRDefault="00A179E3" w14:paraId="512B53DF" w14:textId="77777777">
      <w:pPr>
        <w:pStyle w:val="Heading3"/>
        <w:spacing w:before="0" w:after="0"/>
      </w:pPr>
      <w:bookmarkStart w:name="_Ref456818393" w:id="245"/>
      <w:bookmarkStart w:name="_Toc174880662" w:id="246"/>
      <w:bookmarkStart w:name="_Toc395106624" w:id="247"/>
      <w:bookmarkStart w:name="_Toc435089592" w:id="248"/>
      <w:bookmarkStart w:name="_Toc435107928" w:id="249"/>
      <w:r w:rsidRPr="00A322DF">
        <w:t>General</w:t>
      </w:r>
      <w:bookmarkStart w:name="_DV_M152" w:id="250"/>
      <w:bookmarkEnd w:id="245"/>
      <w:bookmarkEnd w:id="246"/>
      <w:bookmarkEnd w:id="247"/>
      <w:bookmarkEnd w:id="248"/>
      <w:bookmarkEnd w:id="249"/>
      <w:bookmarkEnd w:id="250"/>
      <w:r w:rsidRPr="00A322DF">
        <w:t xml:space="preserve"> </w:t>
      </w:r>
    </w:p>
    <w:p w:rsidR="00A179E3" w:rsidP="00A179E3" w:rsidRDefault="00A179E3" w14:paraId="063D67A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outlineLvl w:val="0"/>
        <w:rPr>
          <w:rFonts w:ascii="Arial" w:hAnsi="Arial" w:cs="Arial"/>
          <w:color w:val="000000"/>
          <w:sz w:val="20"/>
          <w:szCs w:val="16"/>
        </w:rPr>
      </w:pPr>
    </w:p>
    <w:p w:rsidR="00A179E3" w:rsidP="00A179E3" w:rsidRDefault="00A179E3" w14:paraId="7CBE631B" w14:textId="77777777">
      <w:pPr>
        <w:widowControl/>
        <w:tabs>
          <w:tab w:val="left" w:pos="0"/>
          <w:tab w:val="left" w:pos="576"/>
          <w:tab w:val="left" w:pos="1218"/>
          <w:tab w:val="left" w:pos="1530"/>
          <w:tab w:val="left" w:pos="2250"/>
          <w:tab w:val="left" w:pos="3119"/>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Shares may be issued on any Subscription Day. Shares issued in a Fund or Class will be in registered form and denominated in the Base Currency specified in the relevant Supplement for the relevant Fund, or the Reference Currency attributable to the particular Class. </w:t>
      </w:r>
    </w:p>
    <w:p w:rsidR="00A179E3" w:rsidP="00A179E3" w:rsidRDefault="00A179E3" w14:paraId="2EED032A" w14:textId="77777777">
      <w:pPr>
        <w:widowControl/>
        <w:tabs>
          <w:tab w:val="left" w:pos="0"/>
          <w:tab w:val="left" w:pos="576"/>
          <w:tab w:val="left" w:pos="1218"/>
          <w:tab w:val="left" w:pos="1530"/>
          <w:tab w:val="left" w:pos="2250"/>
          <w:tab w:val="left" w:pos="3119"/>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CE1BCF" w:rsidR="00A179E3" w:rsidP="00A179E3" w:rsidRDefault="00A179E3" w14:paraId="559F1B94" w14:textId="77777777">
      <w:pPr>
        <w:pStyle w:val="ssPara1"/>
        <w:spacing w:after="0" w:line="312" w:lineRule="auto"/>
        <w:rPr>
          <w:rFonts w:cs="Arial"/>
          <w:i/>
          <w:sz w:val="20"/>
        </w:rPr>
      </w:pPr>
      <w:r>
        <w:rPr>
          <w:rFonts w:cs="Arial"/>
          <w:i/>
          <w:sz w:val="20"/>
        </w:rPr>
        <w:t>Shares</w:t>
      </w:r>
      <w:r w:rsidRPr="00CE1BCF">
        <w:rPr>
          <w:rFonts w:cs="Arial"/>
          <w:i/>
          <w:sz w:val="20"/>
        </w:rPr>
        <w:t xml:space="preserve"> and Classes</w:t>
      </w:r>
      <w:r>
        <w:rPr>
          <w:rFonts w:cs="Arial"/>
          <w:i/>
          <w:sz w:val="20"/>
        </w:rPr>
        <w:t xml:space="preserve"> </w:t>
      </w:r>
    </w:p>
    <w:p w:rsidRPr="00CE1BCF" w:rsidR="00A179E3" w:rsidP="00A179E3" w:rsidRDefault="00A179E3" w14:paraId="53F1D4E1" w14:textId="77777777">
      <w:pPr>
        <w:spacing w:line="312" w:lineRule="auto"/>
        <w:jc w:val="both"/>
        <w:rPr>
          <w:rFonts w:ascii="Arial" w:hAnsi="Arial" w:cs="Arial"/>
          <w:sz w:val="20"/>
          <w:lang w:val="en-GB"/>
        </w:rPr>
      </w:pPr>
    </w:p>
    <w:p w:rsidR="00A179E3" w:rsidP="00A179E3" w:rsidRDefault="00A179E3" w14:paraId="7F80ACF4" w14:textId="77777777">
      <w:pPr>
        <w:spacing w:line="312" w:lineRule="auto"/>
        <w:jc w:val="both"/>
        <w:rPr>
          <w:rFonts w:ascii="Arial" w:hAnsi="Arial" w:cs="Arial"/>
          <w:sz w:val="20"/>
        </w:rPr>
      </w:pPr>
      <w:r>
        <w:rPr>
          <w:rFonts w:ascii="Arial" w:hAnsi="Arial" w:cs="Arial"/>
          <w:sz w:val="20"/>
        </w:rPr>
        <w:t xml:space="preserve">The Shares and </w:t>
      </w:r>
      <w:r w:rsidRPr="006E333C">
        <w:rPr>
          <w:rFonts w:ascii="Arial" w:hAnsi="Arial" w:cs="Arial"/>
          <w:sz w:val="20"/>
        </w:rPr>
        <w:t>Classes</w:t>
      </w:r>
      <w:r>
        <w:rPr>
          <w:rFonts w:ascii="Arial" w:hAnsi="Arial" w:cs="Arial"/>
          <w:sz w:val="20"/>
        </w:rPr>
        <w:t xml:space="preserve"> </w:t>
      </w:r>
      <w:r w:rsidRPr="006E333C">
        <w:rPr>
          <w:rFonts w:ascii="Arial" w:hAnsi="Arial" w:cs="Arial"/>
          <w:sz w:val="20"/>
        </w:rPr>
        <w:t xml:space="preserve">issued in respect of each </w:t>
      </w:r>
      <w:r>
        <w:rPr>
          <w:rFonts w:ascii="Arial" w:hAnsi="Arial" w:cs="Arial"/>
          <w:sz w:val="20"/>
        </w:rPr>
        <w:t>Fund</w:t>
      </w:r>
      <w:r w:rsidRPr="006E333C">
        <w:rPr>
          <w:rFonts w:ascii="Arial" w:hAnsi="Arial" w:cs="Arial"/>
          <w:sz w:val="20"/>
        </w:rPr>
        <w:t xml:space="preserve"> will be set out in the relevant Supplement</w:t>
      </w:r>
      <w:r>
        <w:rPr>
          <w:rFonts w:ascii="Arial" w:hAnsi="Arial" w:cs="Arial"/>
          <w:sz w:val="20"/>
        </w:rPr>
        <w:t xml:space="preserve"> together with the relevant currency denomination of the particular Classes</w:t>
      </w:r>
      <w:r w:rsidRPr="006E333C">
        <w:rPr>
          <w:rFonts w:ascii="Arial" w:hAnsi="Arial" w:cs="Arial"/>
          <w:sz w:val="20"/>
        </w:rPr>
        <w:t>.</w:t>
      </w:r>
    </w:p>
    <w:p w:rsidR="00A179E3" w:rsidP="00A179E3" w:rsidRDefault="00A179E3" w14:paraId="0677F817" w14:textId="77777777">
      <w:pPr>
        <w:spacing w:line="312" w:lineRule="auto"/>
        <w:jc w:val="both"/>
        <w:rPr>
          <w:rFonts w:ascii="Arial" w:hAnsi="Arial" w:cs="Arial"/>
          <w:sz w:val="20"/>
        </w:rPr>
      </w:pPr>
    </w:p>
    <w:p w:rsidRPr="00D80475" w:rsidR="00A179E3" w:rsidP="00A179E3" w:rsidRDefault="00A179E3" w14:paraId="43754FF7" w14:textId="77777777">
      <w:pPr>
        <w:spacing w:line="312" w:lineRule="auto"/>
        <w:jc w:val="both"/>
        <w:rPr>
          <w:rFonts w:ascii="Arial" w:hAnsi="Arial" w:cs="Arial"/>
          <w:i/>
          <w:sz w:val="20"/>
        </w:rPr>
      </w:pPr>
      <w:r w:rsidRPr="00D80475">
        <w:rPr>
          <w:rFonts w:ascii="Arial" w:hAnsi="Arial" w:cs="Arial"/>
          <w:i/>
          <w:sz w:val="20"/>
        </w:rPr>
        <w:t>Hedged Share Classes</w:t>
      </w:r>
    </w:p>
    <w:p w:rsidR="00A179E3" w:rsidP="00A179E3" w:rsidRDefault="00A179E3" w14:paraId="068986C2" w14:textId="77777777">
      <w:pPr>
        <w:spacing w:line="312" w:lineRule="auto"/>
        <w:jc w:val="both"/>
        <w:rPr>
          <w:rFonts w:ascii="Arial" w:hAnsi="Arial" w:cs="Arial"/>
          <w:sz w:val="20"/>
        </w:rPr>
      </w:pPr>
    </w:p>
    <w:p w:rsidRPr="006E333C" w:rsidR="00A179E3" w:rsidP="00A179E3" w:rsidRDefault="00A179E3" w14:paraId="650373A7" w14:textId="77777777">
      <w:pPr>
        <w:spacing w:line="312" w:lineRule="auto"/>
        <w:jc w:val="both"/>
        <w:rPr>
          <w:rFonts w:ascii="Arial" w:hAnsi="Arial" w:cs="Arial"/>
          <w:sz w:val="20"/>
        </w:rPr>
      </w:pPr>
      <w:r>
        <w:rPr>
          <w:rFonts w:ascii="Arial" w:hAnsi="Arial" w:cs="Arial"/>
          <w:sz w:val="20"/>
        </w:rPr>
        <w:t>The ICAV may establish what are commonly referred to as “hedged Classes” which seek</w:t>
      </w:r>
      <w:r w:rsidRPr="000778AC">
        <w:rPr>
          <w:rFonts w:ascii="Arial" w:hAnsi="Arial" w:cs="Arial"/>
          <w:sz w:val="20"/>
        </w:rPr>
        <w:t xml:space="preserve"> to hedge undesired foreign exchange r</w:t>
      </w:r>
      <w:r>
        <w:rPr>
          <w:rFonts w:ascii="Arial" w:hAnsi="Arial" w:cs="Arial"/>
          <w:sz w:val="20"/>
        </w:rPr>
        <w:t>isk into the Reference C</w:t>
      </w:r>
      <w:r w:rsidRPr="000778AC">
        <w:rPr>
          <w:rFonts w:ascii="Arial" w:hAnsi="Arial" w:cs="Arial"/>
          <w:sz w:val="20"/>
        </w:rPr>
        <w:t>urrency through the use of forward foreign exchange contracts.</w:t>
      </w:r>
      <w:r>
        <w:rPr>
          <w:rFonts w:ascii="Arial" w:hAnsi="Arial" w:cs="Arial"/>
          <w:sz w:val="20"/>
        </w:rPr>
        <w:t xml:space="preserve"> </w:t>
      </w:r>
      <w:r w:rsidRPr="00E1084B">
        <w:rPr>
          <w:rFonts w:ascii="Arial" w:hAnsi="Arial" w:cs="Arial"/>
          <w:sz w:val="20"/>
        </w:rPr>
        <w:t>Please refer to</w:t>
      </w:r>
      <w:r>
        <w:rPr>
          <w:rFonts w:ascii="Arial" w:hAnsi="Arial" w:cs="Arial"/>
          <w:sz w:val="20"/>
        </w:rPr>
        <w:t xml:space="preserve"> the relevant Fund Supplement for detail on hedged Classes established in the Funds</w:t>
      </w:r>
      <w:r w:rsidRPr="00E1084B">
        <w:rPr>
          <w:rFonts w:ascii="Arial" w:hAnsi="Arial" w:cs="Arial"/>
          <w:sz w:val="20"/>
        </w:rPr>
        <w:t>.</w:t>
      </w:r>
    </w:p>
    <w:p w:rsidRPr="00CE1BCF" w:rsidR="00A179E3" w:rsidP="00A179E3" w:rsidRDefault="00A179E3" w14:paraId="5078A9D4" w14:textId="77777777">
      <w:pPr>
        <w:spacing w:line="312" w:lineRule="auto"/>
        <w:jc w:val="both"/>
        <w:rPr>
          <w:rFonts w:ascii="Arial" w:hAnsi="Arial" w:cs="Arial"/>
          <w:sz w:val="20"/>
        </w:rPr>
      </w:pPr>
    </w:p>
    <w:p w:rsidRPr="00CE1BCF" w:rsidR="00A179E3" w:rsidP="00A179E3" w:rsidRDefault="00A179E3" w14:paraId="401813E4" w14:textId="77777777">
      <w:pPr>
        <w:spacing w:line="312" w:lineRule="auto"/>
        <w:jc w:val="both"/>
        <w:rPr>
          <w:rFonts w:ascii="Arial" w:hAnsi="Arial" w:cs="Arial"/>
          <w:i/>
          <w:sz w:val="20"/>
        </w:rPr>
      </w:pPr>
      <w:r w:rsidRPr="00CE1BCF">
        <w:rPr>
          <w:rFonts w:ascii="Arial" w:hAnsi="Arial" w:cs="Arial"/>
          <w:i/>
          <w:sz w:val="20"/>
        </w:rPr>
        <w:t xml:space="preserve">Initial </w:t>
      </w:r>
      <w:r>
        <w:rPr>
          <w:rFonts w:ascii="Arial" w:hAnsi="Arial" w:cs="Arial"/>
          <w:i/>
          <w:sz w:val="20"/>
        </w:rPr>
        <w:t>Subscription</w:t>
      </w:r>
    </w:p>
    <w:p w:rsidRPr="00CE1BCF" w:rsidR="00A179E3" w:rsidP="00A179E3" w:rsidRDefault="00A179E3" w14:paraId="76BFDE8D" w14:textId="77777777">
      <w:pPr>
        <w:spacing w:line="312" w:lineRule="auto"/>
        <w:jc w:val="both"/>
        <w:rPr>
          <w:rFonts w:ascii="Arial" w:hAnsi="Arial" w:cs="Arial"/>
          <w:sz w:val="20"/>
        </w:rPr>
      </w:pPr>
    </w:p>
    <w:p w:rsidR="00A179E3" w:rsidP="00A179E3" w:rsidRDefault="00A179E3" w14:paraId="39C9C76D" w14:textId="77777777">
      <w:pPr>
        <w:spacing w:line="312" w:lineRule="auto"/>
        <w:jc w:val="both"/>
        <w:rPr>
          <w:rFonts w:ascii="Arial" w:hAnsi="Arial" w:cs="Arial"/>
          <w:sz w:val="20"/>
        </w:rPr>
      </w:pPr>
      <w:r>
        <w:rPr>
          <w:rFonts w:ascii="Arial" w:hAnsi="Arial" w:cs="Arial"/>
          <w:sz w:val="20"/>
        </w:rPr>
        <w:t>Shares</w:t>
      </w:r>
      <w:r w:rsidRPr="00CE1BCF">
        <w:rPr>
          <w:rFonts w:ascii="Arial" w:hAnsi="Arial" w:cs="Arial"/>
          <w:sz w:val="20"/>
        </w:rPr>
        <w:t xml:space="preserve"> may be subscribed for during the Initial Offer Period at the Initial Issue Price per </w:t>
      </w:r>
      <w:r>
        <w:rPr>
          <w:rFonts w:ascii="Arial" w:hAnsi="Arial" w:cs="Arial"/>
          <w:sz w:val="20"/>
        </w:rPr>
        <w:t xml:space="preserve">Share. </w:t>
      </w:r>
      <w:r w:rsidRPr="00CE1BCF">
        <w:rPr>
          <w:rFonts w:ascii="Arial" w:hAnsi="Arial" w:cs="Arial"/>
          <w:sz w:val="20"/>
        </w:rPr>
        <w:t xml:space="preserve">The Initial Offer Period and the Initial Issue Price per </w:t>
      </w:r>
      <w:r>
        <w:rPr>
          <w:rFonts w:ascii="Arial" w:hAnsi="Arial" w:cs="Arial"/>
          <w:sz w:val="20"/>
        </w:rPr>
        <w:t>Share</w:t>
      </w:r>
      <w:r w:rsidRPr="00CE1BCF">
        <w:rPr>
          <w:rFonts w:ascii="Arial" w:hAnsi="Arial" w:cs="Arial"/>
          <w:sz w:val="20"/>
        </w:rPr>
        <w:t xml:space="preserve"> of any </w:t>
      </w:r>
      <w:r>
        <w:rPr>
          <w:rFonts w:ascii="Arial" w:hAnsi="Arial" w:cs="Arial"/>
          <w:sz w:val="20"/>
        </w:rPr>
        <w:t>Fund</w:t>
      </w:r>
      <w:r w:rsidRPr="00CE1BCF">
        <w:rPr>
          <w:rFonts w:ascii="Arial" w:hAnsi="Arial" w:cs="Arial"/>
          <w:sz w:val="20"/>
        </w:rPr>
        <w:t xml:space="preserve"> shall be specified in the relevant Supplement.</w:t>
      </w:r>
    </w:p>
    <w:p w:rsidRPr="00CE1BCF" w:rsidR="00A179E3" w:rsidP="00A179E3" w:rsidRDefault="00A179E3" w14:paraId="0CF47259" w14:textId="77777777">
      <w:pPr>
        <w:spacing w:line="312" w:lineRule="auto"/>
        <w:jc w:val="both"/>
        <w:rPr>
          <w:rFonts w:ascii="Arial" w:hAnsi="Arial" w:cs="Arial"/>
          <w:sz w:val="20"/>
        </w:rPr>
      </w:pPr>
    </w:p>
    <w:p w:rsidRPr="00CE1BCF" w:rsidR="00A179E3" w:rsidP="00A179E3" w:rsidRDefault="00A179E3" w14:paraId="18D37A54" w14:textId="77777777">
      <w:pPr>
        <w:spacing w:line="312" w:lineRule="auto"/>
        <w:jc w:val="both"/>
        <w:rPr>
          <w:rFonts w:ascii="Arial" w:hAnsi="Arial" w:cs="Arial"/>
          <w:sz w:val="20"/>
        </w:rPr>
      </w:pPr>
      <w:r w:rsidRPr="00CE1BCF">
        <w:rPr>
          <w:rFonts w:ascii="Arial" w:hAnsi="Arial" w:cs="Arial"/>
          <w:sz w:val="20"/>
        </w:rPr>
        <w:t xml:space="preserve">Investors must initially subscribe for not less than the Minimum Subscription. Investors wishing to hold </w:t>
      </w:r>
      <w:r>
        <w:rPr>
          <w:rFonts w:ascii="Arial" w:hAnsi="Arial" w:cs="Arial"/>
          <w:sz w:val="20"/>
        </w:rPr>
        <w:t>Shares</w:t>
      </w:r>
      <w:r w:rsidRPr="00CE1BCF">
        <w:rPr>
          <w:rFonts w:ascii="Arial" w:hAnsi="Arial" w:cs="Arial"/>
          <w:sz w:val="20"/>
        </w:rPr>
        <w:t xml:space="preserve"> of more than one </w:t>
      </w:r>
      <w:r>
        <w:rPr>
          <w:rFonts w:ascii="Arial" w:hAnsi="Arial" w:cs="Arial"/>
          <w:sz w:val="20"/>
        </w:rPr>
        <w:t>Fund</w:t>
      </w:r>
      <w:r w:rsidRPr="00CE1BCF">
        <w:rPr>
          <w:rFonts w:ascii="Arial" w:hAnsi="Arial" w:cs="Arial"/>
          <w:sz w:val="20"/>
        </w:rPr>
        <w:t xml:space="preserve"> must subscribe not less than the minimum amount which may be subscribed as specified from time to time by the </w:t>
      </w:r>
      <w:r>
        <w:rPr>
          <w:rFonts w:ascii="Arial" w:hAnsi="Arial" w:cs="Arial"/>
          <w:sz w:val="20"/>
        </w:rPr>
        <w:t>AIFM</w:t>
      </w:r>
      <w:r w:rsidRPr="00CE1BCF">
        <w:rPr>
          <w:rFonts w:ascii="Arial" w:hAnsi="Arial" w:cs="Arial"/>
          <w:sz w:val="20"/>
        </w:rPr>
        <w:t xml:space="preserve"> in respect of each </w:t>
      </w:r>
      <w:r>
        <w:rPr>
          <w:rFonts w:ascii="Arial" w:hAnsi="Arial" w:cs="Arial"/>
          <w:sz w:val="20"/>
        </w:rPr>
        <w:t>Fund</w:t>
      </w:r>
      <w:r w:rsidRPr="00CE1BCF">
        <w:rPr>
          <w:rFonts w:ascii="Arial" w:hAnsi="Arial" w:cs="Arial"/>
          <w:sz w:val="20"/>
        </w:rPr>
        <w:t xml:space="preserve"> </w:t>
      </w:r>
      <w:r>
        <w:rPr>
          <w:rFonts w:ascii="Arial" w:hAnsi="Arial" w:cs="Arial"/>
          <w:sz w:val="20"/>
        </w:rPr>
        <w:t xml:space="preserve">or Class </w:t>
      </w:r>
      <w:r w:rsidRPr="00CE1BCF">
        <w:rPr>
          <w:rFonts w:ascii="Arial" w:hAnsi="Arial" w:cs="Arial"/>
          <w:sz w:val="20"/>
        </w:rPr>
        <w:t xml:space="preserve">and set out in the relevant Supplement. </w:t>
      </w:r>
    </w:p>
    <w:p w:rsidRPr="00CE1BCF" w:rsidR="00A179E3" w:rsidP="00A179E3" w:rsidRDefault="00A179E3" w14:paraId="0408B2A0" w14:textId="77777777">
      <w:pPr>
        <w:spacing w:line="312" w:lineRule="auto"/>
        <w:jc w:val="both"/>
        <w:rPr>
          <w:rFonts w:ascii="Arial" w:hAnsi="Arial" w:cs="Arial"/>
          <w:sz w:val="20"/>
        </w:rPr>
      </w:pPr>
    </w:p>
    <w:p w:rsidRPr="00CE1BCF" w:rsidR="00A179E3" w:rsidP="00A179E3" w:rsidRDefault="00A179E3" w14:paraId="5CB949E3" w14:textId="77777777">
      <w:pPr>
        <w:spacing w:line="312" w:lineRule="auto"/>
        <w:jc w:val="both"/>
        <w:rPr>
          <w:rFonts w:ascii="Arial" w:hAnsi="Arial" w:cs="Arial"/>
          <w:sz w:val="20"/>
        </w:rPr>
      </w:pPr>
      <w:r w:rsidRPr="00CE1BCF">
        <w:rPr>
          <w:rFonts w:ascii="Arial" w:hAnsi="Arial" w:cs="Arial"/>
          <w:sz w:val="20"/>
        </w:rPr>
        <w:t xml:space="preserve">The </w:t>
      </w:r>
      <w:r>
        <w:rPr>
          <w:rFonts w:ascii="Arial" w:hAnsi="Arial" w:cs="Arial"/>
          <w:sz w:val="20"/>
        </w:rPr>
        <w:t>AIFM</w:t>
      </w:r>
      <w:r w:rsidRPr="00CE1BCF">
        <w:rPr>
          <w:rFonts w:ascii="Arial" w:hAnsi="Arial" w:cs="Arial"/>
          <w:sz w:val="20"/>
        </w:rPr>
        <w:t xml:space="preserve"> </w:t>
      </w:r>
      <w:r>
        <w:rPr>
          <w:rFonts w:ascii="Arial" w:hAnsi="Arial" w:cs="Arial"/>
          <w:sz w:val="20"/>
        </w:rPr>
        <w:t xml:space="preserve">or the Directors </w:t>
      </w:r>
      <w:r w:rsidRPr="00CE1BCF">
        <w:rPr>
          <w:rFonts w:ascii="Arial" w:hAnsi="Arial" w:cs="Arial"/>
          <w:sz w:val="20"/>
        </w:rPr>
        <w:t xml:space="preserve">shall, in its absolute discretion, be entitled to determine that </w:t>
      </w:r>
      <w:r>
        <w:rPr>
          <w:rFonts w:ascii="Arial" w:hAnsi="Arial" w:cs="Arial"/>
          <w:sz w:val="20"/>
        </w:rPr>
        <w:t>Shares</w:t>
      </w:r>
      <w:r w:rsidRPr="00CE1BCF">
        <w:rPr>
          <w:rFonts w:ascii="Arial" w:hAnsi="Arial" w:cs="Arial"/>
          <w:sz w:val="20"/>
        </w:rPr>
        <w:t xml:space="preserve"> will not be issued and that all subscription monies will be returned (without interest) if subscriptions totalling in the aggregate less than </w:t>
      </w:r>
      <w:r>
        <w:rPr>
          <w:rFonts w:ascii="Arial" w:hAnsi="Arial" w:cs="Arial"/>
          <w:sz w:val="20"/>
        </w:rPr>
        <w:t>such minimum a</w:t>
      </w:r>
      <w:r w:rsidRPr="00CE1BCF">
        <w:rPr>
          <w:rFonts w:ascii="Arial" w:hAnsi="Arial" w:cs="Arial"/>
          <w:sz w:val="20"/>
        </w:rPr>
        <w:t xml:space="preserve">mount </w:t>
      </w:r>
      <w:r w:rsidRPr="00CE1BCF">
        <w:rPr>
          <w:rFonts w:ascii="Arial" w:hAnsi="Arial" w:cs="Arial"/>
          <w:sz w:val="20"/>
          <w:lang w:val="en-US"/>
        </w:rPr>
        <w:t xml:space="preserve">as specified from time to time by the </w:t>
      </w:r>
      <w:r>
        <w:rPr>
          <w:rFonts w:ascii="Arial" w:hAnsi="Arial" w:cs="Arial"/>
          <w:sz w:val="20"/>
          <w:lang w:val="en-US"/>
        </w:rPr>
        <w:t>AIFM or the ICAV</w:t>
      </w:r>
      <w:r w:rsidRPr="00CE1BCF">
        <w:rPr>
          <w:rFonts w:ascii="Arial" w:hAnsi="Arial" w:cs="Arial"/>
          <w:sz w:val="20"/>
          <w:lang w:val="en-US"/>
        </w:rPr>
        <w:t xml:space="preserve"> in respect of each </w:t>
      </w:r>
      <w:r>
        <w:rPr>
          <w:rFonts w:ascii="Arial" w:hAnsi="Arial" w:cs="Arial"/>
          <w:sz w:val="20"/>
          <w:lang w:val="en-US"/>
        </w:rPr>
        <w:t>Fund</w:t>
      </w:r>
      <w:r w:rsidRPr="00CE1BCF">
        <w:rPr>
          <w:rFonts w:ascii="Arial" w:hAnsi="Arial" w:cs="Arial"/>
          <w:sz w:val="20"/>
          <w:lang w:val="en-US"/>
        </w:rPr>
        <w:t xml:space="preserve"> and set out in the relevant Supplement </w:t>
      </w:r>
      <w:r w:rsidRPr="00CE1BCF">
        <w:rPr>
          <w:rFonts w:ascii="Arial" w:hAnsi="Arial" w:cs="Arial"/>
          <w:sz w:val="20"/>
        </w:rPr>
        <w:t>are not received by the end of the Initial Offer Period.</w:t>
      </w:r>
    </w:p>
    <w:p w:rsidRPr="008F16E3" w:rsidR="00A179E3" w:rsidP="00A179E3" w:rsidRDefault="00A179E3" w14:paraId="4B547849" w14:textId="77777777">
      <w:pPr>
        <w:spacing w:line="312" w:lineRule="auto"/>
        <w:jc w:val="both"/>
        <w:rPr>
          <w:rFonts w:ascii="Arial" w:hAnsi="Arial" w:cs="Arial"/>
          <w:sz w:val="20"/>
        </w:rPr>
      </w:pPr>
    </w:p>
    <w:p w:rsidRPr="008F16E3" w:rsidR="00A179E3" w:rsidP="00A179E3" w:rsidRDefault="00A179E3" w14:paraId="029754CD" w14:textId="77777777">
      <w:pPr>
        <w:spacing w:line="312" w:lineRule="auto"/>
        <w:jc w:val="both"/>
        <w:rPr>
          <w:rFonts w:ascii="Arial" w:hAnsi="Arial" w:cs="Arial"/>
          <w:sz w:val="20"/>
        </w:rPr>
      </w:pPr>
      <w:r w:rsidRPr="008F16E3">
        <w:rPr>
          <w:rFonts w:ascii="Arial" w:hAnsi="Arial" w:cs="Arial"/>
          <w:sz w:val="20"/>
        </w:rPr>
        <w:t>The Directors</w:t>
      </w:r>
      <w:r>
        <w:rPr>
          <w:rFonts w:ascii="Arial" w:hAnsi="Arial" w:cs="Arial"/>
          <w:sz w:val="20"/>
        </w:rPr>
        <w:t xml:space="preserve">, </w:t>
      </w:r>
      <w:r w:rsidRPr="008F16E3">
        <w:rPr>
          <w:rFonts w:ascii="Arial" w:hAnsi="Arial" w:cs="Arial"/>
          <w:sz w:val="20"/>
        </w:rPr>
        <w:t xml:space="preserve">or a duly appointed delegate on behalf of the ICAV may reject any application in whole or in part without giving any reason for such rejection in which event the subscription monies or any balance thereof will be returned without interest, expenses or compensation to the applicant by transfer to the applicant's designated account. </w:t>
      </w:r>
    </w:p>
    <w:p w:rsidRPr="00CE1BCF" w:rsidR="00A179E3" w:rsidP="00A179E3" w:rsidRDefault="00A179E3" w14:paraId="029CEC81" w14:textId="77777777">
      <w:pPr>
        <w:spacing w:line="312" w:lineRule="auto"/>
        <w:jc w:val="both"/>
        <w:rPr>
          <w:rFonts w:ascii="Arial" w:hAnsi="Arial" w:cs="Arial"/>
          <w:sz w:val="20"/>
        </w:rPr>
      </w:pPr>
    </w:p>
    <w:p w:rsidRPr="00292518" w:rsidR="00A179E3" w:rsidP="00EB3EC8" w:rsidRDefault="00A179E3" w14:paraId="5929D4E6" w14:textId="77777777">
      <w:pPr>
        <w:spacing w:line="312" w:lineRule="auto"/>
        <w:jc w:val="both"/>
        <w:rPr>
          <w:rFonts w:ascii="Arial" w:hAnsi="Arial"/>
          <w:i/>
          <w:sz w:val="20"/>
        </w:rPr>
      </w:pPr>
      <w:r w:rsidRPr="006226DC">
        <w:rPr>
          <w:rFonts w:ascii="Arial" w:hAnsi="Arial"/>
          <w:i/>
          <w:sz w:val="20"/>
        </w:rPr>
        <w:t>Subsequent Subscriptions</w:t>
      </w:r>
    </w:p>
    <w:p w:rsidRPr="00CE1BCF" w:rsidR="00A179E3" w:rsidP="00A179E3" w:rsidRDefault="00A179E3" w14:paraId="34D969B2" w14:textId="77777777">
      <w:pPr>
        <w:spacing w:line="312" w:lineRule="auto"/>
        <w:jc w:val="both"/>
        <w:rPr>
          <w:rFonts w:ascii="Arial" w:hAnsi="Arial" w:cs="Arial"/>
          <w:sz w:val="20"/>
        </w:rPr>
      </w:pPr>
    </w:p>
    <w:p w:rsidRPr="00CE1BCF" w:rsidR="00A179E3" w:rsidP="00A179E3" w:rsidRDefault="00A179E3" w14:paraId="13B8A450"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sz w:val="20"/>
        </w:rPr>
      </w:pPr>
      <w:r w:rsidRPr="00CE1BCF">
        <w:rPr>
          <w:rFonts w:ascii="Arial" w:hAnsi="Arial" w:cs="Arial"/>
          <w:sz w:val="20"/>
        </w:rPr>
        <w:t xml:space="preserve">Following the close of the Initial Offer Period, </w:t>
      </w:r>
      <w:r>
        <w:rPr>
          <w:rFonts w:ascii="Arial" w:hAnsi="Arial" w:cs="Arial"/>
          <w:sz w:val="20"/>
        </w:rPr>
        <w:t>Shares</w:t>
      </w:r>
      <w:r w:rsidRPr="00CE1BCF">
        <w:rPr>
          <w:rFonts w:ascii="Arial" w:hAnsi="Arial" w:cs="Arial"/>
          <w:sz w:val="20"/>
        </w:rPr>
        <w:t xml:space="preserve"> will be available for subscription on each </w:t>
      </w:r>
      <w:r>
        <w:rPr>
          <w:rFonts w:ascii="Arial" w:hAnsi="Arial" w:cs="Arial"/>
          <w:sz w:val="20"/>
        </w:rPr>
        <w:t>Subscription Day</w:t>
      </w:r>
      <w:r w:rsidRPr="00CE1BCF">
        <w:rPr>
          <w:rFonts w:ascii="Arial" w:hAnsi="Arial" w:cs="Arial"/>
          <w:sz w:val="20"/>
        </w:rPr>
        <w:t xml:space="preserve"> at the Subscription Price</w:t>
      </w:r>
      <w:r>
        <w:rPr>
          <w:rFonts w:ascii="Arial" w:hAnsi="Arial" w:cs="Arial"/>
          <w:sz w:val="20"/>
        </w:rPr>
        <w:t xml:space="preserve"> per Share, which will be calculated by reference to </w:t>
      </w:r>
      <w:r w:rsidRPr="00CE1BCF">
        <w:rPr>
          <w:rFonts w:ascii="Arial" w:hAnsi="Arial" w:cs="Arial"/>
          <w:sz w:val="20"/>
        </w:rPr>
        <w:t xml:space="preserve">the Net Asset Value per </w:t>
      </w:r>
      <w:r>
        <w:rPr>
          <w:rFonts w:ascii="Arial" w:hAnsi="Arial" w:cs="Arial"/>
          <w:sz w:val="20"/>
        </w:rPr>
        <w:t>Share</w:t>
      </w:r>
      <w:r w:rsidRPr="00AE39E9">
        <w:rPr>
          <w:rFonts w:ascii="Arial" w:hAnsi="Arial" w:cs="Arial"/>
          <w:sz w:val="20"/>
        </w:rPr>
        <w:t xml:space="preserve"> </w:t>
      </w:r>
      <w:r>
        <w:rPr>
          <w:rFonts w:ascii="Arial" w:hAnsi="Arial" w:cs="Arial"/>
          <w:sz w:val="20"/>
        </w:rPr>
        <w:t>and any Subscription Charge to be levied</w:t>
      </w:r>
      <w:r w:rsidRPr="00CE1BCF">
        <w:rPr>
          <w:rFonts w:ascii="Arial" w:hAnsi="Arial" w:cs="Arial"/>
          <w:sz w:val="20"/>
        </w:rPr>
        <w:t xml:space="preserve">. The Net Asset Value per </w:t>
      </w:r>
      <w:r>
        <w:rPr>
          <w:rFonts w:ascii="Arial" w:hAnsi="Arial" w:cs="Arial"/>
          <w:sz w:val="20"/>
        </w:rPr>
        <w:t>Share</w:t>
      </w:r>
      <w:r w:rsidRPr="00CE1BCF">
        <w:rPr>
          <w:rFonts w:ascii="Arial" w:hAnsi="Arial" w:cs="Arial"/>
          <w:sz w:val="20"/>
        </w:rPr>
        <w:t xml:space="preserve"> will be calculated as of the Valuation Point</w:t>
      </w:r>
      <w:r>
        <w:rPr>
          <w:rFonts w:ascii="Arial" w:hAnsi="Arial" w:cs="Arial"/>
          <w:sz w:val="20"/>
        </w:rPr>
        <w:t xml:space="preserve"> on or</w:t>
      </w:r>
      <w:r w:rsidRPr="00CE1BCF">
        <w:rPr>
          <w:rFonts w:ascii="Arial" w:hAnsi="Arial" w:cs="Arial"/>
          <w:sz w:val="20"/>
        </w:rPr>
        <w:t xml:space="preserve"> immediately preceding the relevant </w:t>
      </w:r>
      <w:r>
        <w:rPr>
          <w:rFonts w:ascii="Arial" w:hAnsi="Arial" w:cs="Arial"/>
          <w:sz w:val="20"/>
        </w:rPr>
        <w:t>Dealing Day</w:t>
      </w:r>
      <w:r w:rsidRPr="00CE1BCF">
        <w:rPr>
          <w:rFonts w:ascii="Arial" w:hAnsi="Arial" w:cs="Arial"/>
          <w:sz w:val="20"/>
        </w:rPr>
        <w:t xml:space="preserve">. </w:t>
      </w:r>
      <w:r>
        <w:rPr>
          <w:rFonts w:ascii="Arial" w:hAnsi="Arial" w:cs="Arial"/>
          <w:sz w:val="20"/>
        </w:rPr>
        <w:t>The AIFM will make the Subscription Price per Share in relation to each Class available promptly to Shareholders on request.</w:t>
      </w:r>
    </w:p>
    <w:p w:rsidRPr="00CE1BCF" w:rsidR="00A179E3" w:rsidP="00A179E3" w:rsidRDefault="00A179E3" w14:paraId="2D8451F4"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sz w:val="20"/>
        </w:rPr>
      </w:pPr>
    </w:p>
    <w:p w:rsidR="00A179E3" w:rsidP="00A179E3" w:rsidRDefault="00A179E3" w14:paraId="4848BCA8" w14:textId="77777777">
      <w:pPr>
        <w:pStyle w:val="BodyTextJ"/>
        <w:spacing w:after="0" w:line="312" w:lineRule="auto"/>
        <w:ind w:firstLine="0"/>
        <w:rPr>
          <w:rFonts w:ascii="Arial" w:hAnsi="Arial" w:cs="Arial"/>
          <w:sz w:val="20"/>
        </w:rPr>
      </w:pPr>
      <w:r w:rsidRPr="00CE1BCF">
        <w:rPr>
          <w:rFonts w:ascii="Arial" w:hAnsi="Arial" w:cs="Arial"/>
          <w:sz w:val="20"/>
        </w:rPr>
        <w:t xml:space="preserve">Where the amount subscribed is not equivalent to an exact number of </w:t>
      </w:r>
      <w:r>
        <w:rPr>
          <w:rFonts w:ascii="Arial" w:hAnsi="Arial" w:cs="Arial"/>
          <w:sz w:val="20"/>
        </w:rPr>
        <w:t>Shares</w:t>
      </w:r>
      <w:r w:rsidRPr="00CE1BCF">
        <w:rPr>
          <w:rFonts w:ascii="Arial" w:hAnsi="Arial" w:cs="Arial"/>
          <w:sz w:val="20"/>
        </w:rPr>
        <w:t xml:space="preserve">, fractions of </w:t>
      </w:r>
      <w:r>
        <w:rPr>
          <w:rFonts w:ascii="Arial" w:hAnsi="Arial" w:cs="Arial"/>
          <w:sz w:val="20"/>
        </w:rPr>
        <w:t>Shares</w:t>
      </w:r>
      <w:r w:rsidRPr="00CE1BCF">
        <w:rPr>
          <w:rFonts w:ascii="Arial" w:hAnsi="Arial" w:cs="Arial"/>
          <w:sz w:val="20"/>
        </w:rPr>
        <w:t xml:space="preserve"> will be issued, rounded to such decimal places as the </w:t>
      </w:r>
      <w:r>
        <w:rPr>
          <w:rFonts w:ascii="Arial" w:hAnsi="Arial" w:cs="Arial"/>
          <w:sz w:val="20"/>
        </w:rPr>
        <w:t>AIFM</w:t>
      </w:r>
      <w:r w:rsidRPr="00CE1BCF">
        <w:rPr>
          <w:rFonts w:ascii="Arial" w:hAnsi="Arial" w:cs="Arial"/>
          <w:sz w:val="20"/>
        </w:rPr>
        <w:t xml:space="preserve"> may determine.</w:t>
      </w:r>
    </w:p>
    <w:p w:rsidR="00A179E3" w:rsidP="00A179E3" w:rsidRDefault="00A179E3" w14:paraId="297A49A8" w14:textId="77777777">
      <w:pPr>
        <w:pStyle w:val="BodyTextJ"/>
        <w:spacing w:after="0" w:line="312" w:lineRule="auto"/>
        <w:ind w:firstLine="0"/>
        <w:rPr>
          <w:rFonts w:ascii="Arial" w:hAnsi="Arial" w:cs="Arial"/>
          <w:sz w:val="20"/>
        </w:rPr>
      </w:pPr>
    </w:p>
    <w:p w:rsidRPr="002B37A9" w:rsidR="00A179E3" w:rsidP="00A179E3" w:rsidRDefault="00A179E3" w14:paraId="53687697" w14:textId="77777777">
      <w:pPr>
        <w:spacing w:line="312" w:lineRule="auto"/>
        <w:rPr>
          <w:rFonts w:ascii="Arial" w:hAnsi="Arial" w:cs="Arial"/>
          <w:b/>
          <w:color w:val="000000"/>
          <w:sz w:val="20"/>
          <w:szCs w:val="16"/>
        </w:rPr>
      </w:pPr>
      <w:r w:rsidRPr="00F101BE">
        <w:rPr>
          <w:rFonts w:ascii="Arial" w:hAnsi="Arial" w:cs="Arial"/>
          <w:snapToGrid w:val="0"/>
          <w:sz w:val="20"/>
          <w:lang w:val="en-GB" w:eastAsia="en-US"/>
        </w:rPr>
        <w:t>Certain Funds may, after the close of the Initial Offer Period, limit or prohibit any subsequent issue of Shares. Details of any such limitation or prohibition shall be set out in the relevant Supplement.</w:t>
      </w:r>
    </w:p>
    <w:p w:rsidR="00A179E3" w:rsidP="00A179E3" w:rsidRDefault="00A179E3" w14:paraId="699A6069" w14:textId="77777777">
      <w:pPr>
        <w:pStyle w:val="BodyTextJ"/>
        <w:spacing w:after="0" w:line="312" w:lineRule="auto"/>
        <w:ind w:firstLine="0"/>
        <w:rPr>
          <w:rFonts w:ascii="Arial" w:hAnsi="Arial" w:cs="Arial"/>
          <w:sz w:val="20"/>
        </w:rPr>
      </w:pPr>
    </w:p>
    <w:p w:rsidRPr="00A322DF" w:rsidR="00A179E3" w:rsidP="00A179E3" w:rsidRDefault="00A179E3" w14:paraId="62718903" w14:textId="77777777">
      <w:pPr>
        <w:pStyle w:val="Heading3"/>
        <w:spacing w:before="0" w:after="0"/>
      </w:pPr>
      <w:bookmarkStart w:name="_Ref456818412" w:id="251"/>
      <w:bookmarkStart w:name="_Toc395106625" w:id="252"/>
      <w:bookmarkStart w:name="_Toc435089593" w:id="253"/>
      <w:bookmarkStart w:name="_Toc435107929" w:id="254"/>
      <w:r w:rsidRPr="00A322DF">
        <w:t>Subscription Procedure</w:t>
      </w:r>
      <w:bookmarkEnd w:id="251"/>
      <w:bookmarkEnd w:id="252"/>
      <w:bookmarkEnd w:id="253"/>
      <w:bookmarkEnd w:id="254"/>
    </w:p>
    <w:p w:rsidR="00A179E3" w:rsidP="00A179E3" w:rsidRDefault="00A179E3" w14:paraId="38A2355F" w14:textId="77777777">
      <w:pPr>
        <w:spacing w:line="312" w:lineRule="auto"/>
        <w:jc w:val="both"/>
        <w:rPr>
          <w:rFonts w:ascii="Arial" w:hAnsi="Arial" w:cs="Arial"/>
          <w:b/>
          <w:color w:val="000000"/>
          <w:sz w:val="20"/>
          <w:szCs w:val="16"/>
        </w:rPr>
      </w:pPr>
    </w:p>
    <w:p w:rsidR="00A179E3" w:rsidP="00A179E3" w:rsidRDefault="00A179E3" w14:paraId="41E64BF6"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Details of the Subscription Days, offer and notice periods, fees and related information relevant to the subscription of Shares in a particular Fund will be set out in the relevant Supplement. </w:t>
      </w:r>
    </w:p>
    <w:p w:rsidR="00A179E3" w:rsidP="00A179E3" w:rsidRDefault="00A179E3" w14:paraId="3AFCFD06" w14:textId="77777777">
      <w:pPr>
        <w:spacing w:line="312" w:lineRule="auto"/>
        <w:jc w:val="both"/>
        <w:rPr>
          <w:rFonts w:ascii="Arial" w:hAnsi="Arial" w:cs="Arial"/>
          <w:color w:val="000000"/>
          <w:sz w:val="20"/>
          <w:szCs w:val="16"/>
        </w:rPr>
      </w:pPr>
    </w:p>
    <w:p w:rsidRPr="00BF5540" w:rsidR="00A179E3" w:rsidP="00A179E3" w:rsidRDefault="00A179E3" w14:paraId="1683B529"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Subscription Requests </w:t>
      </w:r>
      <w:r w:rsidRPr="00BF5540">
        <w:rPr>
          <w:rFonts w:ascii="Arial" w:hAnsi="Arial" w:cs="Arial"/>
          <w:color w:val="000000"/>
          <w:sz w:val="20"/>
          <w:szCs w:val="16"/>
        </w:rPr>
        <w:t xml:space="preserve">received </w:t>
      </w:r>
      <w:r>
        <w:rPr>
          <w:rFonts w:ascii="Arial" w:hAnsi="Arial" w:cs="Arial"/>
          <w:color w:val="000000"/>
          <w:sz w:val="20"/>
          <w:szCs w:val="16"/>
        </w:rPr>
        <w:t>prior to the relevant Subscription Deadline for any Subscription Day will be processed on that Subscription Day</w:t>
      </w:r>
      <w:r w:rsidRPr="00BF5540">
        <w:rPr>
          <w:rFonts w:ascii="Arial" w:hAnsi="Arial" w:cs="Arial"/>
          <w:color w:val="000000"/>
          <w:sz w:val="20"/>
          <w:szCs w:val="16"/>
        </w:rPr>
        <w:t>.</w:t>
      </w:r>
    </w:p>
    <w:p w:rsidR="00A179E3" w:rsidP="00A179E3" w:rsidRDefault="00A179E3" w14:paraId="55C9A189" w14:textId="77777777">
      <w:pPr>
        <w:spacing w:line="312" w:lineRule="auto"/>
        <w:jc w:val="both"/>
        <w:rPr>
          <w:rFonts w:ascii="Arial" w:hAnsi="Arial" w:cs="Arial"/>
          <w:color w:val="000000"/>
          <w:sz w:val="20"/>
          <w:szCs w:val="16"/>
        </w:rPr>
      </w:pPr>
    </w:p>
    <w:p w:rsidR="00A179E3" w:rsidP="00A179E3" w:rsidRDefault="00A179E3" w14:paraId="3346F517"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Any Subscription Requests received after the Subscription Deadline for a particular Subscription Day will be processed on the following Subscription Day unless the ICAV, </w:t>
      </w:r>
      <w:r>
        <w:rPr>
          <w:rFonts w:ascii="Arial" w:hAnsi="Arial" w:cs="Arial"/>
          <w:sz w:val="20"/>
        </w:rPr>
        <w:t>upon consultation with the AIFM,</w:t>
      </w:r>
      <w:r>
        <w:rPr>
          <w:rFonts w:ascii="Arial" w:hAnsi="Arial" w:cs="Arial"/>
          <w:color w:val="000000"/>
          <w:sz w:val="20"/>
          <w:szCs w:val="16"/>
        </w:rPr>
        <w:t xml:space="preserve"> in its absolute discretion otherwise determines to accept one or more applications received after the Subscription Deadline for processing on that Subscription Day provided that such Subscription Requests have been received prior to the Valuation Point for the particular Subscription Day. </w:t>
      </w:r>
    </w:p>
    <w:p w:rsidR="00A179E3" w:rsidP="00A179E3" w:rsidRDefault="00A179E3" w14:paraId="4435318C" w14:textId="77777777">
      <w:pPr>
        <w:spacing w:line="312" w:lineRule="auto"/>
        <w:jc w:val="both"/>
        <w:rPr>
          <w:rFonts w:ascii="Arial" w:hAnsi="Arial" w:cs="Arial"/>
          <w:color w:val="000000"/>
          <w:sz w:val="20"/>
          <w:szCs w:val="16"/>
        </w:rPr>
      </w:pPr>
    </w:p>
    <w:p w:rsidR="00A179E3" w:rsidP="00A179E3" w:rsidRDefault="00A179E3" w14:paraId="47BA988F" w14:textId="77777777">
      <w:pPr>
        <w:spacing w:line="312" w:lineRule="auto"/>
        <w:jc w:val="both"/>
        <w:rPr>
          <w:rStyle w:val="DeltaViewDeletion"/>
          <w:rFonts w:ascii="Arial" w:hAnsi="Arial" w:cs="Arial"/>
          <w:strike w:val="0"/>
          <w:color w:val="000000"/>
          <w:sz w:val="20"/>
          <w:szCs w:val="16"/>
        </w:rPr>
      </w:pPr>
      <w:r>
        <w:rPr>
          <w:rStyle w:val="DeltaViewDeletion"/>
          <w:rFonts w:ascii="Arial" w:hAnsi="Arial" w:cs="Arial"/>
          <w:strike w:val="0"/>
          <w:color w:val="000000"/>
          <w:sz w:val="20"/>
          <w:szCs w:val="16"/>
        </w:rPr>
        <w:t>The Directors,</w:t>
      </w:r>
      <w:r w:rsidRPr="00DD0720">
        <w:rPr>
          <w:rFonts w:ascii="Arial" w:hAnsi="Arial" w:cs="Arial"/>
          <w:sz w:val="20"/>
        </w:rPr>
        <w:t xml:space="preserve"> </w:t>
      </w:r>
      <w:r>
        <w:rPr>
          <w:rFonts w:ascii="Arial" w:hAnsi="Arial" w:cs="Arial"/>
          <w:sz w:val="20"/>
        </w:rPr>
        <w:t>upon consultation with the AIFM,</w:t>
      </w:r>
      <w:r>
        <w:rPr>
          <w:rStyle w:val="DeltaViewDeletion"/>
          <w:rFonts w:ascii="Arial" w:hAnsi="Arial" w:cs="Arial"/>
          <w:strike w:val="0"/>
          <w:color w:val="000000"/>
          <w:sz w:val="20"/>
          <w:szCs w:val="16"/>
        </w:rPr>
        <w:t xml:space="preserve"> may at any time determine to temporarily or permanently close any Class of Shares or all Classes of Shares in the Fund to new subscriptions in their sole discretion and may not give advance notice of such closure to Shareholders though the Directors will endeavour to notify Shareholders as soon as practicable.</w:t>
      </w:r>
    </w:p>
    <w:p w:rsidR="00A179E3" w:rsidP="00A179E3" w:rsidRDefault="00A179E3" w14:paraId="5C7B717A" w14:textId="77777777">
      <w:pPr>
        <w:spacing w:line="312" w:lineRule="auto"/>
        <w:jc w:val="both"/>
        <w:rPr>
          <w:rStyle w:val="DeltaViewDeletion"/>
          <w:rFonts w:ascii="Arial" w:hAnsi="Arial" w:cs="Arial"/>
          <w:strike w:val="0"/>
          <w:color w:val="000000"/>
          <w:sz w:val="20"/>
          <w:szCs w:val="16"/>
        </w:rPr>
      </w:pPr>
    </w:p>
    <w:p w:rsidR="00A179E3" w:rsidP="00A179E3" w:rsidRDefault="00D44139" w14:paraId="06BD32C2" w14:textId="539B8A19">
      <w:pPr>
        <w:spacing w:line="312" w:lineRule="auto"/>
        <w:jc w:val="both"/>
        <w:rPr>
          <w:rStyle w:val="DeltaViewDeletion"/>
          <w:rFonts w:ascii="Arial" w:hAnsi="Arial" w:cs="Arial"/>
          <w:strike w:val="0"/>
          <w:color w:val="000000"/>
          <w:sz w:val="20"/>
          <w:szCs w:val="16"/>
        </w:rPr>
      </w:pPr>
      <w:r>
        <w:rPr>
          <w:rStyle w:val="FootnoteReference"/>
          <w:rFonts w:ascii="Arial" w:hAnsi="Arial" w:cs="Arial"/>
          <w:color w:val="000000"/>
          <w:sz w:val="20"/>
          <w:szCs w:val="16"/>
        </w:rPr>
        <w:footnoteReference w:id="2"/>
      </w:r>
      <w:r w:rsidR="00A179E3">
        <w:rPr>
          <w:rStyle w:val="DeltaViewDeletion"/>
          <w:rFonts w:ascii="Arial" w:hAnsi="Arial" w:cs="Arial"/>
          <w:strike w:val="0"/>
          <w:color w:val="000000"/>
          <w:sz w:val="20"/>
          <w:szCs w:val="16"/>
        </w:rPr>
        <w:t xml:space="preserve">Initial applications should be made using an Application Form obtained from the Administrator and may, if the Administrator so determines, be made by fax or </w:t>
      </w:r>
      <w:r w:rsidRPr="001F0DE4" w:rsidR="00A179E3">
        <w:rPr>
          <w:rStyle w:val="DeltaViewDeletion"/>
          <w:rFonts w:ascii="Arial" w:hAnsi="Arial" w:cs="Arial"/>
          <w:strike w:val="0"/>
          <w:color w:val="000000"/>
          <w:sz w:val="20"/>
          <w:szCs w:val="16"/>
        </w:rPr>
        <w:t>via email as a PDF attachment</w:t>
      </w:r>
      <w:r w:rsidR="00A179E3">
        <w:rPr>
          <w:rStyle w:val="DeltaViewDeletion"/>
          <w:rFonts w:ascii="Arial" w:hAnsi="Arial" w:cs="Arial"/>
          <w:strike w:val="0"/>
          <w:color w:val="000000"/>
          <w:sz w:val="20"/>
          <w:szCs w:val="16"/>
        </w:rPr>
        <w:t xml:space="preserve"> subject to prompt transmission to the Administrator of the original signed Application Form and such other documentation (such as documentation relating to money laundering prevention checks) as may be required by the Administrator.</w:t>
      </w:r>
      <w:bookmarkStart w:name="_DV_C40" w:id="255"/>
      <w:r w:rsidR="00A179E3">
        <w:rPr>
          <w:rStyle w:val="DeltaViewDeletion"/>
          <w:rFonts w:ascii="Arial" w:hAnsi="Arial" w:cs="Arial"/>
          <w:strike w:val="0"/>
          <w:color w:val="000000"/>
          <w:sz w:val="20"/>
          <w:szCs w:val="16"/>
        </w:rPr>
        <w:t xml:space="preserve">  The Administrator will request such information and documentation as it, in its absolute discretion, considers is necessary to verify the identity or source of funds of an applicant.   In the event of delay or failure by the applicant to produce any information required for verification purposes, the Administrator may refuse to accept the application and the subscription monies relating thereto, in which case the subscription monies may be returned without interest to the account from which the monies were originally debited, or may refuse to settle a Redemption Request until proper information has been provided. Each applicant for Shares acknowledges that the ICAV, the AIFM, the Directors and the Administrator shall be held harmless against any loss arising as a result of a failure to process its application for Shares or delay in processing any redemption request if such information and documentation as has been requested by the Administrator has not been provided by the applicant or has been provided in incomplete form. </w:t>
      </w:r>
    </w:p>
    <w:p w:rsidR="00A179E3" w:rsidP="00A179E3" w:rsidRDefault="00A179E3" w14:paraId="2351035C" w14:textId="77777777">
      <w:pPr>
        <w:tabs>
          <w:tab w:val="left" w:pos="0"/>
          <w:tab w:val="left" w:pos="63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bookmarkEnd w:id="255"/>
    <w:p w:rsidR="00A179E3" w:rsidP="00A179E3" w:rsidRDefault="00A179E3" w14:paraId="75FAB3D0" w14:textId="77777777">
      <w:pPr>
        <w:tabs>
          <w:tab w:val="left" w:pos="0"/>
          <w:tab w:val="left" w:pos="63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For the avoidance of doubt, no redemption proceeds will be paid until the original Application Form and such other papers as may be required by the ICAV, the AIFM and the Administrator have been received and all anti-money laundering procedures have been completed. In addition, payments will be processed by the Administrator only to the account in the name of the registered Shareholder as specified on the Application Form.</w:t>
      </w:r>
    </w:p>
    <w:p w:rsidR="00A179E3" w:rsidP="00A179E3" w:rsidRDefault="00A179E3" w14:paraId="2DD13923" w14:textId="77777777">
      <w:pPr>
        <w:tabs>
          <w:tab w:val="left" w:pos="0"/>
          <w:tab w:val="left" w:pos="63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E89AFE2" w14:textId="77777777">
      <w:pPr>
        <w:tabs>
          <w:tab w:val="left" w:pos="0"/>
          <w:tab w:val="left" w:pos="63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Subsequent applications to purchase Shares may be made to the Administrator by fax </w:t>
      </w:r>
      <w:r>
        <w:rPr>
          <w:rStyle w:val="DeltaViewDeletion"/>
          <w:rFonts w:ascii="Arial" w:hAnsi="Arial" w:cs="Arial"/>
          <w:strike w:val="0"/>
          <w:color w:val="000000"/>
          <w:sz w:val="20"/>
          <w:szCs w:val="16"/>
        </w:rPr>
        <w:t xml:space="preserve">or </w:t>
      </w:r>
      <w:r w:rsidRPr="00643080">
        <w:rPr>
          <w:rStyle w:val="DeltaViewDeletion"/>
          <w:rFonts w:ascii="Arial" w:hAnsi="Arial" w:cs="Arial"/>
          <w:strike w:val="0"/>
          <w:color w:val="000000"/>
          <w:sz w:val="20"/>
          <w:szCs w:val="16"/>
        </w:rPr>
        <w:t>via email as a PDF attachment</w:t>
      </w:r>
      <w:r>
        <w:rPr>
          <w:rStyle w:val="DeltaViewDeletion"/>
          <w:rFonts w:ascii="Arial" w:hAnsi="Arial" w:cs="Arial"/>
          <w:strike w:val="0"/>
          <w:color w:val="000000"/>
          <w:sz w:val="20"/>
          <w:szCs w:val="16"/>
        </w:rPr>
        <w:t xml:space="preserve"> </w:t>
      </w:r>
      <w:r>
        <w:rPr>
          <w:rFonts w:ascii="Arial" w:hAnsi="Arial" w:cs="Arial"/>
          <w:color w:val="000000"/>
          <w:sz w:val="20"/>
          <w:szCs w:val="16"/>
        </w:rPr>
        <w:t>and such applications should contain such information as may be specified from time to time by the Directors, upon consultation with the AIFM.</w:t>
      </w:r>
    </w:p>
    <w:p w:rsidR="00A179E3" w:rsidP="00A179E3" w:rsidRDefault="00A179E3" w14:paraId="132D4579" w14:textId="77777777">
      <w:pPr>
        <w:tabs>
          <w:tab w:val="left" w:pos="0"/>
          <w:tab w:val="left" w:pos="63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ACEFAAA" w14:textId="77777777">
      <w:pPr>
        <w:spacing w:line="312" w:lineRule="auto"/>
        <w:jc w:val="both"/>
        <w:rPr>
          <w:rFonts w:ascii="Arial" w:hAnsi="Arial" w:cs="Arial"/>
          <w:color w:val="00B050"/>
          <w:sz w:val="20"/>
          <w:lang w:val="en-GB"/>
        </w:rPr>
      </w:pPr>
      <w:r>
        <w:rPr>
          <w:rFonts w:ascii="Arial" w:hAnsi="Arial" w:cs="Arial"/>
          <w:color w:val="000000"/>
          <w:sz w:val="20"/>
          <w:szCs w:val="16"/>
        </w:rPr>
        <w:t xml:space="preserve">Once completed Subscription Requests have been received by the Administrator, </w:t>
      </w:r>
      <w:r w:rsidRPr="001F0DE4">
        <w:rPr>
          <w:rFonts w:ascii="Arial" w:hAnsi="Arial" w:cs="Arial"/>
          <w:color w:val="000000"/>
          <w:sz w:val="20"/>
          <w:szCs w:val="16"/>
        </w:rPr>
        <w:t>they are irrevocable and binding on the applicant, subject to applicable law and regulation, except with</w:t>
      </w:r>
      <w:r w:rsidDel="009302D4">
        <w:rPr>
          <w:rFonts w:ascii="Arial" w:hAnsi="Arial" w:cs="Arial"/>
          <w:color w:val="000000"/>
          <w:sz w:val="20"/>
          <w:szCs w:val="16"/>
        </w:rPr>
        <w:t xml:space="preserve"> </w:t>
      </w:r>
      <w:r>
        <w:rPr>
          <w:rFonts w:ascii="Arial" w:hAnsi="Arial" w:cs="Arial"/>
          <w:color w:val="000000"/>
          <w:sz w:val="20"/>
          <w:szCs w:val="16"/>
        </w:rPr>
        <w:t xml:space="preserve"> the consent of the ICAV, upon consultation with the AIFM, or during such period when the determination of the Net Asset Value is suspended. The Administrator will issue a confirmation on behalf of the ICAV to successful applicants for Shares as soon as possible confirming acceptance of their Subscription Request. </w:t>
      </w:r>
    </w:p>
    <w:p w:rsidR="00A179E3" w:rsidP="00A179E3" w:rsidRDefault="00A179E3" w14:paraId="01731F15"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 </w:t>
      </w:r>
    </w:p>
    <w:p w:rsidRPr="00101072" w:rsidR="00A179E3" w:rsidP="00A179E3" w:rsidRDefault="00A179E3" w14:paraId="387C1B82" w14:textId="77777777">
      <w:pPr>
        <w:spacing w:line="312" w:lineRule="auto"/>
        <w:jc w:val="both"/>
        <w:rPr>
          <w:rFonts w:ascii="Arial" w:hAnsi="Arial" w:cs="Arial"/>
          <w:color w:val="00B050"/>
          <w:sz w:val="20"/>
          <w:lang w:val="en-GB"/>
        </w:rPr>
      </w:pPr>
      <w:r>
        <w:rPr>
          <w:rFonts w:ascii="Arial" w:hAnsi="Arial" w:cs="Arial"/>
          <w:color w:val="000000"/>
          <w:sz w:val="20"/>
          <w:szCs w:val="16"/>
        </w:rPr>
        <w:t>Title to Shares (and Management Shares) will be evidenced by the entering of the investor's name on the ICAV's register of Members. Amendments to a Member’s registration details and/or payment instructions may only be made following receipt of original written instructions from the relevant Member.</w:t>
      </w:r>
    </w:p>
    <w:p w:rsidR="00A179E3" w:rsidP="00A179E3" w:rsidRDefault="00A179E3" w14:paraId="0C380A85"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B1902" w:rsidR="00A179E3" w:rsidP="00A179E3" w:rsidRDefault="00A179E3" w14:paraId="5CF84969" w14:textId="77777777">
      <w:pPr>
        <w:pStyle w:val="Heading3"/>
        <w:spacing w:before="0" w:after="0"/>
      </w:pPr>
      <w:bookmarkStart w:name="_Ref456818589" w:id="256"/>
      <w:bookmarkStart w:name="_Toc435107930" w:id="257"/>
      <w:r w:rsidRPr="00DB1902">
        <w:t>Transfer Rights</w:t>
      </w:r>
      <w:bookmarkEnd w:id="256"/>
      <w:bookmarkEnd w:id="257"/>
    </w:p>
    <w:p w:rsidR="00A179E3" w:rsidP="00A179E3" w:rsidRDefault="00A179E3" w14:paraId="3C252AB8" w14:textId="77777777">
      <w:pPr>
        <w:widowControl/>
        <w:tabs>
          <w:tab w:val="left" w:pos="0"/>
          <w:tab w:val="left" w:pos="576"/>
          <w:tab w:val="left" w:pos="1218"/>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8E4AC0F" w14:textId="77777777">
      <w:pPr>
        <w:widowControl/>
        <w:tabs>
          <w:tab w:val="left" w:pos="0"/>
          <w:tab w:val="left" w:pos="576"/>
          <w:tab w:val="left" w:pos="1218"/>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szCs w:val="16"/>
          <w:lang w:val="en-GB"/>
        </w:rPr>
      </w:pPr>
      <w:r>
        <w:rPr>
          <w:rFonts w:ascii="Arial" w:hAnsi="Arial" w:cs="Arial"/>
          <w:color w:val="000000"/>
          <w:sz w:val="20"/>
          <w:szCs w:val="16"/>
        </w:rPr>
        <w:t xml:space="preserve">Shares and Management Shares </w:t>
      </w:r>
      <w:r>
        <w:rPr>
          <w:rFonts w:ascii="Arial" w:hAnsi="Arial"/>
          <w:color w:val="000000"/>
          <w:sz w:val="20"/>
          <w:szCs w:val="16"/>
          <w:lang w:val="en-GB"/>
        </w:rPr>
        <w:t>are transferrable as set out under the heading “Transfer of Shares and Management Shares” in the section entitled “GENERAL INFORMATION”.</w:t>
      </w:r>
    </w:p>
    <w:p w:rsidR="00A179E3" w:rsidP="00A179E3" w:rsidRDefault="00A179E3" w14:paraId="77A9A5C5" w14:textId="77777777">
      <w:pPr>
        <w:widowControl/>
        <w:tabs>
          <w:tab w:val="left" w:pos="0"/>
          <w:tab w:val="left" w:pos="576"/>
          <w:tab w:val="left" w:pos="1218"/>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szCs w:val="16"/>
          <w:lang w:val="en-GB"/>
        </w:rPr>
      </w:pPr>
    </w:p>
    <w:p w:rsidR="00A179E3" w:rsidP="00A179E3" w:rsidRDefault="00A179E3" w14:paraId="42496D2E" w14:textId="77777777">
      <w:pPr>
        <w:pStyle w:val="Heading3"/>
        <w:spacing w:before="0" w:after="0"/>
      </w:pPr>
      <w:bookmarkStart w:name="_Ref456818607" w:id="258"/>
      <w:bookmarkStart w:name="_Toc435107931" w:id="259"/>
      <w:r>
        <w:t>Voting Rights</w:t>
      </w:r>
      <w:bookmarkEnd w:id="258"/>
      <w:bookmarkEnd w:id="259"/>
    </w:p>
    <w:p w:rsidR="00A179E3" w:rsidP="00A179E3" w:rsidRDefault="00A179E3" w14:paraId="15EE45DF" w14:textId="77777777">
      <w:pPr>
        <w:spacing w:line="312" w:lineRule="auto"/>
        <w:jc w:val="both"/>
        <w:rPr>
          <w:rFonts w:ascii="Arial" w:hAnsi="Arial" w:cs="Arial"/>
          <w:color w:val="000000"/>
          <w:sz w:val="20"/>
          <w:szCs w:val="16"/>
        </w:rPr>
      </w:pPr>
    </w:p>
    <w:p w:rsidR="00A179E3" w:rsidP="00A179E3" w:rsidRDefault="00A179E3" w14:paraId="70FB2C6A" w14:textId="77777777">
      <w:pPr>
        <w:spacing w:line="312" w:lineRule="auto"/>
        <w:jc w:val="both"/>
        <w:rPr>
          <w:rFonts w:ascii="Arial" w:hAnsi="Arial" w:cs="Arial"/>
          <w:color w:val="000000"/>
          <w:sz w:val="20"/>
          <w:szCs w:val="16"/>
        </w:rPr>
      </w:pPr>
      <w:r>
        <w:rPr>
          <w:rFonts w:ascii="Arial" w:hAnsi="Arial" w:cs="Arial"/>
          <w:color w:val="000000"/>
          <w:sz w:val="20"/>
          <w:szCs w:val="16"/>
        </w:rPr>
        <w:t>Shares and Management Shares may be issued as voting or non-voting shares and the voting rights attributable to Shares and Management Shares are summarised under the heading “Voting Rights” in the section entitled “GENERAL INFORMATION”. If Shares of any Class are issued as non-voting Shares, this will be set-out in the relevant Fund Supplement.</w:t>
      </w:r>
    </w:p>
    <w:p w:rsidR="00A179E3" w:rsidP="00A179E3" w:rsidRDefault="00A179E3" w14:paraId="6EE3C56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33182994" w14:textId="77777777">
      <w:pPr>
        <w:pStyle w:val="Heading3"/>
        <w:spacing w:before="0" w:after="0"/>
      </w:pPr>
      <w:bookmarkStart w:name="_Ref456818613" w:id="260"/>
      <w:bookmarkStart w:name="_Toc395106626" w:id="261"/>
      <w:bookmarkStart w:name="_Toc435089594" w:id="262"/>
      <w:bookmarkStart w:name="_Toc435107932" w:id="263"/>
      <w:r w:rsidRPr="00A322DF">
        <w:t>“Ineligible Applicants” and Ownership Restrictions</w:t>
      </w:r>
      <w:bookmarkEnd w:id="260"/>
      <w:bookmarkEnd w:id="261"/>
      <w:bookmarkEnd w:id="262"/>
      <w:bookmarkEnd w:id="263"/>
      <w:r w:rsidRPr="00A322DF">
        <w:t xml:space="preserve"> </w:t>
      </w:r>
    </w:p>
    <w:p w:rsidR="00A179E3" w:rsidP="00A179E3" w:rsidRDefault="00A179E3" w14:paraId="40FFD8AD"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2282A62"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Shares may only be held by Qualified Investors (subject to the exemptions set out in “Qualifying Investors Knowledgeable Persons Exemption” below). </w:t>
      </w:r>
      <w:bookmarkStart w:name="_DV_M162" w:id="264"/>
      <w:bookmarkEnd w:id="264"/>
      <w:r>
        <w:rPr>
          <w:rFonts w:ascii="Arial" w:hAnsi="Arial" w:cs="Arial"/>
          <w:color w:val="000000"/>
          <w:sz w:val="20"/>
          <w:szCs w:val="16"/>
        </w:rPr>
        <w:t xml:space="preserve">Investors must certify in writing that they meet the minimum criteria to constitute a Qualifying Investor and that they are aware of the risks involved in proposed investment and of the fact that inherent in such investment is the potential to lose all of the sum invested. Any transferee of Shares (constituting a new Shareholder in the ICAV) will be required to certify in like terms before any transfer is registered. </w:t>
      </w:r>
    </w:p>
    <w:p w:rsidR="00A179E3" w:rsidP="00A179E3" w:rsidRDefault="00A179E3" w14:paraId="49EEBAA8" w14:textId="77777777">
      <w:pPr>
        <w:spacing w:line="312" w:lineRule="auto"/>
        <w:jc w:val="both"/>
        <w:rPr>
          <w:rFonts w:ascii="Arial" w:hAnsi="Arial" w:cs="Arial"/>
          <w:color w:val="000000"/>
          <w:sz w:val="20"/>
          <w:szCs w:val="16"/>
        </w:rPr>
      </w:pPr>
    </w:p>
    <w:p w:rsidRPr="00EA46DD" w:rsidR="00A179E3" w:rsidP="00A179E3" w:rsidRDefault="00A179E3" w14:paraId="667B9CB1" w14:textId="77777777">
      <w:pPr>
        <w:spacing w:line="312" w:lineRule="auto"/>
        <w:jc w:val="both"/>
        <w:rPr>
          <w:rFonts w:ascii="Arial" w:hAnsi="Arial" w:cs="Arial"/>
          <w:sz w:val="20"/>
        </w:rPr>
      </w:pPr>
      <w:bookmarkStart w:name="_Toc395106627" w:id="265"/>
      <w:r>
        <w:rPr>
          <w:rFonts w:ascii="Arial" w:hAnsi="Arial" w:cs="Arial"/>
          <w:color w:val="000000"/>
          <w:sz w:val="20"/>
          <w:szCs w:val="16"/>
        </w:rPr>
        <w:t>The Directors</w:t>
      </w:r>
      <w:r w:rsidRPr="00DD0720">
        <w:rPr>
          <w:rFonts w:ascii="Arial" w:hAnsi="Arial" w:cs="Arial"/>
          <w:color w:val="000000"/>
          <w:sz w:val="20"/>
          <w:szCs w:val="16"/>
        </w:rPr>
        <w:t xml:space="preserve"> </w:t>
      </w:r>
      <w:r>
        <w:rPr>
          <w:rFonts w:ascii="Arial" w:hAnsi="Arial" w:cs="Arial"/>
          <w:color w:val="000000"/>
          <w:sz w:val="20"/>
          <w:szCs w:val="16"/>
        </w:rPr>
        <w:t>may decline to accept any application for Shares without giving any reason and may restrict the ownership of Shares by any person, firm or corporation in certain circumstances including where such ownership would be in breach of any regulatory or legal requirement or might affect the tax status of the ICAV or might result in the ICAV or a Fund suffering certain disadvantages which it might not otherwise suffer.</w:t>
      </w:r>
      <w:bookmarkEnd w:id="265"/>
    </w:p>
    <w:p w:rsidR="00A179E3" w:rsidP="00A179E3" w:rsidRDefault="00A179E3" w14:paraId="2F370E17" w14:textId="77777777">
      <w:pPr>
        <w:spacing w:line="312" w:lineRule="auto"/>
        <w:jc w:val="both"/>
        <w:rPr>
          <w:rFonts w:ascii="Arial" w:hAnsi="Arial" w:cs="Arial"/>
          <w:color w:val="000000"/>
          <w:sz w:val="20"/>
          <w:szCs w:val="16"/>
        </w:rPr>
      </w:pPr>
    </w:p>
    <w:p w:rsidRPr="00A322DF" w:rsidR="00A179E3" w:rsidP="00A179E3" w:rsidRDefault="00A179E3" w14:paraId="6E244F63" w14:textId="77777777">
      <w:pPr>
        <w:pStyle w:val="Heading3"/>
        <w:spacing w:before="0" w:after="0"/>
      </w:pPr>
      <w:bookmarkStart w:name="_Ref456818622" w:id="266"/>
      <w:bookmarkStart w:name="_Toc395106628" w:id="267"/>
      <w:bookmarkStart w:name="_Toc435089595" w:id="268"/>
      <w:bookmarkStart w:name="_Toc435107933" w:id="269"/>
      <w:r w:rsidRPr="00A322DF">
        <w:t xml:space="preserve">Qualifying Investors and Knowledgeable </w:t>
      </w:r>
      <w:r>
        <w:t xml:space="preserve">Persons </w:t>
      </w:r>
      <w:r w:rsidRPr="00A322DF">
        <w:t>Exemption</w:t>
      </w:r>
      <w:bookmarkEnd w:id="266"/>
      <w:bookmarkEnd w:id="267"/>
      <w:bookmarkEnd w:id="268"/>
      <w:bookmarkEnd w:id="269"/>
    </w:p>
    <w:p w:rsidRPr="003E4B51" w:rsidR="00A179E3" w:rsidP="00A179E3" w:rsidRDefault="00A179E3" w14:paraId="02066A4D"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rPr>
      </w:pPr>
    </w:p>
    <w:p w:rsidRPr="003E4B51" w:rsidR="00A179E3" w:rsidP="00A179E3" w:rsidRDefault="00A179E3" w14:paraId="4B28BDA6" w14:textId="208AF1CD">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rPr>
      </w:pPr>
      <w:r w:rsidRPr="006A5F32">
        <w:rPr>
          <w:rFonts w:ascii="Arial" w:hAnsi="Arial"/>
          <w:noProof/>
          <w:color w:val="000000"/>
          <w:sz w:val="20"/>
          <w:lang w:eastAsia="en-IE"/>
        </w:rPr>
        <mc:AlternateContent>
          <mc:Choice Requires="wps">
            <w:drawing>
              <wp:anchor distT="0" distB="0" distL="0" distR="0" simplePos="0" relativeHeight="251661312" behindDoc="0" locked="0" layoutInCell="0" allowOverlap="1" wp14:editId="64B1174C" wp14:anchorId="7F045801">
                <wp:simplePos x="0" y="0"/>
                <wp:positionH relativeFrom="column">
                  <wp:posOffset>0</wp:posOffset>
                </wp:positionH>
                <wp:positionV relativeFrom="paragraph">
                  <wp:posOffset>8670290</wp:posOffset>
                </wp:positionV>
                <wp:extent cx="5445760" cy="146050"/>
                <wp:effectExtent l="0" t="0" r="0" b="0"/>
                <wp:wrapSquare wrapText="bothSides"/>
                <wp:docPr id="2" name="Text Box 2"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4C32" w:rsidP="00A179E3" w:rsidRDefault="00C24C32" w14:paraId="75488E4D" w14:textId="77777777">
                            <w:pPr>
                              <w:pStyle w:val="Style1"/>
                              <w:tabs>
                                <w:tab w:val="right" w:pos="4415"/>
                              </w:tabs>
                              <w:kinsoku w:val="0"/>
                              <w:autoSpaceDE/>
                              <w:autoSpaceDN/>
                              <w:adjustRightInd/>
                              <w:spacing w:line="208" w:lineRule="auto"/>
                              <w:ind w:left="72"/>
                              <w:rPr>
                                <w:rStyle w:val="CharacterStyle2"/>
                                <w:w w:val="110"/>
                                <w:sz w:val="23"/>
                                <w:szCs w:val="23"/>
                              </w:rPr>
                            </w:pPr>
                            <w:r>
                              <w:rPr>
                                <w:rStyle w:val="CharacterStyle2"/>
                                <w:spacing w:val="-14"/>
                                <w:w w:val="110"/>
                                <w:sz w:val="23"/>
                                <w:szCs w:val="2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F045801">
                <v:stroke joinstyle="miter"/>
                <v:path gradientshapeok="t" o:connecttype="rect"/>
              </v:shapetype>
              <v:shape id="Text Box 2" style="position:absolute;left:0;text-align:left;margin-left:0;margin-top:682.7pt;width:428.8pt;height:1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lt=""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">
                <v:fill opacity="0"/>
                <v:textbox inset="0,0,0,0">
                  <w:txbxContent>
                    <w:p w:rsidR="00C24C32" w:rsidP="00A179E3" w:rsidRDefault="00C24C32" w14:paraId="75488E4D" w14:textId="77777777">
                      <w:pPr>
                        <w:pStyle w:val="Style1"/>
                        <w:tabs>
                          <w:tab w:val="right" w:pos="4415"/>
                        </w:tabs>
                        <w:kinsoku w:val="0"/>
                        <w:autoSpaceDE/>
                        <w:autoSpaceDN/>
                        <w:adjustRightInd/>
                        <w:spacing w:line="208" w:lineRule="auto"/>
                        <w:ind w:left="72"/>
                        <w:rPr>
                          <w:rStyle w:val="CharacterStyle2"/>
                          <w:w w:val="110"/>
                          <w:sz w:val="23"/>
                          <w:szCs w:val="23"/>
                        </w:rPr>
                      </w:pPr>
                      <w:r>
                        <w:rPr>
                          <w:rStyle w:val="CharacterStyle2"/>
                          <w:spacing w:val="-14"/>
                          <w:w w:val="110"/>
                          <w:sz w:val="23"/>
                          <w:szCs w:val="23"/>
                        </w:rPr>
                        <w:tab/>
                      </w:r>
                    </w:p>
                  </w:txbxContent>
                </v:textbox>
                <w10:wrap type="square"/>
              </v:shape>
            </w:pict>
          </mc:Fallback>
        </mc:AlternateContent>
      </w:r>
      <w:r w:rsidRPr="003E4B51">
        <w:rPr>
          <w:rFonts w:ascii="Arial" w:hAnsi="Arial"/>
          <w:color w:val="000000"/>
          <w:sz w:val="20"/>
        </w:rPr>
        <w:t>The Directors</w:t>
      </w:r>
      <w:r w:rsidRPr="00DD0720">
        <w:rPr>
          <w:rFonts w:ascii="Arial" w:hAnsi="Arial" w:cs="Arial"/>
          <w:color w:val="000000"/>
          <w:sz w:val="20"/>
          <w:szCs w:val="16"/>
        </w:rPr>
        <w:t xml:space="preserve"> </w:t>
      </w:r>
      <w:r w:rsidRPr="003E4B51">
        <w:rPr>
          <w:rFonts w:ascii="Arial" w:hAnsi="Arial"/>
          <w:color w:val="000000"/>
          <w:sz w:val="20"/>
        </w:rPr>
        <w:t>may, in their discretion waive or reduce any Minimum Holding with respect to any Shareholder or applicant for Shares or category thereof or, in accordance with exemptions permitted by the Central Bank, waive the Minimum Subscription with respect to the following:-</w:t>
      </w:r>
    </w:p>
    <w:p w:rsidRPr="003E4B51" w:rsidR="00A179E3" w:rsidP="00A179E3" w:rsidRDefault="00A179E3" w14:paraId="7500738D"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rPr>
      </w:pPr>
    </w:p>
    <w:p w:rsidRPr="00162166" w:rsidR="00A179E3" w:rsidP="00A179E3" w:rsidRDefault="00A179E3" w14:paraId="2D5DEECC" w14:textId="77777777">
      <w:pPr>
        <w:spacing w:line="312" w:lineRule="auto"/>
        <w:jc w:val="both"/>
        <w:rPr>
          <w:rFonts w:ascii="Arial" w:hAnsi="Arial" w:cs="Arial"/>
          <w:sz w:val="20"/>
        </w:rPr>
      </w:pPr>
      <w:r w:rsidRPr="00162166">
        <w:rPr>
          <w:rFonts w:ascii="Arial" w:hAnsi="Arial" w:cs="Arial"/>
          <w:sz w:val="20"/>
        </w:rPr>
        <w:t>(i)</w:t>
      </w:r>
      <w:r w:rsidRPr="00162166">
        <w:rPr>
          <w:rFonts w:ascii="Arial" w:hAnsi="Arial" w:cs="Arial"/>
          <w:sz w:val="20"/>
        </w:rPr>
        <w:tab/>
      </w:r>
      <w:r w:rsidRPr="003043B3">
        <w:rPr>
          <w:rFonts w:ascii="Arial" w:hAnsi="Arial"/>
          <w:sz w:val="20"/>
        </w:rPr>
        <w:t xml:space="preserve">the </w:t>
      </w:r>
      <w:r>
        <w:rPr>
          <w:rFonts w:ascii="Arial" w:hAnsi="Arial"/>
          <w:sz w:val="20"/>
        </w:rPr>
        <w:t>AIFM</w:t>
      </w:r>
      <w:r w:rsidRPr="00162166">
        <w:rPr>
          <w:rFonts w:ascii="Arial" w:hAnsi="Arial" w:cs="Arial"/>
          <w:sz w:val="20"/>
        </w:rPr>
        <w:t>;</w:t>
      </w:r>
    </w:p>
    <w:p w:rsidRPr="00162166" w:rsidR="00A179E3" w:rsidP="00A179E3" w:rsidRDefault="00A179E3" w14:paraId="079EC448" w14:textId="77777777">
      <w:pPr>
        <w:spacing w:line="312" w:lineRule="auto"/>
        <w:jc w:val="both"/>
        <w:rPr>
          <w:rFonts w:ascii="Arial" w:hAnsi="Arial" w:cs="Arial"/>
          <w:sz w:val="20"/>
        </w:rPr>
      </w:pPr>
    </w:p>
    <w:p w:rsidRPr="00162166" w:rsidR="00A179E3" w:rsidP="00A179E3" w:rsidRDefault="00A179E3" w14:paraId="70DCAC29" w14:textId="77777777">
      <w:pPr>
        <w:spacing w:line="312" w:lineRule="auto"/>
        <w:ind w:left="720" w:hanging="720"/>
        <w:jc w:val="both"/>
        <w:rPr>
          <w:rFonts w:ascii="Arial" w:hAnsi="Arial" w:cs="Arial"/>
          <w:sz w:val="20"/>
        </w:rPr>
      </w:pPr>
      <w:r w:rsidRPr="00162166">
        <w:rPr>
          <w:rFonts w:ascii="Arial" w:hAnsi="Arial" w:cs="Arial"/>
          <w:sz w:val="20"/>
        </w:rPr>
        <w:t>(ii)</w:t>
      </w:r>
      <w:r w:rsidRPr="00162166">
        <w:rPr>
          <w:rFonts w:ascii="Arial" w:hAnsi="Arial" w:cs="Arial"/>
          <w:sz w:val="20"/>
        </w:rPr>
        <w:tab/>
      </w:r>
      <w:r>
        <w:rPr>
          <w:rFonts w:ascii="Arial" w:hAnsi="Arial"/>
          <w:sz w:val="20"/>
        </w:rPr>
        <w:t xml:space="preserve">the </w:t>
      </w:r>
      <w:r w:rsidRPr="003043B3">
        <w:rPr>
          <w:rFonts w:ascii="Arial" w:hAnsi="Arial"/>
          <w:sz w:val="20"/>
        </w:rPr>
        <w:t>Investment Manager</w:t>
      </w:r>
      <w:r>
        <w:rPr>
          <w:rFonts w:ascii="Arial" w:hAnsi="Arial"/>
          <w:sz w:val="20"/>
        </w:rPr>
        <w:t xml:space="preserve"> and any other </w:t>
      </w:r>
      <w:r w:rsidRPr="00162166">
        <w:rPr>
          <w:rFonts w:ascii="Arial" w:hAnsi="Arial" w:cs="Arial"/>
          <w:sz w:val="20"/>
        </w:rPr>
        <w:t xml:space="preserve">company appointed to provide investment management or advisory services to </w:t>
      </w:r>
      <w:r>
        <w:rPr>
          <w:rFonts w:ascii="Arial" w:hAnsi="Arial" w:cs="Arial"/>
          <w:sz w:val="20"/>
        </w:rPr>
        <w:t>the ICAV</w:t>
      </w:r>
      <w:r w:rsidRPr="00162166">
        <w:rPr>
          <w:rFonts w:ascii="Arial" w:hAnsi="Arial" w:cs="Arial"/>
          <w:sz w:val="20"/>
        </w:rPr>
        <w:t>;</w:t>
      </w:r>
    </w:p>
    <w:p w:rsidRPr="00162166" w:rsidR="00A179E3" w:rsidP="00A179E3" w:rsidRDefault="00A179E3" w14:paraId="5CC58EF6" w14:textId="77777777">
      <w:pPr>
        <w:spacing w:line="312" w:lineRule="auto"/>
        <w:jc w:val="both"/>
        <w:rPr>
          <w:rFonts w:ascii="Arial" w:hAnsi="Arial" w:cs="Arial"/>
          <w:sz w:val="20"/>
        </w:rPr>
      </w:pPr>
    </w:p>
    <w:p w:rsidRPr="00162166" w:rsidR="00A179E3" w:rsidP="00A179E3" w:rsidRDefault="00A179E3" w14:paraId="220A6D21" w14:textId="77777777">
      <w:pPr>
        <w:spacing w:line="312" w:lineRule="auto"/>
        <w:ind w:left="720" w:hanging="720"/>
        <w:jc w:val="both"/>
        <w:rPr>
          <w:rFonts w:ascii="Arial" w:hAnsi="Arial" w:cs="Arial"/>
          <w:sz w:val="20"/>
        </w:rPr>
      </w:pPr>
      <w:r>
        <w:rPr>
          <w:rFonts w:ascii="Arial" w:hAnsi="Arial" w:cs="Arial"/>
          <w:sz w:val="20"/>
        </w:rPr>
        <w:t>(iii)</w:t>
      </w:r>
      <w:r>
        <w:rPr>
          <w:rFonts w:ascii="Arial" w:hAnsi="Arial" w:cs="Arial"/>
          <w:sz w:val="20"/>
        </w:rPr>
        <w:tab/>
        <w:t xml:space="preserve">a director of the ICAV, </w:t>
      </w:r>
      <w:r w:rsidRPr="003043B3">
        <w:rPr>
          <w:rFonts w:ascii="Arial" w:hAnsi="Arial"/>
          <w:sz w:val="20"/>
        </w:rPr>
        <w:t xml:space="preserve">the </w:t>
      </w:r>
      <w:r>
        <w:rPr>
          <w:rFonts w:ascii="Arial" w:hAnsi="Arial"/>
          <w:sz w:val="20"/>
        </w:rPr>
        <w:t xml:space="preserve">AIFM, the </w:t>
      </w:r>
      <w:r w:rsidRPr="003043B3">
        <w:rPr>
          <w:rFonts w:ascii="Arial" w:hAnsi="Arial"/>
          <w:sz w:val="20"/>
        </w:rPr>
        <w:t xml:space="preserve">Investment Manager or </w:t>
      </w:r>
      <w:r>
        <w:rPr>
          <w:rFonts w:ascii="Arial" w:hAnsi="Arial"/>
          <w:sz w:val="20"/>
        </w:rPr>
        <w:t>a director of</w:t>
      </w:r>
      <w:r w:rsidRPr="00162166">
        <w:rPr>
          <w:rFonts w:ascii="Arial" w:hAnsi="Arial" w:cs="Arial"/>
          <w:sz w:val="20"/>
        </w:rPr>
        <w:t xml:space="preserve"> a</w:t>
      </w:r>
      <w:r>
        <w:rPr>
          <w:rFonts w:ascii="Arial" w:hAnsi="Arial" w:cs="Arial"/>
          <w:sz w:val="20"/>
        </w:rPr>
        <w:t xml:space="preserve">ny other </w:t>
      </w:r>
      <w:r w:rsidRPr="00162166">
        <w:rPr>
          <w:rFonts w:ascii="Arial" w:hAnsi="Arial" w:cs="Arial"/>
          <w:sz w:val="20"/>
        </w:rPr>
        <w:t xml:space="preserve">company appointed to provide investment management or advisory services to </w:t>
      </w:r>
      <w:r>
        <w:rPr>
          <w:rFonts w:ascii="Arial" w:hAnsi="Arial" w:cs="Arial"/>
          <w:sz w:val="20"/>
        </w:rPr>
        <w:t>the ICAV</w:t>
      </w:r>
      <w:r w:rsidRPr="00162166">
        <w:rPr>
          <w:rFonts w:ascii="Arial" w:hAnsi="Arial" w:cs="Arial"/>
          <w:sz w:val="20"/>
        </w:rPr>
        <w:t>;</w:t>
      </w:r>
    </w:p>
    <w:p w:rsidRPr="00162166" w:rsidR="00A179E3" w:rsidP="00A179E3" w:rsidRDefault="00A179E3" w14:paraId="050944D6" w14:textId="77777777">
      <w:pPr>
        <w:spacing w:line="312" w:lineRule="auto"/>
        <w:jc w:val="both"/>
        <w:rPr>
          <w:rFonts w:ascii="Arial" w:hAnsi="Arial" w:cs="Arial"/>
          <w:sz w:val="20"/>
        </w:rPr>
      </w:pPr>
    </w:p>
    <w:p w:rsidRPr="00162166" w:rsidR="00A179E3" w:rsidP="00A179E3" w:rsidRDefault="00A179E3" w14:paraId="4FA281E9" w14:textId="77777777">
      <w:pPr>
        <w:spacing w:line="312" w:lineRule="auto"/>
        <w:ind w:left="720" w:hanging="720"/>
        <w:jc w:val="both"/>
        <w:rPr>
          <w:rFonts w:ascii="Arial" w:hAnsi="Arial" w:cs="Arial"/>
          <w:sz w:val="20"/>
        </w:rPr>
      </w:pPr>
      <w:r w:rsidRPr="00162166">
        <w:rPr>
          <w:rFonts w:ascii="Arial" w:hAnsi="Arial" w:cs="Arial"/>
          <w:sz w:val="20"/>
        </w:rPr>
        <w:t>(iv)</w:t>
      </w:r>
      <w:r w:rsidRPr="00162166">
        <w:rPr>
          <w:rFonts w:ascii="Arial" w:hAnsi="Arial" w:cs="Arial"/>
          <w:sz w:val="20"/>
        </w:rPr>
        <w:tab/>
        <w:t>an employee</w:t>
      </w:r>
      <w:r w:rsidRPr="003043B3">
        <w:rPr>
          <w:rFonts w:ascii="Arial" w:hAnsi="Arial"/>
          <w:sz w:val="20"/>
        </w:rPr>
        <w:t xml:space="preserve"> of </w:t>
      </w:r>
      <w:r>
        <w:rPr>
          <w:rFonts w:ascii="Arial" w:hAnsi="Arial"/>
          <w:sz w:val="20"/>
        </w:rPr>
        <w:t xml:space="preserve">the ICAV, the AIFM, the </w:t>
      </w:r>
      <w:r>
        <w:rPr>
          <w:rFonts w:ascii="Arial" w:hAnsi="Arial" w:cs="Arial"/>
          <w:color w:val="000000"/>
          <w:sz w:val="20"/>
          <w:szCs w:val="16"/>
        </w:rPr>
        <w:t xml:space="preserve">Investment Manager </w:t>
      </w:r>
      <w:r w:rsidRPr="00162166">
        <w:rPr>
          <w:rFonts w:ascii="Arial" w:hAnsi="Arial" w:cs="Arial"/>
          <w:sz w:val="20"/>
        </w:rPr>
        <w:t>or an employee of a</w:t>
      </w:r>
      <w:r>
        <w:rPr>
          <w:rFonts w:ascii="Arial" w:hAnsi="Arial" w:cs="Arial"/>
          <w:sz w:val="20"/>
        </w:rPr>
        <w:t xml:space="preserve">ny other </w:t>
      </w:r>
      <w:r w:rsidRPr="00162166">
        <w:rPr>
          <w:rFonts w:ascii="Arial" w:hAnsi="Arial" w:cs="Arial"/>
          <w:sz w:val="20"/>
        </w:rPr>
        <w:t xml:space="preserve">company appointed to provide investment management or advisory services to </w:t>
      </w:r>
      <w:r>
        <w:rPr>
          <w:rFonts w:ascii="Arial" w:hAnsi="Arial" w:cs="Arial"/>
          <w:sz w:val="20"/>
        </w:rPr>
        <w:t>the ICAV</w:t>
      </w:r>
      <w:r w:rsidRPr="00162166">
        <w:rPr>
          <w:rFonts w:ascii="Arial" w:hAnsi="Arial" w:cs="Arial"/>
          <w:sz w:val="20"/>
        </w:rPr>
        <w:t>, where the employee:</w:t>
      </w:r>
    </w:p>
    <w:p w:rsidRPr="00162166" w:rsidR="00A179E3" w:rsidP="00A179E3" w:rsidRDefault="00A179E3" w14:paraId="285E9C04" w14:textId="77777777">
      <w:pPr>
        <w:spacing w:line="312" w:lineRule="auto"/>
        <w:jc w:val="both"/>
        <w:rPr>
          <w:rFonts w:ascii="Arial" w:hAnsi="Arial" w:cs="Arial"/>
          <w:sz w:val="20"/>
        </w:rPr>
      </w:pPr>
    </w:p>
    <w:p w:rsidRPr="00162166" w:rsidR="00A179E3" w:rsidP="00A179E3" w:rsidRDefault="00A179E3" w14:paraId="50940D29" w14:textId="77777777">
      <w:pPr>
        <w:spacing w:line="312" w:lineRule="auto"/>
        <w:ind w:firstLine="720"/>
        <w:jc w:val="both"/>
        <w:rPr>
          <w:rFonts w:ascii="Arial" w:hAnsi="Arial" w:cs="Arial"/>
          <w:sz w:val="20"/>
        </w:rPr>
      </w:pPr>
      <w:r w:rsidRPr="00162166">
        <w:rPr>
          <w:rFonts w:ascii="Arial" w:hAnsi="Arial" w:cs="Arial"/>
          <w:sz w:val="20"/>
        </w:rPr>
        <w:t>-</w:t>
      </w:r>
      <w:r w:rsidRPr="00162166">
        <w:rPr>
          <w:rFonts w:ascii="Arial" w:hAnsi="Arial" w:cs="Arial"/>
          <w:sz w:val="20"/>
        </w:rPr>
        <w:tab/>
        <w:t>is</w:t>
      </w:r>
      <w:r w:rsidRPr="003043B3">
        <w:rPr>
          <w:rFonts w:ascii="Arial" w:hAnsi="Arial"/>
          <w:sz w:val="20"/>
        </w:rPr>
        <w:t xml:space="preserve"> directly involved in the investment activities of </w:t>
      </w:r>
      <w:r>
        <w:rPr>
          <w:rFonts w:ascii="Arial" w:hAnsi="Arial"/>
          <w:sz w:val="20"/>
        </w:rPr>
        <w:t>the ICAV</w:t>
      </w:r>
      <w:r w:rsidRPr="00162166">
        <w:rPr>
          <w:rFonts w:ascii="Arial" w:hAnsi="Arial" w:cs="Arial"/>
          <w:sz w:val="20"/>
        </w:rPr>
        <w:t>; or</w:t>
      </w:r>
    </w:p>
    <w:p w:rsidRPr="00162166" w:rsidR="00A179E3" w:rsidP="00A179E3" w:rsidRDefault="00A179E3" w14:paraId="5AC9B137" w14:textId="77777777">
      <w:pPr>
        <w:spacing w:line="312" w:lineRule="auto"/>
        <w:jc w:val="both"/>
        <w:rPr>
          <w:rFonts w:ascii="Arial" w:hAnsi="Arial" w:cs="Arial"/>
          <w:sz w:val="20"/>
        </w:rPr>
      </w:pPr>
    </w:p>
    <w:p w:rsidRPr="00162166" w:rsidR="00A179E3" w:rsidP="00A179E3" w:rsidRDefault="00A179E3" w14:paraId="06A06439" w14:textId="77777777">
      <w:pPr>
        <w:spacing w:line="312" w:lineRule="auto"/>
        <w:ind w:left="1440" w:hanging="720"/>
        <w:jc w:val="both"/>
        <w:rPr>
          <w:rFonts w:ascii="Arial" w:hAnsi="Arial" w:cs="Arial"/>
          <w:sz w:val="20"/>
        </w:rPr>
      </w:pPr>
      <w:r w:rsidRPr="00162166">
        <w:rPr>
          <w:rFonts w:ascii="Arial" w:hAnsi="Arial" w:cs="Arial"/>
          <w:sz w:val="20"/>
        </w:rPr>
        <w:t>-</w:t>
      </w:r>
      <w:r w:rsidRPr="00162166">
        <w:rPr>
          <w:rFonts w:ascii="Arial" w:hAnsi="Arial" w:cs="Arial"/>
          <w:sz w:val="20"/>
        </w:rPr>
        <w:tab/>
        <w:t>is a</w:t>
      </w:r>
      <w:r w:rsidRPr="003043B3">
        <w:rPr>
          <w:rFonts w:ascii="Arial" w:hAnsi="Arial"/>
          <w:sz w:val="20"/>
        </w:rPr>
        <w:t xml:space="preserve"> senior </w:t>
      </w:r>
      <w:r w:rsidRPr="00162166">
        <w:rPr>
          <w:rFonts w:ascii="Arial" w:hAnsi="Arial" w:cs="Arial"/>
          <w:sz w:val="20"/>
        </w:rPr>
        <w:t>employee</w:t>
      </w:r>
      <w:r w:rsidRPr="003043B3">
        <w:rPr>
          <w:rFonts w:ascii="Arial" w:hAnsi="Arial"/>
          <w:sz w:val="20"/>
        </w:rPr>
        <w:t xml:space="preserve"> of </w:t>
      </w:r>
      <w:r w:rsidRPr="00162166">
        <w:rPr>
          <w:rFonts w:ascii="Arial" w:hAnsi="Arial" w:cs="Arial"/>
          <w:sz w:val="20"/>
        </w:rPr>
        <w:t>such company and has</w:t>
      </w:r>
      <w:r w:rsidRPr="003043B3">
        <w:rPr>
          <w:rFonts w:ascii="Arial" w:hAnsi="Arial"/>
          <w:sz w:val="20"/>
        </w:rPr>
        <w:t xml:space="preserve"> experience in the provision of investment management services</w:t>
      </w:r>
      <w:r w:rsidRPr="00162166">
        <w:rPr>
          <w:rFonts w:ascii="Arial" w:hAnsi="Arial" w:cs="Arial"/>
          <w:sz w:val="20"/>
        </w:rPr>
        <w:t>.</w:t>
      </w:r>
    </w:p>
    <w:p w:rsidRPr="00162166" w:rsidR="00A179E3" w:rsidP="00A179E3" w:rsidRDefault="00A179E3" w14:paraId="52319EFF" w14:textId="77777777">
      <w:pPr>
        <w:spacing w:line="312" w:lineRule="auto"/>
        <w:jc w:val="both"/>
        <w:rPr>
          <w:rFonts w:ascii="Arial" w:hAnsi="Arial" w:cs="Arial"/>
          <w:sz w:val="20"/>
        </w:rPr>
      </w:pPr>
    </w:p>
    <w:p w:rsidRPr="00162166" w:rsidR="00A179E3" w:rsidP="00A179E3" w:rsidRDefault="00A179E3" w14:paraId="54AD70A1" w14:textId="77777777">
      <w:pPr>
        <w:spacing w:line="312" w:lineRule="auto"/>
        <w:ind w:left="720"/>
        <w:jc w:val="both"/>
        <w:rPr>
          <w:rFonts w:ascii="Arial" w:hAnsi="Arial" w:cs="Arial"/>
          <w:sz w:val="20"/>
        </w:rPr>
      </w:pPr>
      <w:r>
        <w:rPr>
          <w:rFonts w:ascii="Arial" w:hAnsi="Arial"/>
          <w:sz w:val="20"/>
        </w:rPr>
        <w:t xml:space="preserve">provided that the ICAV is </w:t>
      </w:r>
      <w:r w:rsidRPr="003043B3">
        <w:rPr>
          <w:rFonts w:ascii="Arial" w:hAnsi="Arial"/>
          <w:sz w:val="20"/>
        </w:rPr>
        <w:t>satisfied that prospective investors fall within the criteria outlined.</w:t>
      </w:r>
    </w:p>
    <w:p w:rsidRPr="00162166" w:rsidR="00A179E3" w:rsidP="00A179E3" w:rsidRDefault="00A179E3" w14:paraId="1CC6C215" w14:textId="77777777">
      <w:pPr>
        <w:spacing w:line="312" w:lineRule="auto"/>
        <w:jc w:val="both"/>
        <w:rPr>
          <w:rFonts w:ascii="Arial" w:hAnsi="Arial" w:cs="Arial"/>
          <w:color w:val="000000"/>
          <w:sz w:val="20"/>
        </w:rPr>
      </w:pPr>
    </w:p>
    <w:p w:rsidR="00A179E3" w:rsidP="00A179E3" w:rsidRDefault="00A179E3" w14:paraId="10106132" w14:textId="77777777">
      <w:pPr>
        <w:spacing w:line="312" w:lineRule="auto"/>
        <w:jc w:val="both"/>
        <w:rPr>
          <w:rFonts w:ascii="Arial" w:hAnsi="Arial"/>
          <w:color w:val="000000"/>
          <w:sz w:val="20"/>
        </w:rPr>
      </w:pPr>
      <w:r>
        <w:rPr>
          <w:rFonts w:ascii="Arial" w:hAnsi="Arial" w:cs="Arial"/>
          <w:color w:val="000000"/>
          <w:sz w:val="20"/>
        </w:rPr>
        <w:t>Investing employees</w:t>
      </w:r>
      <w:r w:rsidRPr="00663D3D">
        <w:rPr>
          <w:rFonts w:ascii="Arial" w:hAnsi="Arial" w:cs="Arial"/>
          <w:color w:val="000000"/>
          <w:sz w:val="20"/>
        </w:rPr>
        <w:t xml:space="preserve"> meeting the relevant criteria for waiver of the Minimum Subscription must certify that they are availing of the exemption provided for above and are aware that </w:t>
      </w:r>
      <w:r>
        <w:rPr>
          <w:rFonts w:ascii="Arial" w:hAnsi="Arial" w:cs="Arial"/>
          <w:color w:val="000000"/>
          <w:sz w:val="20"/>
        </w:rPr>
        <w:t>the ICAV</w:t>
      </w:r>
      <w:r w:rsidRPr="00663D3D">
        <w:rPr>
          <w:rFonts w:ascii="Arial" w:hAnsi="Arial" w:cs="Arial"/>
          <w:color w:val="000000"/>
          <w:sz w:val="20"/>
        </w:rPr>
        <w:t xml:space="preserve"> is normally marketed</w:t>
      </w:r>
      <w:r w:rsidRPr="00663D3D">
        <w:rPr>
          <w:rFonts w:ascii="Arial" w:hAnsi="Arial" w:cs="Arial"/>
          <w:color w:val="000000"/>
          <w:sz w:val="20"/>
          <w:szCs w:val="16"/>
        </w:rPr>
        <w:t xml:space="preserve"> solely to qualifying investors who are subject to a </w:t>
      </w:r>
      <w:r>
        <w:rPr>
          <w:rFonts w:ascii="Arial" w:hAnsi="Arial" w:cs="Arial"/>
          <w:color w:val="000000"/>
          <w:sz w:val="20"/>
          <w:szCs w:val="16"/>
        </w:rPr>
        <w:t>Minimum S</w:t>
      </w:r>
      <w:r w:rsidRPr="00663D3D">
        <w:rPr>
          <w:rFonts w:ascii="Arial" w:hAnsi="Arial" w:cs="Arial"/>
          <w:color w:val="000000"/>
          <w:sz w:val="20"/>
          <w:szCs w:val="16"/>
        </w:rPr>
        <w:t>ubscription of €100,000</w:t>
      </w:r>
      <w:r>
        <w:rPr>
          <w:rFonts w:ascii="Arial" w:hAnsi="Arial" w:cs="Arial"/>
          <w:color w:val="000000"/>
          <w:sz w:val="20"/>
          <w:szCs w:val="16"/>
        </w:rPr>
        <w:t xml:space="preserve"> </w:t>
      </w:r>
      <w:r>
        <w:rPr>
          <w:rFonts w:ascii="Arial" w:hAnsi="Arial" w:cs="Arial"/>
          <w:sz w:val="20"/>
          <w:lang w:val="en-GB"/>
        </w:rPr>
        <w:t>or its equivalent in another currency</w:t>
      </w:r>
      <w:r w:rsidRPr="00663D3D">
        <w:rPr>
          <w:rFonts w:ascii="Arial" w:hAnsi="Arial" w:cs="Arial"/>
          <w:color w:val="000000"/>
          <w:sz w:val="20"/>
          <w:szCs w:val="16"/>
        </w:rPr>
        <w:t>.</w:t>
      </w:r>
      <w:r w:rsidRPr="00663D3D">
        <w:rPr>
          <w:rFonts w:ascii="Arial" w:hAnsi="Arial"/>
          <w:color w:val="000000"/>
          <w:sz w:val="20"/>
        </w:rPr>
        <w:t xml:space="preserve"> </w:t>
      </w:r>
    </w:p>
    <w:p w:rsidR="00A179E3" w:rsidP="00A179E3" w:rsidRDefault="00A179E3" w14:paraId="5F6D6C2A" w14:textId="77777777">
      <w:pPr>
        <w:spacing w:line="312" w:lineRule="auto"/>
        <w:jc w:val="both"/>
        <w:rPr>
          <w:rFonts w:ascii="Arial" w:hAnsi="Arial"/>
          <w:color w:val="000000"/>
          <w:sz w:val="20"/>
        </w:rPr>
      </w:pPr>
    </w:p>
    <w:p w:rsidRPr="00162166" w:rsidR="00A179E3" w:rsidP="00A179E3" w:rsidRDefault="00A179E3" w14:paraId="03DB7F86" w14:textId="77777777">
      <w:pPr>
        <w:spacing w:line="312" w:lineRule="auto"/>
        <w:jc w:val="both"/>
        <w:rPr>
          <w:rFonts w:ascii="Arial" w:hAnsi="Arial" w:cs="Arial"/>
          <w:color w:val="000000"/>
          <w:sz w:val="20"/>
          <w:szCs w:val="16"/>
        </w:rPr>
      </w:pPr>
      <w:r>
        <w:rPr>
          <w:rFonts w:ascii="Arial" w:hAnsi="Arial"/>
          <w:color w:val="000000"/>
          <w:sz w:val="20"/>
        </w:rPr>
        <w:t>All a</w:t>
      </w:r>
      <w:r w:rsidRPr="00663D3D">
        <w:rPr>
          <w:rFonts w:ascii="Arial" w:hAnsi="Arial"/>
          <w:color w:val="000000"/>
          <w:sz w:val="20"/>
        </w:rPr>
        <w:t>pplicants availing of the exemption by meeting the relevant criteria must certify that they are aware of the risk involved in the proposed investment and that inherent in such investment is the potential to lose the entire sum invested.</w:t>
      </w:r>
    </w:p>
    <w:p w:rsidR="00A179E3" w:rsidP="00A179E3" w:rsidRDefault="00A179E3" w14:paraId="16B7D940" w14:textId="77777777">
      <w:pPr>
        <w:spacing w:line="312" w:lineRule="auto"/>
        <w:jc w:val="both"/>
        <w:rPr>
          <w:rFonts w:ascii="Arial" w:hAnsi="Arial" w:cs="Arial"/>
          <w:color w:val="000000"/>
          <w:sz w:val="20"/>
          <w:szCs w:val="16"/>
        </w:rPr>
      </w:pPr>
    </w:p>
    <w:p w:rsidRPr="00A322DF" w:rsidR="00A179E3" w:rsidP="00A179E3" w:rsidRDefault="00A179E3" w14:paraId="26162E1D" w14:textId="77777777">
      <w:pPr>
        <w:pStyle w:val="Heading3"/>
        <w:spacing w:before="0" w:after="0"/>
      </w:pPr>
      <w:bookmarkStart w:name="_Ref456818630" w:id="270"/>
      <w:bookmarkStart w:name="_Toc395106629" w:id="271"/>
      <w:bookmarkStart w:name="_Toc435089596" w:id="272"/>
      <w:bookmarkStart w:name="_Toc435107934" w:id="273"/>
      <w:r w:rsidRPr="00A322DF">
        <w:t>Liability Statement</w:t>
      </w:r>
      <w:bookmarkEnd w:id="270"/>
      <w:bookmarkEnd w:id="271"/>
      <w:bookmarkEnd w:id="272"/>
      <w:bookmarkEnd w:id="273"/>
    </w:p>
    <w:p w:rsidR="00A179E3" w:rsidP="00A179E3" w:rsidRDefault="00A179E3" w14:paraId="3BF3DB6A"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53532EC" w14:textId="77777777">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None of the ICAV, the AIFM, the Administrator, the Investment Manager or the Depositary or any of their respective directors, officers, employees or agents will be responsible or liable for the authenticity of subscription or related instructions from Shareholders reasonably believed to be genuine and shall not be liable for any losses, costs or expenses arising out of or in conjunction with any unauthorised or fraudulent instructions.  </w:t>
      </w:r>
    </w:p>
    <w:p w:rsidR="00A179E3" w:rsidP="00A179E3" w:rsidRDefault="00A179E3" w14:paraId="34EF512A" w14:textId="77777777">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5C099265" w14:textId="77777777">
      <w:pPr>
        <w:pStyle w:val="Heading3"/>
        <w:spacing w:before="0" w:after="0"/>
      </w:pPr>
      <w:bookmarkStart w:name="_Ref456818640" w:id="274"/>
      <w:bookmarkStart w:name="_Toc395106630" w:id="275"/>
      <w:bookmarkStart w:name="_Toc435089597" w:id="276"/>
      <w:bookmarkStart w:name="_Toc435107935" w:id="277"/>
      <w:r w:rsidRPr="00A322DF">
        <w:t>Fractions</w:t>
      </w:r>
      <w:bookmarkEnd w:id="274"/>
      <w:bookmarkEnd w:id="275"/>
      <w:bookmarkEnd w:id="276"/>
      <w:bookmarkEnd w:id="277"/>
    </w:p>
    <w:p w:rsidR="00A179E3" w:rsidP="00A179E3" w:rsidRDefault="00A179E3" w14:paraId="76421A3C" w14:textId="77777777">
      <w:pPr>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00A179E3" w:rsidP="00A179E3" w:rsidRDefault="00A179E3" w14:paraId="60F55F10" w14:textId="77777777">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Subscription monies representing less than the Subscription Price per Share will not be returned to the investor. Fractions of Shares will be issued where any part of the subscription monies for Shares represents less than the Subscription Price per Share for one Share, provided however, that fractions shall not be less than 0</w:t>
      </w:r>
      <w:r>
        <w:rPr>
          <w:rFonts w:ascii="Arial" w:hAnsi="Arial" w:cs="Arial"/>
          <w:color w:val="000000"/>
          <w:sz w:val="20"/>
        </w:rPr>
        <w:t>.</w:t>
      </w:r>
      <w:r>
        <w:rPr>
          <w:rFonts w:ascii="Arial" w:hAnsi="Arial" w:cs="Arial"/>
          <w:color w:val="000000"/>
          <w:sz w:val="20"/>
          <w:szCs w:val="16"/>
        </w:rPr>
        <w:t>01 of a Share. Subscription monies, representing less than 0</w:t>
      </w:r>
      <w:r>
        <w:rPr>
          <w:rFonts w:ascii="Arial" w:hAnsi="Arial" w:cs="Arial"/>
          <w:color w:val="000000"/>
          <w:sz w:val="20"/>
        </w:rPr>
        <w:t>.</w:t>
      </w:r>
      <w:r>
        <w:rPr>
          <w:rFonts w:ascii="Arial" w:hAnsi="Arial" w:cs="Arial"/>
          <w:color w:val="000000"/>
          <w:sz w:val="20"/>
          <w:szCs w:val="16"/>
        </w:rPr>
        <w:t>01 of a Share will not be returned to the investor but will be retained by the ICAV in order to defray administration costs.</w:t>
      </w:r>
    </w:p>
    <w:p w:rsidR="00A179E3" w:rsidP="00A179E3" w:rsidRDefault="00A179E3" w14:paraId="404CDEFA" w14:textId="77777777">
      <w:pPr>
        <w:tabs>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6012E174" w14:textId="77777777">
      <w:pPr>
        <w:pStyle w:val="Heading3"/>
        <w:spacing w:before="0" w:after="0"/>
      </w:pPr>
      <w:bookmarkStart w:name="_Ref456818646" w:id="278"/>
      <w:bookmarkStart w:name="_Toc395106631" w:id="279"/>
      <w:bookmarkStart w:name="_Toc435089598" w:id="280"/>
      <w:bookmarkStart w:name="_Toc435107936" w:id="281"/>
      <w:r w:rsidRPr="00A322DF">
        <w:t>Method of Payment</w:t>
      </w:r>
      <w:bookmarkEnd w:id="278"/>
      <w:bookmarkEnd w:id="279"/>
      <w:bookmarkEnd w:id="280"/>
      <w:bookmarkEnd w:id="281"/>
    </w:p>
    <w:p w:rsidR="00A179E3" w:rsidP="00A179E3" w:rsidRDefault="00A179E3" w14:paraId="4F6007AA" w14:textId="77777777">
      <w:pPr>
        <w:tabs>
          <w:tab w:val="left" w:pos="630"/>
          <w:tab w:val="left" w:pos="1218"/>
          <w:tab w:val="left" w:pos="1530"/>
          <w:tab w:val="left" w:pos="2250"/>
          <w:tab w:val="left" w:pos="3666"/>
          <w:tab w:val="left" w:pos="4818"/>
          <w:tab w:val="left" w:pos="7770"/>
          <w:tab w:val="left" w:pos="7890"/>
          <w:tab w:val="left" w:pos="7920"/>
          <w:tab w:val="left" w:pos="8640"/>
        </w:tabs>
        <w:spacing w:line="312" w:lineRule="auto"/>
        <w:ind w:left="630" w:hanging="630"/>
        <w:jc w:val="both"/>
        <w:rPr>
          <w:rFonts w:ascii="Arial" w:hAnsi="Arial" w:cs="Arial"/>
          <w:i/>
          <w:color w:val="000000"/>
          <w:sz w:val="20"/>
          <w:szCs w:val="16"/>
        </w:rPr>
      </w:pPr>
    </w:p>
    <w:p w:rsidR="00A179E3" w:rsidP="00A179E3" w:rsidRDefault="00A179E3" w14:paraId="3212ED82" w14:textId="6F23F056">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Subscription payments net of all bank charges should be paid to the bank account specified in the Application Form. No interest will be paid in respect of payments received in circumstances where the application is held over until a subsequent Subscription Day.</w:t>
      </w:r>
    </w:p>
    <w:p w:rsidR="00A179E3" w:rsidP="00A179E3" w:rsidRDefault="00A179E3" w14:paraId="1B2E6B85" w14:textId="77777777">
      <w:pPr>
        <w:tabs>
          <w:tab w:val="left" w:pos="630"/>
          <w:tab w:val="left" w:pos="1218"/>
          <w:tab w:val="left" w:pos="1530"/>
          <w:tab w:val="left" w:pos="2250"/>
          <w:tab w:val="left" w:pos="3666"/>
          <w:tab w:val="left" w:pos="4818"/>
          <w:tab w:val="left" w:pos="7770"/>
          <w:tab w:val="left" w:pos="7890"/>
          <w:tab w:val="left" w:pos="7920"/>
          <w:tab w:val="left" w:pos="8640"/>
        </w:tabs>
        <w:spacing w:line="312" w:lineRule="auto"/>
        <w:ind w:left="630" w:hanging="630"/>
        <w:jc w:val="both"/>
        <w:rPr>
          <w:rFonts w:ascii="Arial" w:hAnsi="Arial" w:cs="Arial"/>
          <w:color w:val="000000"/>
          <w:sz w:val="20"/>
          <w:szCs w:val="16"/>
        </w:rPr>
      </w:pPr>
    </w:p>
    <w:p w:rsidRPr="00A322DF" w:rsidR="00A179E3" w:rsidP="00A179E3" w:rsidRDefault="00A179E3" w14:paraId="5EDF983E" w14:textId="77777777">
      <w:pPr>
        <w:pStyle w:val="Heading3"/>
        <w:spacing w:before="0" w:after="0"/>
      </w:pPr>
      <w:bookmarkStart w:name="_Ref456818652" w:id="282"/>
      <w:bookmarkStart w:name="_Toc395106632" w:id="283"/>
      <w:bookmarkStart w:name="_Toc435089599" w:id="284"/>
      <w:bookmarkStart w:name="_Toc435107937" w:id="285"/>
      <w:r w:rsidRPr="00A322DF">
        <w:t>Currency of Payment</w:t>
      </w:r>
      <w:bookmarkEnd w:id="282"/>
      <w:bookmarkEnd w:id="283"/>
      <w:bookmarkEnd w:id="284"/>
      <w:bookmarkEnd w:id="285"/>
    </w:p>
    <w:p w:rsidR="00A179E3" w:rsidP="00A179E3" w:rsidRDefault="00A179E3" w14:paraId="42E074F0" w14:textId="77777777">
      <w:pPr>
        <w:tabs>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i/>
          <w:color w:val="000000"/>
          <w:sz w:val="20"/>
          <w:szCs w:val="16"/>
        </w:rPr>
      </w:pPr>
    </w:p>
    <w:p w:rsidRPr="000B5C1C" w:rsidR="00A179E3" w:rsidP="00A179E3" w:rsidRDefault="00A179E3" w14:paraId="37F3030A" w14:textId="77777777">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r w:rsidRPr="000B5C1C">
        <w:rPr>
          <w:rFonts w:ascii="Arial" w:hAnsi="Arial" w:cs="Arial"/>
          <w:color w:val="000000"/>
          <w:sz w:val="20"/>
        </w:rPr>
        <w:t>Subscription monies are payable in the Reference Currency of a Class of Shares.</w:t>
      </w:r>
      <w:r>
        <w:rPr>
          <w:rFonts w:ascii="Arial" w:hAnsi="Arial" w:cs="Arial"/>
          <w:iCs/>
          <w:color w:val="000000"/>
          <w:sz w:val="20"/>
          <w:lang w:val="en-GB"/>
        </w:rPr>
        <w:t xml:space="preserve"> </w:t>
      </w:r>
    </w:p>
    <w:p w:rsidR="00A179E3" w:rsidP="00A179E3" w:rsidRDefault="00A179E3" w14:paraId="00C86709" w14:textId="77777777">
      <w:pPr>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5B4463" w:rsidR="00A179E3" w:rsidP="00A179E3" w:rsidRDefault="00A179E3" w14:paraId="232573ED" w14:textId="4725CC9D">
      <w:pPr>
        <w:pStyle w:val="Heading3"/>
        <w:spacing w:before="0" w:after="0"/>
      </w:pPr>
      <w:bookmarkStart w:name="_Toc435089600" w:id="286"/>
      <w:bookmarkStart w:name="_Toc435107938" w:id="287"/>
      <w:bookmarkStart w:name="_Toc395106633" w:id="288"/>
      <w:bookmarkStart w:name="_Ref456818658" w:id="289"/>
      <w:r w:rsidRPr="005B4463">
        <w:t>Timing of Payment</w:t>
      </w:r>
      <w:bookmarkEnd w:id="286"/>
      <w:bookmarkEnd w:id="287"/>
      <w:bookmarkEnd w:id="288"/>
      <w:bookmarkEnd w:id="289"/>
    </w:p>
    <w:p w:rsidRPr="005B4463" w:rsidR="00A179E3" w:rsidP="00A179E3" w:rsidRDefault="00A179E3" w14:paraId="6EDD12A7" w14:textId="77777777">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8D1FE4" w:rsidR="00A179E3" w:rsidP="00A179E3" w:rsidRDefault="00A179E3" w14:paraId="322187EB" w14:textId="77777777">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8D1FE4">
        <w:rPr>
          <w:rFonts w:ascii="Arial" w:hAnsi="Arial" w:cs="Arial"/>
          <w:color w:val="000000"/>
          <w:sz w:val="20"/>
          <w:szCs w:val="16"/>
        </w:rPr>
        <w:t>Save where otherwise disclosed in the relevant Supplement payment in respect of subscriptions must be received in cleared funds by the Administrator on or before the Subscription Deadline and prior to the Valuation Point (or such other date as may be agreed by the Directors) into the relevant bank account (as outlined in the Application Form), provided that the Directors reserve the right to defer the issue of Shares until receipt of cleared subscription monies by the Fund.</w:t>
      </w:r>
    </w:p>
    <w:p w:rsidRPr="008D1FE4" w:rsidR="00A179E3" w:rsidP="00A179E3" w:rsidRDefault="00A179E3" w14:paraId="4B680C2D" w14:textId="77777777">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1A7F0F6" w14:textId="77777777">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8D1FE4">
        <w:rPr>
          <w:rFonts w:ascii="Arial" w:hAnsi="Arial" w:cs="Arial"/>
          <w:color w:val="000000"/>
          <w:sz w:val="20"/>
          <w:szCs w:val="16"/>
        </w:rPr>
        <w:t>In all cases the ICAV and its delegate reserve the right to defer the issue of Shares until proper receipt and clearance of funds by the ICAV. If payment in cleared funds in respect of a subscription has not been received prior to the Valuation Point, the ICAV or its delegate may (and in the event of non-clearance of funds, shall) cancel the allotment. The ICAV may waive the Subscription Deadline provided cleared funds are received prior to Valuation Point.</w:t>
      </w:r>
    </w:p>
    <w:p w:rsidR="00E503D1" w:rsidP="001C4363" w:rsidRDefault="00E503D1" w14:paraId="5E8AA428" w14:textId="77777777">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E503D1" w:rsidP="00E503D1" w:rsidRDefault="00E503D1" w14:paraId="3D6E2352" w14:textId="38D802BC">
      <w:pPr>
        <w:tabs>
          <w:tab w:val="left" w:pos="567"/>
          <w:tab w:val="left" w:pos="630"/>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E503D1">
        <w:rPr>
          <w:rFonts w:ascii="Arial" w:hAnsi="Arial" w:cs="Arial"/>
          <w:color w:val="000000"/>
          <w:sz w:val="20"/>
          <w:szCs w:val="16"/>
        </w:rPr>
        <w:t>In the event of the failure or a delay on the part of the investor in the settlement of</w:t>
      </w:r>
      <w:r w:rsidR="001766CA">
        <w:rPr>
          <w:rFonts w:ascii="Arial" w:hAnsi="Arial" w:cs="Arial"/>
          <w:color w:val="000000"/>
          <w:sz w:val="20"/>
          <w:szCs w:val="16"/>
        </w:rPr>
        <w:t xml:space="preserve"> </w:t>
      </w:r>
      <w:r w:rsidRPr="00E503D1">
        <w:rPr>
          <w:rFonts w:ascii="Arial" w:hAnsi="Arial" w:cs="Arial"/>
          <w:color w:val="000000"/>
          <w:sz w:val="20"/>
          <w:szCs w:val="16"/>
        </w:rPr>
        <w:t xml:space="preserve">subscription proceeds owed to the </w:t>
      </w:r>
      <w:r w:rsidR="005203AD">
        <w:rPr>
          <w:rFonts w:ascii="Arial" w:hAnsi="Arial" w:cs="Arial"/>
          <w:color w:val="000000"/>
          <w:sz w:val="20"/>
          <w:szCs w:val="16"/>
        </w:rPr>
        <w:t>ICAV</w:t>
      </w:r>
      <w:r w:rsidRPr="00E503D1">
        <w:rPr>
          <w:rFonts w:ascii="Arial" w:hAnsi="Arial" w:cs="Arial"/>
          <w:color w:val="000000"/>
          <w:sz w:val="20"/>
          <w:szCs w:val="16"/>
        </w:rPr>
        <w:t xml:space="preserve">, the </w:t>
      </w:r>
      <w:r w:rsidR="005203AD">
        <w:rPr>
          <w:rFonts w:ascii="Arial" w:hAnsi="Arial" w:cs="Arial"/>
          <w:color w:val="000000"/>
          <w:sz w:val="20"/>
          <w:szCs w:val="16"/>
        </w:rPr>
        <w:t>ICAV</w:t>
      </w:r>
      <w:r w:rsidRPr="00E503D1">
        <w:rPr>
          <w:rFonts w:ascii="Arial" w:hAnsi="Arial" w:cs="Arial"/>
          <w:color w:val="000000"/>
          <w:sz w:val="20"/>
          <w:szCs w:val="16"/>
        </w:rPr>
        <w:t xml:space="preserve"> reserves the right to charge the relevant</w:t>
      </w:r>
      <w:r w:rsidR="001766CA">
        <w:rPr>
          <w:rFonts w:ascii="Arial" w:hAnsi="Arial" w:cs="Arial"/>
          <w:color w:val="000000"/>
          <w:sz w:val="20"/>
          <w:szCs w:val="16"/>
        </w:rPr>
        <w:t xml:space="preserve"> </w:t>
      </w:r>
      <w:r w:rsidRPr="00E503D1">
        <w:rPr>
          <w:rFonts w:ascii="Arial" w:hAnsi="Arial" w:cs="Arial"/>
          <w:color w:val="000000"/>
          <w:sz w:val="20"/>
          <w:szCs w:val="16"/>
        </w:rPr>
        <w:t xml:space="preserve">Shareholder for any interest or other costs incurred by the </w:t>
      </w:r>
      <w:r w:rsidR="005203AD">
        <w:rPr>
          <w:rFonts w:ascii="Arial" w:hAnsi="Arial" w:cs="Arial"/>
          <w:color w:val="000000"/>
          <w:sz w:val="20"/>
          <w:szCs w:val="16"/>
        </w:rPr>
        <w:t>ICAV</w:t>
      </w:r>
      <w:r>
        <w:rPr>
          <w:rFonts w:ascii="Arial" w:hAnsi="Arial" w:cs="Arial"/>
          <w:color w:val="000000"/>
          <w:sz w:val="20"/>
          <w:szCs w:val="16"/>
        </w:rPr>
        <w:t xml:space="preserve"> arising from such delay or</w:t>
      </w:r>
      <w:r w:rsidR="001766CA">
        <w:rPr>
          <w:rFonts w:ascii="Arial" w:hAnsi="Arial" w:cs="Arial"/>
          <w:color w:val="000000"/>
          <w:sz w:val="20"/>
          <w:szCs w:val="16"/>
        </w:rPr>
        <w:t xml:space="preserve"> </w:t>
      </w:r>
      <w:r w:rsidRPr="00E503D1">
        <w:rPr>
          <w:rFonts w:ascii="Arial" w:hAnsi="Arial" w:cs="Arial"/>
          <w:color w:val="000000"/>
          <w:sz w:val="20"/>
          <w:szCs w:val="16"/>
        </w:rPr>
        <w:t xml:space="preserve">failure to settle subscription monies on time including any </w:t>
      </w:r>
      <w:r>
        <w:rPr>
          <w:rFonts w:ascii="Arial" w:hAnsi="Arial" w:cs="Arial"/>
          <w:color w:val="000000"/>
          <w:sz w:val="20"/>
          <w:szCs w:val="16"/>
        </w:rPr>
        <w:t>costs associated with temporary</w:t>
      </w:r>
      <w:r w:rsidR="001766CA">
        <w:rPr>
          <w:rFonts w:ascii="Arial" w:hAnsi="Arial" w:cs="Arial"/>
          <w:color w:val="000000"/>
          <w:sz w:val="20"/>
          <w:szCs w:val="16"/>
        </w:rPr>
        <w:t xml:space="preserve"> </w:t>
      </w:r>
      <w:r w:rsidRPr="00E503D1">
        <w:rPr>
          <w:rFonts w:ascii="Arial" w:hAnsi="Arial" w:cs="Arial"/>
          <w:color w:val="000000"/>
          <w:sz w:val="20"/>
          <w:szCs w:val="16"/>
        </w:rPr>
        <w:t xml:space="preserve">borrowing.  If the Shareholder fails to reimburse the </w:t>
      </w:r>
      <w:r w:rsidR="005203AD">
        <w:rPr>
          <w:rFonts w:ascii="Arial" w:hAnsi="Arial" w:cs="Arial"/>
          <w:color w:val="000000"/>
          <w:sz w:val="20"/>
          <w:szCs w:val="16"/>
        </w:rPr>
        <w:t>ICAV</w:t>
      </w:r>
      <w:r w:rsidRPr="00E503D1">
        <w:rPr>
          <w:rFonts w:ascii="Arial" w:hAnsi="Arial" w:cs="Arial"/>
          <w:color w:val="000000"/>
          <w:sz w:val="20"/>
          <w:szCs w:val="16"/>
        </w:rPr>
        <w:t xml:space="preserve"> f</w:t>
      </w:r>
      <w:r>
        <w:rPr>
          <w:rFonts w:ascii="Arial" w:hAnsi="Arial" w:cs="Arial"/>
          <w:color w:val="000000"/>
          <w:sz w:val="20"/>
          <w:szCs w:val="16"/>
        </w:rPr>
        <w:t xml:space="preserve">or those charges, the </w:t>
      </w:r>
      <w:r w:rsidR="005203AD">
        <w:rPr>
          <w:rFonts w:ascii="Arial" w:hAnsi="Arial" w:cs="Arial"/>
          <w:color w:val="000000"/>
          <w:sz w:val="20"/>
          <w:szCs w:val="16"/>
        </w:rPr>
        <w:t>ICAV</w:t>
      </w:r>
      <w:r>
        <w:rPr>
          <w:rFonts w:ascii="Arial" w:hAnsi="Arial" w:cs="Arial"/>
          <w:color w:val="000000"/>
          <w:sz w:val="20"/>
          <w:szCs w:val="16"/>
        </w:rPr>
        <w:t xml:space="preserve"> will</w:t>
      </w:r>
      <w:r w:rsidR="001766CA">
        <w:rPr>
          <w:rFonts w:ascii="Arial" w:hAnsi="Arial" w:cs="Arial"/>
          <w:color w:val="000000"/>
          <w:sz w:val="20"/>
          <w:szCs w:val="16"/>
        </w:rPr>
        <w:t xml:space="preserve"> </w:t>
      </w:r>
      <w:r w:rsidRPr="00E503D1">
        <w:rPr>
          <w:rFonts w:ascii="Arial" w:hAnsi="Arial" w:cs="Arial"/>
          <w:color w:val="000000"/>
          <w:sz w:val="20"/>
          <w:szCs w:val="16"/>
        </w:rPr>
        <w:t>have the right to sell all or part of the investor’s holdings of</w:t>
      </w:r>
      <w:r>
        <w:rPr>
          <w:rFonts w:ascii="Arial" w:hAnsi="Arial" w:cs="Arial"/>
          <w:color w:val="000000"/>
          <w:sz w:val="20"/>
          <w:szCs w:val="16"/>
        </w:rPr>
        <w:t xml:space="preserve"> Shares in the </w:t>
      </w:r>
      <w:r w:rsidR="005203AD">
        <w:rPr>
          <w:rFonts w:ascii="Arial" w:hAnsi="Arial" w:cs="Arial"/>
          <w:color w:val="000000"/>
          <w:sz w:val="20"/>
          <w:szCs w:val="16"/>
        </w:rPr>
        <w:t>Fund</w:t>
      </w:r>
      <w:r>
        <w:rPr>
          <w:rFonts w:ascii="Arial" w:hAnsi="Arial" w:cs="Arial"/>
          <w:color w:val="000000"/>
          <w:sz w:val="20"/>
          <w:szCs w:val="16"/>
        </w:rPr>
        <w:t xml:space="preserve"> in order to</w:t>
      </w:r>
      <w:r w:rsidR="001766CA">
        <w:rPr>
          <w:rFonts w:ascii="Arial" w:hAnsi="Arial" w:cs="Arial"/>
          <w:color w:val="000000"/>
          <w:sz w:val="20"/>
          <w:szCs w:val="16"/>
        </w:rPr>
        <w:t xml:space="preserve"> </w:t>
      </w:r>
      <w:r w:rsidRPr="00E503D1">
        <w:rPr>
          <w:rFonts w:ascii="Arial" w:hAnsi="Arial" w:cs="Arial"/>
          <w:color w:val="000000"/>
          <w:sz w:val="20"/>
          <w:szCs w:val="16"/>
        </w:rPr>
        <w:t>meet those charges and/or to pursue tha</w:t>
      </w:r>
      <w:r>
        <w:rPr>
          <w:rFonts w:ascii="Arial" w:hAnsi="Arial" w:cs="Arial"/>
          <w:color w:val="000000"/>
          <w:sz w:val="20"/>
          <w:szCs w:val="16"/>
        </w:rPr>
        <w:t>t Shareholder for such charges.</w:t>
      </w:r>
      <w:r w:rsidR="001766CA">
        <w:rPr>
          <w:rFonts w:ascii="Arial" w:hAnsi="Arial" w:cs="Arial"/>
          <w:color w:val="000000"/>
          <w:sz w:val="20"/>
          <w:szCs w:val="16"/>
        </w:rPr>
        <w:t xml:space="preserve"> </w:t>
      </w:r>
      <w:r w:rsidRPr="00E503D1">
        <w:rPr>
          <w:rFonts w:ascii="Arial" w:hAnsi="Arial" w:cs="Arial"/>
          <w:color w:val="000000"/>
          <w:sz w:val="20"/>
          <w:szCs w:val="16"/>
        </w:rPr>
        <w:t xml:space="preserve">Further, the </w:t>
      </w:r>
      <w:r w:rsidR="005203AD">
        <w:rPr>
          <w:rFonts w:ascii="Arial" w:hAnsi="Arial" w:cs="Arial"/>
          <w:color w:val="000000"/>
          <w:sz w:val="20"/>
          <w:szCs w:val="16"/>
        </w:rPr>
        <w:t>ICAV</w:t>
      </w:r>
      <w:r w:rsidRPr="00E503D1">
        <w:rPr>
          <w:rFonts w:ascii="Arial" w:hAnsi="Arial" w:cs="Arial"/>
          <w:color w:val="000000"/>
          <w:sz w:val="20"/>
          <w:szCs w:val="16"/>
        </w:rPr>
        <w:t xml:space="preserve"> reserves the right to reverse any allotm</w:t>
      </w:r>
      <w:r>
        <w:rPr>
          <w:rFonts w:ascii="Arial" w:hAnsi="Arial" w:cs="Arial"/>
          <w:color w:val="000000"/>
          <w:sz w:val="20"/>
          <w:szCs w:val="16"/>
        </w:rPr>
        <w:t>ent of Shares in the event of a</w:t>
      </w:r>
      <w:r w:rsidR="001766CA">
        <w:rPr>
          <w:rFonts w:ascii="Arial" w:hAnsi="Arial" w:cs="Arial"/>
          <w:color w:val="000000"/>
          <w:sz w:val="20"/>
          <w:szCs w:val="16"/>
        </w:rPr>
        <w:t xml:space="preserve"> </w:t>
      </w:r>
      <w:r w:rsidRPr="00E503D1">
        <w:rPr>
          <w:rFonts w:ascii="Arial" w:hAnsi="Arial" w:cs="Arial"/>
          <w:color w:val="000000"/>
          <w:sz w:val="20"/>
          <w:szCs w:val="16"/>
        </w:rPr>
        <w:t>failure by an applicant to settle the subscription monies on a timely basis.  In such</w:t>
      </w:r>
      <w:r w:rsidR="001766CA">
        <w:rPr>
          <w:rFonts w:ascii="Arial" w:hAnsi="Arial" w:cs="Arial"/>
          <w:color w:val="000000"/>
          <w:sz w:val="20"/>
          <w:szCs w:val="16"/>
        </w:rPr>
        <w:t xml:space="preserve"> </w:t>
      </w:r>
      <w:r w:rsidRPr="00E503D1">
        <w:rPr>
          <w:rFonts w:ascii="Arial" w:hAnsi="Arial" w:cs="Arial"/>
          <w:color w:val="000000"/>
          <w:sz w:val="20"/>
          <w:szCs w:val="16"/>
        </w:rPr>
        <w:t xml:space="preserve">circumstances, the </w:t>
      </w:r>
      <w:r w:rsidR="00A7017D">
        <w:rPr>
          <w:rFonts w:ascii="Arial" w:hAnsi="Arial" w:cs="Arial"/>
          <w:color w:val="000000"/>
          <w:sz w:val="20"/>
          <w:szCs w:val="16"/>
        </w:rPr>
        <w:t>ICAV</w:t>
      </w:r>
      <w:r w:rsidRPr="00E503D1">
        <w:rPr>
          <w:rFonts w:ascii="Arial" w:hAnsi="Arial" w:cs="Arial"/>
          <w:color w:val="000000"/>
          <w:sz w:val="20"/>
          <w:szCs w:val="16"/>
        </w:rPr>
        <w:t xml:space="preserve"> shall compulsorily redeem any Sh</w:t>
      </w:r>
      <w:r>
        <w:rPr>
          <w:rFonts w:ascii="Arial" w:hAnsi="Arial" w:cs="Arial"/>
          <w:color w:val="000000"/>
          <w:sz w:val="20"/>
          <w:szCs w:val="16"/>
        </w:rPr>
        <w:t>ares issued and the Shareholder</w:t>
      </w:r>
      <w:r w:rsidR="001766CA">
        <w:rPr>
          <w:rFonts w:ascii="Arial" w:hAnsi="Arial" w:cs="Arial"/>
          <w:color w:val="000000"/>
          <w:sz w:val="20"/>
          <w:szCs w:val="16"/>
        </w:rPr>
        <w:t xml:space="preserve"> </w:t>
      </w:r>
      <w:r w:rsidRPr="00E503D1">
        <w:rPr>
          <w:rFonts w:ascii="Arial" w:hAnsi="Arial" w:cs="Arial"/>
          <w:color w:val="000000"/>
          <w:sz w:val="20"/>
          <w:szCs w:val="16"/>
        </w:rPr>
        <w:t xml:space="preserve">shall be liable for any loss suffered by the </w:t>
      </w:r>
      <w:r w:rsidR="00A7017D">
        <w:rPr>
          <w:rFonts w:ascii="Arial" w:hAnsi="Arial" w:cs="Arial"/>
          <w:color w:val="000000"/>
          <w:sz w:val="20"/>
          <w:szCs w:val="16"/>
        </w:rPr>
        <w:t>ICAV</w:t>
      </w:r>
      <w:r w:rsidRPr="00E503D1">
        <w:rPr>
          <w:rFonts w:ascii="Arial" w:hAnsi="Arial" w:cs="Arial"/>
          <w:color w:val="000000"/>
          <w:sz w:val="20"/>
          <w:szCs w:val="16"/>
        </w:rPr>
        <w:t xml:space="preserve"> in the even</w:t>
      </w:r>
      <w:r>
        <w:rPr>
          <w:rFonts w:ascii="Arial" w:hAnsi="Arial" w:cs="Arial"/>
          <w:color w:val="000000"/>
          <w:sz w:val="20"/>
          <w:szCs w:val="16"/>
        </w:rPr>
        <w:t>t of any shortfall arising from</w:t>
      </w:r>
      <w:r w:rsidR="001766CA">
        <w:rPr>
          <w:rFonts w:ascii="Arial" w:hAnsi="Arial" w:cs="Arial"/>
          <w:color w:val="000000"/>
          <w:sz w:val="20"/>
          <w:szCs w:val="16"/>
        </w:rPr>
        <w:t xml:space="preserve"> </w:t>
      </w:r>
      <w:r w:rsidRPr="00E503D1">
        <w:rPr>
          <w:rFonts w:ascii="Arial" w:hAnsi="Arial" w:cs="Arial"/>
          <w:color w:val="000000"/>
          <w:sz w:val="20"/>
          <w:szCs w:val="16"/>
        </w:rPr>
        <w:t>the redemption proceeds.</w:t>
      </w:r>
    </w:p>
    <w:p w:rsidR="00A179E3" w:rsidP="00A179E3" w:rsidRDefault="00A179E3" w14:paraId="52D40CAB" w14:textId="77777777">
      <w:pPr>
        <w:spacing w:line="312" w:lineRule="auto"/>
        <w:jc w:val="both"/>
        <w:rPr>
          <w:rFonts w:ascii="Arial" w:hAnsi="Arial" w:cs="Arial"/>
          <w:color w:val="000000"/>
          <w:sz w:val="20"/>
          <w:szCs w:val="16"/>
        </w:rPr>
      </w:pPr>
    </w:p>
    <w:p w:rsidRPr="00A322DF" w:rsidR="00A179E3" w:rsidP="00A179E3" w:rsidRDefault="00A179E3" w14:paraId="2BF6ED57" w14:textId="77777777">
      <w:pPr>
        <w:pStyle w:val="Heading3"/>
        <w:spacing w:before="0" w:after="0"/>
      </w:pPr>
      <w:bookmarkStart w:name="_Ref456818664" w:id="290"/>
      <w:bookmarkStart w:name="_Toc395106634" w:id="291"/>
      <w:bookmarkStart w:name="_Toc435089601" w:id="292"/>
      <w:bookmarkStart w:name="_Toc435107939" w:id="293"/>
      <w:r w:rsidRPr="00A322DF">
        <w:t>“In Specie” Subscriptions</w:t>
      </w:r>
      <w:bookmarkEnd w:id="290"/>
      <w:bookmarkEnd w:id="291"/>
      <w:bookmarkEnd w:id="292"/>
      <w:bookmarkEnd w:id="293"/>
      <w:r w:rsidRPr="00A322DF">
        <w:t xml:space="preserve"> </w:t>
      </w:r>
    </w:p>
    <w:p w:rsidR="00A179E3" w:rsidP="00A179E3" w:rsidRDefault="00A179E3" w14:paraId="3AFBE7B1"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rPr>
          <w:rFonts w:ascii="Arial" w:hAnsi="Arial" w:cs="Arial"/>
          <w:color w:val="000000"/>
          <w:sz w:val="20"/>
          <w:szCs w:val="16"/>
        </w:rPr>
      </w:pPr>
    </w:p>
    <w:p w:rsidR="00A179E3" w:rsidP="00A179E3" w:rsidRDefault="00A179E3" w14:paraId="6CF436E8"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6"/>
        </w:rPr>
      </w:pPr>
      <w:r>
        <w:rPr>
          <w:rFonts w:ascii="Arial" w:hAnsi="Arial" w:cs="Arial"/>
          <w:color w:val="000000"/>
          <w:sz w:val="20"/>
          <w:szCs w:val="16"/>
        </w:rPr>
        <w:t>The ICAV or the AIFM (on behalf of the ICAV) may on any Subscription Day allot Shares in any Class on terms that settlement shall be made by the vesting in the ICAV, to be attributed to the relevant Fund, of assets of the type in which the subscription monies for the relevant Shares may be invested in accordance with the investment objective, policy and restrictions of the relevant Fund and otherwise upon such terms as the ICAV may think fit provided that:</w:t>
      </w:r>
    </w:p>
    <w:p w:rsidR="00A179E3" w:rsidP="00A179E3" w:rsidRDefault="00A179E3" w14:paraId="6FEB58AA" w14:textId="77777777">
      <w:pPr>
        <w:tabs>
          <w:tab w:val="left" w:pos="1531"/>
          <w:tab w:val="left" w:pos="2251"/>
          <w:tab w:val="left" w:pos="3024"/>
          <w:tab w:val="left" w:pos="3667"/>
          <w:tab w:val="left" w:pos="4819"/>
          <w:tab w:val="left" w:pos="5683"/>
          <w:tab w:val="left" w:pos="7771"/>
          <w:tab w:val="left" w:pos="7891"/>
        </w:tabs>
        <w:spacing w:line="312" w:lineRule="auto"/>
        <w:jc w:val="both"/>
        <w:rPr>
          <w:rFonts w:ascii="Arial" w:hAnsi="Arial" w:cs="Arial"/>
          <w:color w:val="000000"/>
          <w:sz w:val="20"/>
          <w:szCs w:val="16"/>
        </w:rPr>
      </w:pPr>
    </w:p>
    <w:p w:rsidR="00A179E3" w:rsidP="00A179E3" w:rsidRDefault="00A179E3" w14:paraId="32B571A9" w14:textId="77777777">
      <w:pPr>
        <w:widowControl/>
        <w:numPr>
          <w:ilvl w:val="0"/>
          <w:numId w:val="3"/>
        </w:numPr>
        <w:tabs>
          <w:tab w:val="clear" w:pos="720"/>
          <w:tab w:val="num" w:pos="567"/>
          <w:tab w:val="left" w:pos="1260"/>
          <w:tab w:val="left" w:pos="3024"/>
          <w:tab w:val="left" w:pos="3667"/>
          <w:tab w:val="left" w:pos="4819"/>
          <w:tab w:val="left" w:pos="5683"/>
          <w:tab w:val="left" w:pos="7771"/>
          <w:tab w:val="left" w:pos="7891"/>
        </w:tabs>
        <w:spacing w:line="312" w:lineRule="auto"/>
        <w:ind w:left="567" w:hanging="567"/>
        <w:jc w:val="both"/>
        <w:rPr>
          <w:rFonts w:ascii="Arial" w:hAnsi="Arial" w:cs="Arial"/>
          <w:color w:val="000000"/>
          <w:sz w:val="20"/>
          <w:szCs w:val="16"/>
        </w:rPr>
      </w:pPr>
      <w:r>
        <w:rPr>
          <w:rFonts w:ascii="Arial" w:hAnsi="Arial" w:cs="Arial"/>
          <w:color w:val="000000"/>
          <w:sz w:val="20"/>
          <w:szCs w:val="16"/>
        </w:rPr>
        <w:t>no Shares shall be issued until the assets or property have been vested or arrangements are made to vest the assets or property with the Depositary or its sub-custodian to the Depositary’s satisfaction;</w:t>
      </w:r>
    </w:p>
    <w:p w:rsidR="00A179E3" w:rsidP="00A179E3" w:rsidRDefault="00A179E3" w14:paraId="75D63CA1" w14:textId="77777777">
      <w:pPr>
        <w:widowControl/>
        <w:tabs>
          <w:tab w:val="left" w:pos="1260"/>
          <w:tab w:val="left" w:pos="3024"/>
          <w:tab w:val="left" w:pos="3667"/>
          <w:tab w:val="left" w:pos="4819"/>
          <w:tab w:val="left" w:pos="5683"/>
          <w:tab w:val="left" w:pos="7771"/>
          <w:tab w:val="left" w:pos="7891"/>
        </w:tabs>
        <w:spacing w:line="312" w:lineRule="auto"/>
        <w:ind w:left="567"/>
        <w:jc w:val="both"/>
        <w:rPr>
          <w:rFonts w:ascii="Arial" w:hAnsi="Arial" w:cs="Arial"/>
          <w:color w:val="000000"/>
          <w:sz w:val="20"/>
          <w:szCs w:val="16"/>
        </w:rPr>
      </w:pPr>
    </w:p>
    <w:p w:rsidRPr="007E564C" w:rsidR="00A179E3" w:rsidP="00A179E3" w:rsidRDefault="00A179E3" w14:paraId="36E0DD55" w14:textId="77777777">
      <w:pPr>
        <w:widowControl/>
        <w:numPr>
          <w:ilvl w:val="0"/>
          <w:numId w:val="3"/>
        </w:numPr>
        <w:tabs>
          <w:tab w:val="clear" w:pos="720"/>
          <w:tab w:val="num" w:pos="567"/>
          <w:tab w:val="left" w:pos="1260"/>
          <w:tab w:val="left" w:pos="3024"/>
          <w:tab w:val="left" w:pos="3667"/>
          <w:tab w:val="left" w:pos="4819"/>
          <w:tab w:val="left" w:pos="5683"/>
          <w:tab w:val="left" w:pos="7771"/>
          <w:tab w:val="left" w:pos="7891"/>
        </w:tabs>
        <w:spacing w:line="312" w:lineRule="auto"/>
        <w:ind w:left="567" w:hanging="567"/>
        <w:jc w:val="both"/>
        <w:rPr>
          <w:rFonts w:ascii="Arial" w:hAnsi="Arial" w:cs="Arial"/>
          <w:color w:val="000000"/>
          <w:sz w:val="20"/>
          <w:szCs w:val="16"/>
        </w:rPr>
      </w:pPr>
      <w:r w:rsidRPr="007E564C">
        <w:rPr>
          <w:rFonts w:ascii="Arial" w:hAnsi="Arial" w:cs="Arial"/>
          <w:color w:val="000000"/>
          <w:sz w:val="20"/>
          <w:szCs w:val="16"/>
        </w:rPr>
        <w:t xml:space="preserve">any such exchange shall be effected on terms that the number of Shares to be issued shall be the number (including, at the ICAV’s discretion, fractions of Shares) which would have been issued at the </w:t>
      </w:r>
      <w:bookmarkStart w:name="_DV_C43" w:id="294"/>
      <w:r w:rsidRPr="007E564C">
        <w:rPr>
          <w:rFonts w:ascii="Arial" w:hAnsi="Arial" w:cs="Arial"/>
          <w:color w:val="000000"/>
          <w:sz w:val="20"/>
          <w:szCs w:val="16"/>
        </w:rPr>
        <w:t>Subscription Price per Share</w:t>
      </w:r>
      <w:bookmarkStart w:name="_DV_M194" w:id="295"/>
      <w:bookmarkEnd w:id="294"/>
      <w:bookmarkEnd w:id="295"/>
      <w:r w:rsidRPr="007E564C">
        <w:rPr>
          <w:rFonts w:ascii="Arial" w:hAnsi="Arial" w:cs="Arial"/>
          <w:color w:val="000000"/>
          <w:sz w:val="20"/>
          <w:szCs w:val="16"/>
        </w:rPr>
        <w:t xml:space="preserve"> for a cash amount equal to the value of the assets or property as calculated in accordance with Net Asset Value provisions of the ICAV including such sum as the Directors may consider represents an appropriate provision for duties and charges </w:t>
      </w:r>
      <w:r w:rsidRPr="007E564C">
        <w:rPr>
          <w:rFonts w:ascii="Arial" w:hAnsi="Arial" w:cs="Arial"/>
          <w:sz w:val="20"/>
          <w:lang w:val="en-GB"/>
        </w:rPr>
        <w:t xml:space="preserve">which would </w:t>
      </w:r>
      <w:r>
        <w:rPr>
          <w:rFonts w:ascii="Arial" w:hAnsi="Arial" w:cs="Arial"/>
          <w:sz w:val="20"/>
          <w:lang w:val="en-GB"/>
        </w:rPr>
        <w:t>arise on the acquisition of the i</w:t>
      </w:r>
      <w:r w:rsidRPr="007E564C">
        <w:rPr>
          <w:rFonts w:ascii="Arial" w:hAnsi="Arial" w:cs="Arial"/>
          <w:sz w:val="20"/>
          <w:lang w:val="en-GB"/>
        </w:rPr>
        <w:t>nvestments for cash but less such sum as the Directo</w:t>
      </w:r>
      <w:r>
        <w:rPr>
          <w:rFonts w:ascii="Arial" w:hAnsi="Arial" w:cs="Arial"/>
          <w:sz w:val="20"/>
          <w:lang w:val="en-GB"/>
        </w:rPr>
        <w:t>rs may consider represents any duties and c</w:t>
      </w:r>
      <w:r w:rsidRPr="007E564C">
        <w:rPr>
          <w:rFonts w:ascii="Arial" w:hAnsi="Arial" w:cs="Arial"/>
          <w:sz w:val="20"/>
          <w:lang w:val="en-GB"/>
        </w:rPr>
        <w:t xml:space="preserve">harges to be paid out of the ICAV’s assets in connection with the vesting of the </w:t>
      </w:r>
      <w:r>
        <w:rPr>
          <w:rFonts w:ascii="Arial" w:hAnsi="Arial" w:cs="Arial"/>
          <w:color w:val="000000"/>
          <w:sz w:val="20"/>
          <w:szCs w:val="16"/>
        </w:rPr>
        <w:t>assets or property;</w:t>
      </w:r>
    </w:p>
    <w:p w:rsidR="00A179E3" w:rsidP="00A179E3" w:rsidRDefault="00A179E3" w14:paraId="6B97CE7B" w14:textId="77777777">
      <w:pPr>
        <w:tabs>
          <w:tab w:val="left" w:pos="1260"/>
          <w:tab w:val="left" w:pos="3024"/>
          <w:tab w:val="left" w:pos="3667"/>
          <w:tab w:val="left" w:pos="4819"/>
          <w:tab w:val="left" w:pos="5683"/>
          <w:tab w:val="left" w:pos="7771"/>
          <w:tab w:val="left" w:pos="7891"/>
        </w:tabs>
        <w:spacing w:line="312" w:lineRule="auto"/>
        <w:jc w:val="both"/>
        <w:rPr>
          <w:rFonts w:ascii="Arial" w:hAnsi="Arial" w:cs="Arial"/>
          <w:color w:val="000000"/>
          <w:sz w:val="20"/>
          <w:szCs w:val="16"/>
        </w:rPr>
      </w:pPr>
    </w:p>
    <w:p w:rsidRPr="007E564C" w:rsidR="00A179E3" w:rsidP="00A179E3" w:rsidRDefault="00A179E3" w14:paraId="39D94543" w14:textId="77777777">
      <w:pPr>
        <w:widowControl/>
        <w:numPr>
          <w:ilvl w:val="0"/>
          <w:numId w:val="3"/>
        </w:numPr>
        <w:tabs>
          <w:tab w:val="clear" w:pos="720"/>
          <w:tab w:val="num" w:pos="567"/>
          <w:tab w:val="left" w:pos="1260"/>
          <w:tab w:val="left" w:pos="3024"/>
          <w:tab w:val="left" w:pos="3667"/>
          <w:tab w:val="left" w:pos="4819"/>
          <w:tab w:val="left" w:pos="5683"/>
          <w:tab w:val="left" w:pos="7771"/>
          <w:tab w:val="left" w:pos="7891"/>
        </w:tabs>
        <w:spacing w:line="312" w:lineRule="auto"/>
        <w:ind w:left="567" w:hanging="567"/>
        <w:jc w:val="both"/>
        <w:rPr>
          <w:rFonts w:ascii="Arial" w:hAnsi="Arial" w:cs="Arial"/>
          <w:color w:val="000000"/>
          <w:sz w:val="20"/>
          <w:szCs w:val="16"/>
        </w:rPr>
      </w:pPr>
      <w:r w:rsidRPr="007E564C">
        <w:rPr>
          <w:rFonts w:ascii="Arial" w:hAnsi="Arial" w:cs="Arial"/>
          <w:sz w:val="20"/>
          <w:lang w:val="en-GB"/>
        </w:rPr>
        <w:t xml:space="preserve">the </w:t>
      </w:r>
      <w:r w:rsidRPr="007E564C">
        <w:rPr>
          <w:rFonts w:ascii="Arial" w:hAnsi="Arial" w:cs="Arial"/>
          <w:color w:val="000000"/>
          <w:sz w:val="20"/>
          <w:szCs w:val="16"/>
        </w:rPr>
        <w:t>assets or property</w:t>
      </w:r>
      <w:r w:rsidRPr="007E564C">
        <w:rPr>
          <w:rFonts w:ascii="Arial" w:hAnsi="Arial" w:cs="Arial"/>
          <w:sz w:val="20"/>
          <w:lang w:val="en-GB"/>
        </w:rPr>
        <w:t xml:space="preserve"> to be transferred to the ICAV shall be valued on such basis as the Directors with the consent of the Depositary may decide so long as such value does not exceed the highest amount that would be obtained on the date of the exchange by applying the rules relating to valuation of investments contained </w:t>
      </w:r>
      <w:r w:rsidRPr="007E564C">
        <w:rPr>
          <w:rFonts w:ascii="Arial" w:hAnsi="Arial" w:cs="Arial"/>
          <w:color w:val="000000"/>
          <w:sz w:val="20"/>
          <w:szCs w:val="16"/>
        </w:rPr>
        <w:t>herein;</w:t>
      </w:r>
    </w:p>
    <w:p w:rsidR="00A179E3" w:rsidP="00A179E3" w:rsidRDefault="00A179E3" w14:paraId="5F42E97D" w14:textId="77777777">
      <w:pPr>
        <w:tabs>
          <w:tab w:val="left" w:pos="1260"/>
          <w:tab w:val="left" w:pos="3024"/>
          <w:tab w:val="left" w:pos="3667"/>
          <w:tab w:val="left" w:pos="4819"/>
          <w:tab w:val="left" w:pos="5683"/>
          <w:tab w:val="left" w:pos="7771"/>
          <w:tab w:val="left" w:pos="7891"/>
        </w:tabs>
        <w:spacing w:line="312" w:lineRule="auto"/>
        <w:jc w:val="both"/>
        <w:rPr>
          <w:rFonts w:ascii="Arial" w:hAnsi="Arial" w:cs="Arial"/>
          <w:color w:val="000000"/>
          <w:sz w:val="20"/>
          <w:szCs w:val="16"/>
        </w:rPr>
      </w:pPr>
    </w:p>
    <w:p w:rsidR="00A179E3" w:rsidP="00A179E3" w:rsidRDefault="00A179E3" w14:paraId="25044B8F" w14:textId="77777777">
      <w:pPr>
        <w:widowControl/>
        <w:numPr>
          <w:ilvl w:val="0"/>
          <w:numId w:val="3"/>
        </w:numPr>
        <w:tabs>
          <w:tab w:val="clear" w:pos="720"/>
          <w:tab w:val="num" w:pos="567"/>
          <w:tab w:val="left" w:pos="1260"/>
          <w:tab w:val="left" w:pos="3024"/>
          <w:tab w:val="left" w:pos="3667"/>
          <w:tab w:val="left" w:pos="4819"/>
          <w:tab w:val="left" w:pos="5683"/>
          <w:tab w:val="left" w:pos="7771"/>
          <w:tab w:val="left" w:pos="7891"/>
        </w:tabs>
        <w:spacing w:line="312" w:lineRule="auto"/>
        <w:ind w:left="567" w:hanging="567"/>
        <w:jc w:val="both"/>
        <w:rPr>
          <w:rFonts w:ascii="Arial" w:hAnsi="Arial" w:cs="Arial"/>
          <w:color w:val="000000"/>
          <w:sz w:val="20"/>
          <w:szCs w:val="16"/>
        </w:rPr>
      </w:pPr>
      <w:r>
        <w:rPr>
          <w:rFonts w:ascii="Arial" w:hAnsi="Arial" w:cs="Arial"/>
          <w:color w:val="000000"/>
          <w:sz w:val="20"/>
          <w:szCs w:val="16"/>
        </w:rPr>
        <w:t>there may be paid to the incoming Shareholder out of the assets or property of the relevant Fund a sum in cash equal to the value at the current price of any fraction of a Share excluded from the calculation aforesaid; and</w:t>
      </w:r>
    </w:p>
    <w:p w:rsidR="00A179E3" w:rsidP="00A179E3" w:rsidRDefault="00A179E3" w14:paraId="30D37D0C" w14:textId="77777777">
      <w:pPr>
        <w:tabs>
          <w:tab w:val="left" w:pos="1260"/>
          <w:tab w:val="left" w:pos="3024"/>
          <w:tab w:val="left" w:pos="3667"/>
          <w:tab w:val="left" w:pos="4819"/>
          <w:tab w:val="left" w:pos="5683"/>
          <w:tab w:val="left" w:pos="7771"/>
          <w:tab w:val="left" w:pos="7891"/>
        </w:tabs>
        <w:spacing w:line="312" w:lineRule="auto"/>
        <w:jc w:val="both"/>
        <w:rPr>
          <w:rFonts w:ascii="Arial" w:hAnsi="Arial" w:cs="Arial"/>
          <w:color w:val="000000"/>
          <w:sz w:val="20"/>
          <w:szCs w:val="16"/>
        </w:rPr>
      </w:pPr>
    </w:p>
    <w:p w:rsidR="00A179E3" w:rsidP="00A179E3" w:rsidRDefault="00A179E3" w14:paraId="3C7115DE" w14:textId="77777777">
      <w:pPr>
        <w:widowControl/>
        <w:numPr>
          <w:ilvl w:val="0"/>
          <w:numId w:val="3"/>
        </w:numPr>
        <w:tabs>
          <w:tab w:val="clear" w:pos="720"/>
          <w:tab w:val="num" w:pos="567"/>
          <w:tab w:val="left" w:pos="1260"/>
          <w:tab w:val="left" w:pos="3024"/>
          <w:tab w:val="left" w:pos="3667"/>
          <w:tab w:val="left" w:pos="4819"/>
          <w:tab w:val="left" w:pos="5683"/>
          <w:tab w:val="left" w:pos="7771"/>
          <w:tab w:val="left" w:pos="7891"/>
        </w:tabs>
        <w:spacing w:line="312" w:lineRule="auto"/>
        <w:ind w:left="567" w:hanging="567"/>
        <w:jc w:val="both"/>
        <w:rPr>
          <w:rFonts w:ascii="Arial" w:hAnsi="Arial" w:cs="Arial"/>
          <w:color w:val="000000"/>
          <w:sz w:val="20"/>
          <w:szCs w:val="16"/>
        </w:rPr>
      </w:pPr>
      <w:r>
        <w:rPr>
          <w:rFonts w:ascii="Arial" w:hAnsi="Arial" w:cs="Arial"/>
          <w:color w:val="000000"/>
          <w:sz w:val="20"/>
          <w:szCs w:val="16"/>
        </w:rPr>
        <w:t>the Depositary shall be satisfied that the terms of such exchange shall not be such as are likely to result in any material prejudice to the existing Shareholders</w:t>
      </w:r>
      <w:r>
        <w:rPr>
          <w:rFonts w:ascii="Arial" w:hAnsi="Arial" w:cs="Arial"/>
          <w:sz w:val="20"/>
        </w:rPr>
        <w:t>.</w:t>
      </w:r>
    </w:p>
    <w:p w:rsidR="00A179E3" w:rsidP="00A179E3" w:rsidRDefault="00A179E3" w14:paraId="5960BDB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A179E3" w:rsidRDefault="00A179E3" w14:paraId="6F59F32F" w14:textId="77777777">
      <w:pPr>
        <w:pStyle w:val="Heading3"/>
        <w:spacing w:before="0" w:after="0"/>
      </w:pPr>
      <w:bookmarkStart w:name="_Ref456818672" w:id="296"/>
      <w:bookmarkStart w:name="_Toc87420917" w:id="297"/>
      <w:bookmarkStart w:name="_Toc174880663" w:id="298"/>
      <w:bookmarkStart w:name="_Toc395106635" w:id="299"/>
      <w:bookmarkStart w:name="_Toc435089602" w:id="300"/>
      <w:bookmarkStart w:name="_Toc435107940" w:id="301"/>
      <w:r w:rsidRPr="00A322DF">
        <w:t>Abusive Shareholder Dealing Practices</w:t>
      </w:r>
      <w:bookmarkEnd w:id="296"/>
      <w:bookmarkEnd w:id="297"/>
      <w:bookmarkEnd w:id="298"/>
      <w:bookmarkEnd w:id="299"/>
      <w:bookmarkEnd w:id="300"/>
      <w:bookmarkEnd w:id="301"/>
    </w:p>
    <w:p w:rsidR="00A179E3" w:rsidP="00A179E3" w:rsidRDefault="00A179E3" w14:paraId="68D341A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lang w:val="en-GB"/>
        </w:rPr>
      </w:pPr>
    </w:p>
    <w:p w:rsidR="00A179E3" w:rsidP="00A179E3" w:rsidRDefault="00A179E3" w14:paraId="0B8A1C4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lang w:val="en-GB"/>
        </w:rPr>
      </w:pPr>
      <w:r>
        <w:rPr>
          <w:rFonts w:ascii="Arial" w:hAnsi="Arial" w:cs="Arial"/>
          <w:color w:val="000000"/>
          <w:sz w:val="20"/>
          <w:szCs w:val="16"/>
          <w:lang w:val="en-GB"/>
        </w:rPr>
        <w:t>The Directors generally encourage investors to invest in the Funds as part of a long-term investment strategy and discourages excessive or short term or abusive trading practices.  Such activities may have a detrimental effect on the Funds and Shareholders. For example, depending upon various factors such as the size of the Fund and the amount of its assets maintained in cash, short-term or excessive trading by Shareholders may interfere with the efficient management of the Fund’s portfolio, increased transaction costs and taxes and may harm the performance of the Fund.</w:t>
      </w:r>
    </w:p>
    <w:p w:rsidR="00A179E3" w:rsidP="00A179E3" w:rsidRDefault="00A179E3" w14:paraId="4C6A9DC3" w14:textId="77777777">
      <w:pPr>
        <w:widowControl/>
        <w:tabs>
          <w:tab w:val="left" w:pos="72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lang w:val="en-GB"/>
        </w:rPr>
      </w:pPr>
    </w:p>
    <w:p w:rsidR="00A179E3" w:rsidP="00A179E3" w:rsidRDefault="00A179E3" w14:paraId="31332BDD" w14:textId="77777777">
      <w:pPr>
        <w:pStyle w:val="BodyText2"/>
        <w:widowControl/>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rPr>
          <w:rFonts w:ascii="Arial" w:hAnsi="Arial" w:cs="Arial"/>
          <w:color w:val="000000"/>
          <w:sz w:val="20"/>
          <w:szCs w:val="16"/>
          <w:lang w:val="en-GB"/>
        </w:rPr>
      </w:pPr>
      <w:r>
        <w:rPr>
          <w:rFonts w:ascii="Arial" w:hAnsi="Arial" w:cs="Arial"/>
          <w:color w:val="000000"/>
          <w:sz w:val="20"/>
          <w:szCs w:val="16"/>
          <w:lang w:val="en-GB"/>
        </w:rPr>
        <w:t>There can be no assurances that abusive dealing practices can be mitigated or eliminated. For example nominee accounts in which purchases and sales of Shares by multiple investors may be aggregated for dealing with the Fund on a net basis, conceal the identity of underlying investors in a Fund which makes it more difficult for the Directors and their delegates to identify abusive trading practices.</w:t>
      </w:r>
    </w:p>
    <w:p w:rsidR="00A179E3" w:rsidP="00A179E3" w:rsidRDefault="00A179E3" w14:paraId="132697F4" w14:textId="77777777">
      <w:pPr>
        <w:pStyle w:val="BodyText2"/>
        <w:widowControl/>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rPr>
          <w:rFonts w:ascii="Arial" w:hAnsi="Arial" w:cs="Arial"/>
          <w:color w:val="000000"/>
          <w:sz w:val="20"/>
          <w:szCs w:val="16"/>
          <w:lang w:val="en-GB"/>
        </w:rPr>
      </w:pPr>
    </w:p>
    <w:p w:rsidRPr="00A322DF" w:rsidR="00A179E3" w:rsidP="00A179E3" w:rsidRDefault="00A179E3" w14:paraId="4AA016E0" w14:textId="77777777">
      <w:pPr>
        <w:pStyle w:val="Heading3"/>
        <w:spacing w:before="0" w:after="0"/>
      </w:pPr>
      <w:bookmarkStart w:name="_Ref456818678" w:id="302"/>
      <w:bookmarkStart w:name="_Toc395106636" w:id="303"/>
      <w:bookmarkStart w:name="_Toc435089603" w:id="304"/>
      <w:bookmarkStart w:name="_Toc435107941" w:id="305"/>
      <w:r w:rsidRPr="00A322DF">
        <w:t>Suspension</w:t>
      </w:r>
      <w:bookmarkEnd w:id="302"/>
      <w:bookmarkEnd w:id="303"/>
      <w:bookmarkEnd w:id="304"/>
      <w:bookmarkEnd w:id="305"/>
    </w:p>
    <w:p w:rsidR="00A179E3" w:rsidP="00A179E3" w:rsidRDefault="00A179E3" w14:paraId="7A9A61CB" w14:textId="77777777">
      <w:pPr>
        <w:spacing w:line="312" w:lineRule="auto"/>
        <w:jc w:val="both"/>
        <w:rPr>
          <w:rFonts w:ascii="Arial" w:hAnsi="Arial" w:cs="Arial"/>
          <w:color w:val="000000"/>
          <w:sz w:val="20"/>
          <w:szCs w:val="16"/>
          <w:u w:val="single"/>
        </w:rPr>
      </w:pPr>
    </w:p>
    <w:p w:rsidR="00A179E3" w:rsidP="00A179E3" w:rsidRDefault="00A179E3" w14:paraId="0FA6A175" w14:textId="77777777">
      <w:pPr>
        <w:spacing w:line="312" w:lineRule="auto"/>
        <w:jc w:val="both"/>
        <w:rPr>
          <w:rFonts w:ascii="Arial" w:hAnsi="Arial" w:cs="Arial"/>
          <w:color w:val="000000"/>
          <w:sz w:val="20"/>
          <w:szCs w:val="16"/>
        </w:rPr>
      </w:pPr>
      <w:r>
        <w:rPr>
          <w:rFonts w:ascii="Arial" w:hAnsi="Arial" w:cs="Arial"/>
          <w:color w:val="000000"/>
          <w:sz w:val="20"/>
          <w:szCs w:val="16"/>
        </w:rPr>
        <w:t>The Directors, upon consultation with the AIFM, may declare a suspension of the issue of the Shares in certain circumstances as described in the section headed “Suspension of Valuation of Assets”.  No Shares will be issued during any such period of suspension.</w:t>
      </w:r>
    </w:p>
    <w:p w:rsidR="00A179E3" w:rsidP="00A179E3" w:rsidRDefault="00A179E3" w14:paraId="068CD0F6" w14:textId="77777777">
      <w:pPr>
        <w:pStyle w:val="BodyText2"/>
        <w:widowControl/>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rPr>
          <w:rFonts w:ascii="Arial" w:hAnsi="Arial" w:cs="Arial"/>
          <w:color w:val="000000"/>
          <w:sz w:val="20"/>
          <w:szCs w:val="16"/>
        </w:rPr>
      </w:pPr>
    </w:p>
    <w:p w:rsidRPr="00536E0F" w:rsidR="00A179E3" w:rsidP="00A179E3" w:rsidRDefault="00A179E3" w14:paraId="63391D78" w14:textId="77777777">
      <w:pPr>
        <w:pStyle w:val="Heading3"/>
        <w:spacing w:before="0" w:after="0"/>
      </w:pPr>
      <w:bookmarkStart w:name="_Ref456818683" w:id="306"/>
      <w:bookmarkStart w:name="_Toc395106637" w:id="307"/>
      <w:bookmarkStart w:name="_Toc435107942" w:id="308"/>
      <w:r w:rsidRPr="00536E0F">
        <w:t>Anti-Money Laundering Measures</w:t>
      </w:r>
      <w:bookmarkEnd w:id="306"/>
      <w:bookmarkEnd w:id="307"/>
      <w:bookmarkEnd w:id="308"/>
    </w:p>
    <w:p w:rsidR="00A179E3" w:rsidP="00A179E3" w:rsidRDefault="00A179E3" w14:paraId="212C75F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801D67" w:rsidR="00A179E3" w:rsidP="00A179E3" w:rsidRDefault="00A179E3" w14:paraId="41B63163" w14:textId="77777777">
      <w:pPr>
        <w:pStyle w:val="BodyText"/>
        <w:spacing w:after="0" w:line="312" w:lineRule="auto"/>
        <w:jc w:val="both"/>
        <w:rPr>
          <w:rFonts w:ascii="Arial" w:hAnsi="Arial" w:cs="Arial"/>
          <w:sz w:val="20"/>
        </w:rPr>
      </w:pPr>
      <w:r w:rsidRPr="00801D67">
        <w:rPr>
          <w:rFonts w:ascii="Arial" w:hAnsi="Arial" w:cs="Arial"/>
          <w:sz w:val="20"/>
        </w:rPr>
        <w:t xml:space="preserve">Measures provided for in Anti-Money Laundering and Countering Terrorist Financing Legislation, which are aimed towards the prevention of money laundering and counter terrorist financing require a subscriber to verify his/her identity and the source of the subscription monies to the ICAV and the Administrator.  </w:t>
      </w:r>
    </w:p>
    <w:p w:rsidRPr="00801D67" w:rsidR="00A179E3" w:rsidP="00A179E3" w:rsidRDefault="00A179E3" w14:paraId="059186B3" w14:textId="77777777">
      <w:pPr>
        <w:pStyle w:val="BodyText"/>
        <w:spacing w:after="0" w:line="312" w:lineRule="auto"/>
        <w:jc w:val="both"/>
        <w:rPr>
          <w:rFonts w:ascii="Arial" w:hAnsi="Arial" w:cs="Arial"/>
          <w:sz w:val="20"/>
        </w:rPr>
      </w:pPr>
    </w:p>
    <w:p w:rsidRPr="00801D67" w:rsidR="00A179E3" w:rsidP="00A179E3" w:rsidRDefault="00A179E3" w14:paraId="3AE92B70" w14:textId="77777777">
      <w:pPr>
        <w:pStyle w:val="BodyText"/>
        <w:spacing w:after="0" w:line="312" w:lineRule="auto"/>
        <w:jc w:val="both"/>
        <w:rPr>
          <w:rFonts w:ascii="Arial" w:hAnsi="Arial" w:cs="Arial"/>
          <w:sz w:val="20"/>
        </w:rPr>
      </w:pPr>
      <w:r w:rsidRPr="00801D67">
        <w:rPr>
          <w:rFonts w:ascii="Arial" w:hAnsi="Arial" w:cs="Arial"/>
          <w:sz w:val="20"/>
        </w:rPr>
        <w:t>An individual may be required to produce a duly certified copy of a passport or identification card together with evidence of their address such as a utility bill or bank statement.  In the case of corporate applicants this may require production of a certified copy of the certificate of incorporation (and any change of name), memorandum and articles of association (or equivalent), and the names and addresses of all directors and beneficial owners (who may also be required to provide proof of identity).</w:t>
      </w:r>
    </w:p>
    <w:p w:rsidRPr="00801D67" w:rsidR="00A179E3" w:rsidP="00A179E3" w:rsidRDefault="00A179E3" w14:paraId="1E343A30" w14:textId="77777777">
      <w:pPr>
        <w:spacing w:line="312" w:lineRule="auto"/>
        <w:jc w:val="both"/>
        <w:rPr>
          <w:rFonts w:ascii="Arial" w:hAnsi="Arial" w:cs="Arial"/>
          <w:sz w:val="20"/>
          <w:lang w:val="en-US"/>
        </w:rPr>
      </w:pPr>
    </w:p>
    <w:p w:rsidRPr="00801D67" w:rsidR="00A179E3" w:rsidP="00A179E3" w:rsidRDefault="00A179E3" w14:paraId="54A8F663" w14:textId="77777777">
      <w:pPr>
        <w:spacing w:line="312" w:lineRule="auto"/>
        <w:jc w:val="both"/>
        <w:rPr>
          <w:rFonts w:ascii="Arial" w:hAnsi="Arial" w:cs="Arial"/>
          <w:sz w:val="20"/>
          <w:lang w:val="en-US"/>
        </w:rPr>
      </w:pPr>
      <w:r w:rsidRPr="00801D67">
        <w:rPr>
          <w:rFonts w:ascii="Arial" w:hAnsi="Arial" w:cs="Arial"/>
          <w:sz w:val="20"/>
          <w:lang w:val="en-US"/>
        </w:rPr>
        <w:t>Depending on the circumstances of each application, a detailed verification may not be required where (a) the investor is a regulated credit or financial institution, or (b) the application is made through a regulated financial intermediary. These exceptions will only apply if the financial institution or intermediary referred to above is located in a country which has ratified the recommendations of the Financial Action Task Force and has equivalent anti-money laundering legislation to that in place in Ireland.  Applicants may contact the Administrator in order to determine whether they meet the above exceptions.</w:t>
      </w:r>
    </w:p>
    <w:p w:rsidRPr="00801D67" w:rsidR="00A179E3" w:rsidP="00A179E3" w:rsidRDefault="00A179E3" w14:paraId="71012195" w14:textId="77777777">
      <w:pPr>
        <w:pStyle w:val="BodyText"/>
        <w:spacing w:after="0" w:line="312" w:lineRule="auto"/>
        <w:jc w:val="both"/>
        <w:rPr>
          <w:rFonts w:ascii="Arial" w:hAnsi="Arial" w:cs="Arial"/>
          <w:sz w:val="20"/>
        </w:rPr>
      </w:pPr>
    </w:p>
    <w:p w:rsidR="00A179E3" w:rsidP="00A179E3" w:rsidRDefault="00A179E3" w14:paraId="5372475D" w14:textId="6E5AB15A">
      <w:pPr>
        <w:pStyle w:val="BodyText"/>
        <w:spacing w:after="0" w:line="312" w:lineRule="auto"/>
        <w:jc w:val="both"/>
        <w:rPr>
          <w:rFonts w:ascii="Arial" w:hAnsi="Arial" w:cs="Arial"/>
          <w:sz w:val="20"/>
          <w:lang w:val="en-US"/>
        </w:rPr>
      </w:pPr>
      <w:r w:rsidRPr="00801D67">
        <w:rPr>
          <w:rFonts w:ascii="Arial" w:hAnsi="Arial" w:cs="Arial"/>
          <w:sz w:val="20"/>
        </w:rPr>
        <w:t xml:space="preserve">The details given above are by way of example only and the ICAV and the Administrator each reserve the right to request such documentation as is necessary to verify the identity of the applicant and the source of the subscription monies and to ensure compliance with the ICAV's or Administrator’s obligations under the Anti-Money Laundering and Countering Terrorist Financing Legislation. </w:t>
      </w:r>
      <w:r w:rsidRPr="00801D67">
        <w:rPr>
          <w:rFonts w:ascii="Arial" w:hAnsi="Arial" w:cs="Arial"/>
          <w:sz w:val="20"/>
          <w:lang w:val="en-US"/>
        </w:rPr>
        <w:t>In the event of delay or failure by the applicant to produce any information and documentation required for verification purposes, the Administrator or the ICAV may refuse to accept or process the application and subscription monies and return all subscription monies or compulsorily repurchase such Shareholder's Shares and/or payment of repurchase proceeds may be delayed (no repurchase proceeds will be paid nor will any interest accrue thereto if the Shareholder fails to produce such information and documentation) and the ICAV, the Directors, the AIFM</w:t>
      </w:r>
      <w:r>
        <w:rPr>
          <w:rFonts w:ascii="Arial" w:hAnsi="Arial" w:cs="Arial"/>
          <w:sz w:val="20"/>
          <w:lang w:val="en-US"/>
        </w:rPr>
        <w:t>, the Investment Manager</w:t>
      </w:r>
      <w:r w:rsidRPr="00801D67">
        <w:rPr>
          <w:rFonts w:ascii="Arial" w:hAnsi="Arial" w:cs="Arial"/>
          <w:sz w:val="20"/>
          <w:lang w:val="en-US"/>
        </w:rPr>
        <w:t xml:space="preserve"> and the Administrator, each parent, subsidiary, affiliate and shareholder thereof and each of the respective officers, directors, trustees, employees and agents of the foregoing shall not be liable, and shall be held harmless and fully indemnified by the applicant, for any and all claims, liabilities, losses, damages, costs and expenses (including without limitation, legal fees and expenses) arising out of any failure to process the application </w:t>
      </w:r>
      <w:r w:rsidRPr="00801D67">
        <w:rPr>
          <w:rFonts w:ascii="Arial" w:hAnsi="Arial" w:eastAsia="Calibri" w:cs="Arial"/>
          <w:sz w:val="20"/>
          <w:lang w:eastAsia="en-GB"/>
        </w:rPr>
        <w:t xml:space="preserve">or redemption </w:t>
      </w:r>
      <w:r w:rsidRPr="00801D67">
        <w:rPr>
          <w:rFonts w:ascii="Arial" w:hAnsi="Arial" w:cs="Arial"/>
          <w:sz w:val="20"/>
          <w:lang w:val="en-US"/>
        </w:rPr>
        <w:t xml:space="preserve">or otherwise if any such requested information has not been provided by the applicant or if Shares are compulsorily repurchased in such circumstances. </w:t>
      </w:r>
      <w:r w:rsidRPr="00801D67">
        <w:rPr>
          <w:rFonts w:ascii="Arial" w:hAnsi="Arial" w:cs="Arial"/>
          <w:sz w:val="20"/>
        </w:rPr>
        <w:t>If an application is rejected, the Administrator will, at the cost and risk of the applicant and subject to any applicable laws, return application monies or the balance thereof to the account from which they had been originally remitted (minus any handling charge incurred in any such return) as soon as reasonably practicable by electronic transfer (but without interest, cost or compensation). Subscription monies will only be returned if such return is permissible under Irish money laundering and counter terrorist financing laws.</w:t>
      </w:r>
      <w:r w:rsidRPr="00801D67">
        <w:rPr>
          <w:rFonts w:ascii="Arial" w:hAnsi="Arial" w:cs="Arial"/>
          <w:sz w:val="20"/>
          <w:lang w:val="en-US"/>
        </w:rPr>
        <w:t xml:space="preserve">  No redemption proceeds will be paid where the requisite information and documentation for verification purposes has not been produced by a Shareholder or has been provided in incomplete form.</w:t>
      </w:r>
    </w:p>
    <w:p w:rsidR="00DF0745" w:rsidP="00A179E3" w:rsidRDefault="00DF0745" w14:paraId="1FFDB152" w14:textId="45443EBF">
      <w:pPr>
        <w:pStyle w:val="BodyText"/>
        <w:spacing w:after="0" w:line="312" w:lineRule="auto"/>
        <w:jc w:val="both"/>
        <w:rPr>
          <w:rFonts w:ascii="Arial" w:hAnsi="Arial" w:cs="Arial"/>
          <w:sz w:val="20"/>
          <w:lang w:val="en-US"/>
        </w:rPr>
      </w:pPr>
    </w:p>
    <w:p w:rsidR="009F51F7" w:rsidP="00FA766D" w:rsidRDefault="009F51F7" w14:paraId="05AB8CEB" w14:textId="756AA696">
      <w:pPr>
        <w:pStyle w:val="BodyText"/>
        <w:spacing w:line="312" w:lineRule="auto"/>
        <w:jc w:val="both"/>
        <w:rPr>
          <w:rFonts w:ascii="Arial" w:hAnsi="Arial" w:cs="Arial"/>
          <w:sz w:val="20"/>
          <w:lang w:val="en-US"/>
        </w:rPr>
      </w:pPr>
      <w:r w:rsidRPr="009F51F7">
        <w:rPr>
          <w:rFonts w:ascii="Arial" w:hAnsi="Arial" w:cs="Arial"/>
          <w:sz w:val="20"/>
          <w:lang w:val="en-US"/>
        </w:rPr>
        <w:t xml:space="preserve">Where the </w:t>
      </w:r>
      <w:r w:rsidR="0052032E">
        <w:rPr>
          <w:rFonts w:ascii="Arial" w:hAnsi="Arial" w:cs="Arial"/>
          <w:sz w:val="20"/>
          <w:lang w:val="en-US"/>
        </w:rPr>
        <w:t>Shareholder</w:t>
      </w:r>
      <w:r w:rsidRPr="009F51F7">
        <w:rPr>
          <w:rFonts w:ascii="Arial" w:hAnsi="Arial" w:cs="Arial"/>
          <w:sz w:val="20"/>
          <w:lang w:val="en-US"/>
        </w:rPr>
        <w:t xml:space="preserve"> fails to supply any documentation requested by the ICAV or the </w:t>
      </w:r>
      <w:r w:rsidR="00FA766D">
        <w:rPr>
          <w:rFonts w:ascii="Arial" w:hAnsi="Arial" w:cs="Arial"/>
          <w:sz w:val="20"/>
          <w:lang w:val="en-US"/>
        </w:rPr>
        <w:t>AIFM</w:t>
      </w:r>
      <w:r w:rsidRPr="009F51F7">
        <w:rPr>
          <w:rFonts w:ascii="Arial" w:hAnsi="Arial" w:cs="Arial"/>
          <w:sz w:val="20"/>
          <w:lang w:val="en-US"/>
        </w:rPr>
        <w:t xml:space="preserve"> </w:t>
      </w:r>
      <w:bookmarkStart w:name="_Hlk204682816" w:id="309"/>
      <w:r w:rsidRPr="009F51F7">
        <w:rPr>
          <w:rFonts w:ascii="Arial" w:hAnsi="Arial" w:cs="Arial"/>
          <w:sz w:val="20"/>
          <w:lang w:val="en-US"/>
        </w:rPr>
        <w:t>(including but not limited to, for anti-money laundering and terrorist financing procedures),</w:t>
      </w:r>
      <w:bookmarkEnd w:id="309"/>
      <w:r w:rsidRPr="009F51F7">
        <w:rPr>
          <w:rFonts w:ascii="Arial" w:hAnsi="Arial" w:cs="Arial"/>
          <w:sz w:val="20"/>
          <w:lang w:val="en-US"/>
        </w:rPr>
        <w:t xml:space="preserve"> the Directors of the ICAV may compulsorily redeem any Shares which are held by an </w:t>
      </w:r>
      <w:r w:rsidR="0052032E">
        <w:rPr>
          <w:rFonts w:ascii="Arial" w:hAnsi="Arial" w:cs="Arial"/>
          <w:sz w:val="20"/>
          <w:lang w:val="en-US"/>
        </w:rPr>
        <w:t>Shareholder</w:t>
      </w:r>
      <w:r w:rsidRPr="009F51F7">
        <w:rPr>
          <w:rFonts w:ascii="Arial" w:hAnsi="Arial" w:cs="Arial"/>
          <w:sz w:val="20"/>
          <w:lang w:val="en-US"/>
        </w:rPr>
        <w:t xml:space="preserve"> who fails to supply any information required to verify the identity of that investor, any beneficial owner of such investor, the beneficial owner of the Shares or source of subscription monies within such time frame as may be requested by the Directors in writing.</w:t>
      </w:r>
    </w:p>
    <w:p w:rsidR="00DF0745" w:rsidP="00A179E3" w:rsidRDefault="00DF0745" w14:paraId="66280C30" w14:textId="053C6F25">
      <w:pPr>
        <w:pStyle w:val="BodyText"/>
        <w:spacing w:after="0" w:line="312" w:lineRule="auto"/>
        <w:jc w:val="both"/>
        <w:rPr>
          <w:rFonts w:ascii="Arial" w:hAnsi="Arial" w:cs="Arial"/>
          <w:sz w:val="20"/>
          <w:lang w:val="en-US"/>
        </w:rPr>
      </w:pPr>
    </w:p>
    <w:p w:rsidRPr="00DF0745" w:rsidR="00DF0745" w:rsidP="00DF0745" w:rsidRDefault="00DF0745" w14:paraId="07ADD0F2" w14:textId="77777777">
      <w:pPr>
        <w:pStyle w:val="BodyText"/>
        <w:jc w:val="both"/>
        <w:rPr>
          <w:rFonts w:ascii="Arial" w:hAnsi="Arial" w:cs="Arial"/>
          <w:b/>
          <w:sz w:val="20"/>
        </w:rPr>
      </w:pPr>
      <w:r w:rsidRPr="00DF0745">
        <w:rPr>
          <w:rFonts w:ascii="Arial" w:hAnsi="Arial" w:cs="Arial"/>
          <w:b/>
          <w:sz w:val="20"/>
        </w:rPr>
        <w:t>Beneficial Ownership Regulations</w:t>
      </w:r>
    </w:p>
    <w:p w:rsidRPr="00DF0745" w:rsidR="00DF0745" w:rsidP="00DF0745" w:rsidRDefault="00DF0745" w14:paraId="32358658" w14:textId="77777777">
      <w:pPr>
        <w:pStyle w:val="Body3DE"/>
        <w:spacing w:line="312" w:lineRule="auto"/>
        <w:ind w:left="0"/>
        <w:rPr>
          <w:rFonts w:cs="Arial"/>
          <w:szCs w:val="20"/>
        </w:rPr>
      </w:pPr>
      <w:r w:rsidRPr="00DF0745">
        <w:rPr>
          <w:rFonts w:cs="Arial"/>
          <w:szCs w:val="20"/>
        </w:rPr>
        <w:t>The ICAV or the Administrator may also request such information (including by means of statutory notices) as may be required for the establishment and maintenance of the ICAV’s beneficial ownership register in accordance with the Beneficial Ownership Regulations.</w:t>
      </w:r>
    </w:p>
    <w:p w:rsidRPr="00DF0745" w:rsidR="00DF0745" w:rsidP="00DF0745" w:rsidRDefault="00DF0745" w14:paraId="4A6F9ACF" w14:textId="77777777">
      <w:pPr>
        <w:pStyle w:val="Body3DE"/>
        <w:spacing w:line="312" w:lineRule="auto"/>
        <w:ind w:left="0"/>
        <w:rPr>
          <w:rFonts w:cs="Arial"/>
          <w:szCs w:val="20"/>
        </w:rPr>
      </w:pPr>
      <w:r w:rsidRPr="00DF0745">
        <w:rPr>
          <w:rFonts w:cs="Arial"/>
          <w:szCs w:val="20"/>
        </w:rPr>
        <w:t>It should be noted that a Beneficial Owner has, in certain circumstances, obligations to notify the ICAV in writing of relevant information as to his/her status as a Beneficial Owner and any changes thereto (including where a Beneficial Owner has ceased to be a Beneficial Owner). Under the Beneficial Ownership Regulations, the ICAV shall be obliged to file certain information on its Beneficial Owners (including name, nationality, country of residence, social security number (which shall be displayed in hashed form only) and details of the interest held in the ICAV) with a central register which will be accessible to the public.</w:t>
      </w:r>
    </w:p>
    <w:p w:rsidRPr="00DF0745" w:rsidR="00A179E3" w:rsidP="00DF0745" w:rsidRDefault="00DF0745" w14:paraId="6228ACC0" w14:textId="21F1602E">
      <w:pPr>
        <w:pStyle w:val="Body3DE"/>
        <w:spacing w:line="312" w:lineRule="auto"/>
        <w:ind w:left="0"/>
        <w:rPr>
          <w:rFonts w:cs="Arial"/>
          <w:szCs w:val="20"/>
        </w:rPr>
      </w:pPr>
      <w:r w:rsidRPr="00DF0745">
        <w:rPr>
          <w:rFonts w:cs="Arial"/>
          <w:szCs w:val="20"/>
        </w:rPr>
        <w:t>It should also be noted that it is an offence under the Beneficial Ownership Regulations for a Beneficial Owner to (i) fail to comply with the terms of a beneficial ownership notice received from or on behalf of the ICAV or (ii) provide materially false information in response to such a notice or (iii) fail to comply with his/her obligations to provide relevant information to the ICAV as to his/her status as a Beneficial Owner or changes thereto (in circumstances referred to above) or in purporting to comply, provide materially false information.</w:t>
      </w:r>
    </w:p>
    <w:p w:rsidRPr="00801D67" w:rsidR="00A179E3" w:rsidP="00A179E3" w:rsidRDefault="00A179E3" w14:paraId="4D782627" w14:textId="77777777">
      <w:pPr>
        <w:pStyle w:val="Heading3"/>
        <w:spacing w:before="0" w:after="0"/>
      </w:pPr>
      <w:bookmarkStart w:name="_Ref456818692" w:id="310"/>
      <w:bookmarkStart w:name="_Toc395106638" w:id="311"/>
      <w:bookmarkStart w:name="_Toc422748859" w:id="312"/>
      <w:bookmarkStart w:name="_Toc435089604" w:id="313"/>
      <w:bookmarkStart w:name="_Toc435107943" w:id="314"/>
      <w:r w:rsidRPr="00801D67">
        <w:t>Data Protection Information</w:t>
      </w:r>
      <w:bookmarkEnd w:id="310"/>
      <w:bookmarkEnd w:id="311"/>
      <w:bookmarkEnd w:id="312"/>
      <w:bookmarkEnd w:id="313"/>
      <w:bookmarkEnd w:id="314"/>
    </w:p>
    <w:p w:rsidRPr="00801D67" w:rsidR="00A179E3" w:rsidP="00A179E3" w:rsidRDefault="00A179E3" w14:paraId="155C8F4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outlineLvl w:val="0"/>
        <w:rPr>
          <w:rFonts w:ascii="Arial" w:hAnsi="Arial" w:cs="Arial"/>
          <w:i/>
          <w:color w:val="000000"/>
          <w:sz w:val="20"/>
        </w:rPr>
      </w:pPr>
    </w:p>
    <w:p w:rsidRPr="00801D67" w:rsidR="00A179E3" w:rsidP="00A179E3" w:rsidRDefault="00A179E3" w14:paraId="1AF20405" w14:textId="77777777">
      <w:pPr>
        <w:spacing w:line="312" w:lineRule="auto"/>
        <w:jc w:val="both"/>
        <w:rPr>
          <w:rFonts w:ascii="Arial" w:hAnsi="Arial" w:cs="Arial"/>
          <w:sz w:val="20"/>
        </w:rPr>
      </w:pPr>
      <w:r w:rsidRPr="00801D67">
        <w:rPr>
          <w:rFonts w:ascii="Arial" w:hAnsi="Arial" w:cs="Arial"/>
          <w:sz w:val="20"/>
        </w:rPr>
        <w:t>Prospective investors should note that by completing the Application Form they are providing to the ICAV personal information, which may constitute personal data within the meaning of the Data Protection Legislation.  This data will be used for the purposes of administration, transfer agency, statistical analysis, research and disclosure to the ICAV, its delegates and agents. By signing the Application Form, investors acknowledge that they are providing their consent to the ICAV, the Administrator, its delegates and its or their duly authorised agents and any of their respective related, associated or affiliated companies obtaining, holding, using, disclosing and processing the personal information for any one or more of the following purposes:</w:t>
      </w:r>
    </w:p>
    <w:p w:rsidRPr="00801D67" w:rsidR="00A179E3" w:rsidP="00A179E3" w:rsidRDefault="00A179E3" w14:paraId="5190EA24" w14:textId="77777777">
      <w:pPr>
        <w:spacing w:line="312" w:lineRule="auto"/>
        <w:jc w:val="both"/>
        <w:rPr>
          <w:rFonts w:ascii="Arial" w:hAnsi="Arial" w:cs="Arial"/>
          <w:sz w:val="20"/>
        </w:rPr>
      </w:pPr>
    </w:p>
    <w:p w:rsidRPr="00801D67" w:rsidR="00A179E3" w:rsidP="00A179E3" w:rsidRDefault="00A179E3" w14:paraId="3F733501" w14:textId="77777777">
      <w:pPr>
        <w:spacing w:line="312" w:lineRule="auto"/>
        <w:ind w:left="720" w:hanging="720"/>
        <w:jc w:val="both"/>
        <w:rPr>
          <w:rFonts w:ascii="Arial" w:hAnsi="Arial" w:cs="Arial"/>
          <w:sz w:val="20"/>
        </w:rPr>
      </w:pPr>
      <w:r w:rsidRPr="00801D67">
        <w:rPr>
          <w:rFonts w:ascii="Arial" w:hAnsi="Arial" w:cs="Arial"/>
          <w:sz w:val="20"/>
        </w:rPr>
        <w:t>(a)</w:t>
      </w:r>
      <w:r w:rsidRPr="00801D67">
        <w:rPr>
          <w:rFonts w:ascii="Arial" w:hAnsi="Arial" w:cs="Arial"/>
          <w:sz w:val="20"/>
        </w:rPr>
        <w:tab/>
        <w:t>to manage and administer the investor's holding in the ICAV and any related accounts on an on-going basis;</w:t>
      </w:r>
    </w:p>
    <w:p w:rsidRPr="00801D67" w:rsidR="00A179E3" w:rsidP="00A179E3" w:rsidRDefault="00A179E3" w14:paraId="41C53D9B" w14:textId="77777777">
      <w:pPr>
        <w:spacing w:line="312" w:lineRule="auto"/>
        <w:jc w:val="both"/>
        <w:rPr>
          <w:rFonts w:ascii="Arial" w:hAnsi="Arial" w:cs="Arial"/>
          <w:sz w:val="20"/>
        </w:rPr>
      </w:pPr>
    </w:p>
    <w:p w:rsidRPr="00801D67" w:rsidR="00A179E3" w:rsidP="00A179E3" w:rsidRDefault="00A179E3" w14:paraId="46D93FC5" w14:textId="77777777">
      <w:pPr>
        <w:spacing w:line="312" w:lineRule="auto"/>
        <w:jc w:val="both"/>
        <w:rPr>
          <w:rFonts w:ascii="Arial" w:hAnsi="Arial" w:cs="Arial"/>
          <w:sz w:val="20"/>
        </w:rPr>
      </w:pPr>
      <w:r w:rsidRPr="00801D67">
        <w:rPr>
          <w:rFonts w:ascii="Arial" w:hAnsi="Arial" w:cs="Arial"/>
          <w:sz w:val="20"/>
        </w:rPr>
        <w:t>(b)</w:t>
      </w:r>
      <w:r w:rsidRPr="00801D67">
        <w:rPr>
          <w:rFonts w:ascii="Arial" w:hAnsi="Arial" w:cs="Arial"/>
          <w:sz w:val="20"/>
        </w:rPr>
        <w:tab/>
        <w:t xml:space="preserve">for any other specific purposes where the investor has given specific consent; </w:t>
      </w:r>
    </w:p>
    <w:p w:rsidRPr="00801D67" w:rsidR="00A179E3" w:rsidP="00A179E3" w:rsidRDefault="00A179E3" w14:paraId="177047F4" w14:textId="77777777">
      <w:pPr>
        <w:spacing w:line="312" w:lineRule="auto"/>
        <w:jc w:val="both"/>
        <w:rPr>
          <w:rFonts w:ascii="Arial" w:hAnsi="Arial" w:cs="Arial"/>
          <w:sz w:val="20"/>
        </w:rPr>
      </w:pPr>
    </w:p>
    <w:p w:rsidRPr="00801D67" w:rsidR="00A179E3" w:rsidP="00A179E3" w:rsidRDefault="00A179E3" w14:paraId="498517E2" w14:textId="77777777">
      <w:pPr>
        <w:spacing w:line="312" w:lineRule="auto"/>
        <w:jc w:val="both"/>
        <w:rPr>
          <w:rFonts w:ascii="Arial" w:hAnsi="Arial" w:cs="Arial"/>
          <w:sz w:val="20"/>
        </w:rPr>
      </w:pPr>
      <w:r w:rsidRPr="00801D67">
        <w:rPr>
          <w:rFonts w:ascii="Arial" w:hAnsi="Arial" w:cs="Arial"/>
          <w:sz w:val="20"/>
        </w:rPr>
        <w:t>(c)</w:t>
      </w:r>
      <w:r w:rsidRPr="00801D67">
        <w:rPr>
          <w:rFonts w:ascii="Arial" w:hAnsi="Arial" w:cs="Arial"/>
          <w:sz w:val="20"/>
        </w:rPr>
        <w:tab/>
        <w:t xml:space="preserve">to carry out statistical analysis and market research; </w:t>
      </w:r>
    </w:p>
    <w:p w:rsidRPr="00801D67" w:rsidR="00A179E3" w:rsidP="00A179E3" w:rsidRDefault="00A179E3" w14:paraId="11F21471" w14:textId="77777777">
      <w:pPr>
        <w:spacing w:line="312" w:lineRule="auto"/>
        <w:jc w:val="both"/>
        <w:rPr>
          <w:rFonts w:ascii="Arial" w:hAnsi="Arial" w:cs="Arial"/>
          <w:sz w:val="20"/>
        </w:rPr>
      </w:pPr>
    </w:p>
    <w:p w:rsidRPr="00801D67" w:rsidR="00A179E3" w:rsidP="00A179E3" w:rsidRDefault="00A179E3" w14:paraId="0F06F6A4" w14:textId="77777777">
      <w:pPr>
        <w:spacing w:line="312" w:lineRule="auto"/>
        <w:ind w:left="720" w:hanging="720"/>
        <w:jc w:val="both"/>
        <w:rPr>
          <w:rFonts w:ascii="Arial" w:hAnsi="Arial" w:cs="Arial"/>
          <w:sz w:val="20"/>
        </w:rPr>
      </w:pPr>
      <w:r w:rsidRPr="00801D67">
        <w:rPr>
          <w:rFonts w:ascii="Arial" w:hAnsi="Arial" w:cs="Arial"/>
          <w:sz w:val="20"/>
        </w:rPr>
        <w:t>(d)</w:t>
      </w:r>
      <w:r w:rsidRPr="00801D67">
        <w:rPr>
          <w:rFonts w:ascii="Arial" w:hAnsi="Arial" w:cs="Arial"/>
          <w:sz w:val="20"/>
        </w:rPr>
        <w:tab/>
        <w:t>to comply with legal, tax and regulatory obligations applicable to the investor and the ICAV;</w:t>
      </w:r>
    </w:p>
    <w:p w:rsidRPr="00801D67" w:rsidR="00A179E3" w:rsidP="00A179E3" w:rsidRDefault="00A179E3" w14:paraId="19309EEA" w14:textId="77777777">
      <w:pPr>
        <w:spacing w:line="312" w:lineRule="auto"/>
        <w:jc w:val="both"/>
        <w:rPr>
          <w:rFonts w:ascii="Arial" w:hAnsi="Arial" w:cs="Arial"/>
          <w:sz w:val="20"/>
        </w:rPr>
      </w:pPr>
    </w:p>
    <w:p w:rsidRPr="00801D67" w:rsidR="00A179E3" w:rsidP="00A179E3" w:rsidRDefault="00A179E3" w14:paraId="794D265C" w14:textId="77777777">
      <w:pPr>
        <w:spacing w:line="312" w:lineRule="auto"/>
        <w:ind w:left="720" w:hanging="720"/>
        <w:jc w:val="both"/>
        <w:rPr>
          <w:rFonts w:ascii="Arial" w:hAnsi="Arial" w:cs="Arial"/>
          <w:sz w:val="20"/>
        </w:rPr>
      </w:pPr>
      <w:r w:rsidRPr="00801D67">
        <w:rPr>
          <w:rFonts w:ascii="Arial" w:hAnsi="Arial" w:cs="Arial"/>
          <w:sz w:val="20"/>
        </w:rPr>
        <w:t>(e)</w:t>
      </w:r>
      <w:r w:rsidRPr="00801D67">
        <w:rPr>
          <w:rFonts w:ascii="Arial" w:hAnsi="Arial" w:cs="Arial"/>
          <w:sz w:val="20"/>
        </w:rPr>
        <w:tab/>
        <w:t>for disclosure or transfer whether in Ireland or countries outside the European Economic Area including without limitation the United States of America, which may not have the same data protection laws as Ireland, to third parties including financial advisers, regulatory bodies, taxation authorities, auditors, tax advisers, technology providers or to the ICAV and its delegates and its or their duly appointed agents and any of their respective related, associated or affiliated companies for the purposes specified above; and</w:t>
      </w:r>
    </w:p>
    <w:p w:rsidRPr="00801D67" w:rsidR="00A179E3" w:rsidP="00A179E3" w:rsidRDefault="00A179E3" w14:paraId="1FC58FD5" w14:textId="77777777">
      <w:pPr>
        <w:spacing w:line="312" w:lineRule="auto"/>
        <w:jc w:val="both"/>
        <w:rPr>
          <w:rFonts w:ascii="Arial" w:hAnsi="Arial" w:cs="Arial"/>
          <w:sz w:val="20"/>
        </w:rPr>
      </w:pPr>
    </w:p>
    <w:p w:rsidRPr="00801D67" w:rsidR="00A179E3" w:rsidP="00A179E3" w:rsidRDefault="00A179E3" w14:paraId="792BB452" w14:textId="77777777">
      <w:pPr>
        <w:spacing w:line="312" w:lineRule="auto"/>
        <w:jc w:val="both"/>
        <w:rPr>
          <w:rFonts w:ascii="Arial" w:hAnsi="Arial" w:cs="Arial"/>
          <w:sz w:val="20"/>
        </w:rPr>
      </w:pPr>
      <w:r w:rsidRPr="00801D67">
        <w:rPr>
          <w:rFonts w:ascii="Arial" w:hAnsi="Arial" w:cs="Arial"/>
          <w:sz w:val="20"/>
        </w:rPr>
        <w:t>(f)</w:t>
      </w:r>
      <w:r w:rsidRPr="00801D67">
        <w:rPr>
          <w:rFonts w:ascii="Arial" w:hAnsi="Arial" w:cs="Arial"/>
          <w:sz w:val="20"/>
        </w:rPr>
        <w:tab/>
        <w:t>for other legitimate business interests of the ICAV.</w:t>
      </w:r>
    </w:p>
    <w:p w:rsidRPr="00801D67" w:rsidR="00A179E3" w:rsidP="00A179E3" w:rsidRDefault="00A179E3" w14:paraId="1CB194BE" w14:textId="77777777">
      <w:pPr>
        <w:spacing w:line="312" w:lineRule="auto"/>
        <w:jc w:val="both"/>
        <w:rPr>
          <w:rFonts w:ascii="Arial" w:hAnsi="Arial" w:cs="Arial"/>
          <w:sz w:val="20"/>
        </w:rPr>
      </w:pPr>
    </w:p>
    <w:p w:rsidRPr="00801D67" w:rsidR="00A179E3" w:rsidP="00A179E3" w:rsidRDefault="00A179E3" w14:paraId="63A40687" w14:textId="77777777">
      <w:pPr>
        <w:spacing w:line="312" w:lineRule="auto"/>
        <w:jc w:val="both"/>
        <w:rPr>
          <w:rFonts w:ascii="Arial" w:hAnsi="Arial" w:cs="Arial"/>
          <w:sz w:val="20"/>
        </w:rPr>
      </w:pPr>
      <w:r w:rsidRPr="00801D67">
        <w:rPr>
          <w:rFonts w:ascii="Arial" w:hAnsi="Arial" w:cs="Arial"/>
          <w:sz w:val="20"/>
        </w:rPr>
        <w:t xml:space="preserve">Pursuant to Data Protection Legislation, investors have a right of access to their personal data kept by the ICAV and the right to amend and rectify any inaccuracies in their personal data held by the ICAV by making a request to the ICAV in writing.  </w:t>
      </w:r>
    </w:p>
    <w:p w:rsidRPr="00801D67" w:rsidR="00A179E3" w:rsidP="00A179E3" w:rsidRDefault="00A179E3" w14:paraId="269B4A27" w14:textId="77777777">
      <w:pPr>
        <w:spacing w:line="312" w:lineRule="auto"/>
        <w:jc w:val="both"/>
        <w:rPr>
          <w:rFonts w:ascii="Arial" w:hAnsi="Arial" w:cs="Arial"/>
          <w:sz w:val="20"/>
        </w:rPr>
      </w:pPr>
    </w:p>
    <w:p w:rsidRPr="003878C2" w:rsidR="003878C2" w:rsidP="003878C2" w:rsidRDefault="00A179E3" w14:paraId="38D44972" w14:textId="53927872">
      <w:pPr>
        <w:spacing w:line="312" w:lineRule="auto"/>
        <w:jc w:val="both"/>
        <w:rPr>
          <w:rStyle w:val="DeltaViewInsertion"/>
          <w:rFonts w:ascii="Arial" w:hAnsi="Arial" w:cs="Arial"/>
          <w:color w:val="auto"/>
          <w:sz w:val="20"/>
          <w:u w:val="none"/>
        </w:rPr>
      </w:pPr>
      <w:r w:rsidRPr="00801D67">
        <w:rPr>
          <w:rFonts w:ascii="Arial" w:hAnsi="Arial" w:cs="Arial"/>
          <w:sz w:val="20"/>
        </w:rPr>
        <w:t xml:space="preserve">The ICAV is a “Data Controller” within the meaning of Data Protection Legislation and undertakes to hold any personal information provided by investors in confidence and in accordance with Data Protection Legislation. </w:t>
      </w:r>
      <w:r w:rsidRPr="003878C2" w:rsidR="003878C2">
        <w:rPr>
          <w:rStyle w:val="DeltaViewInsertion"/>
          <w:rFonts w:ascii="Arial" w:hAnsi="Arial" w:cs="Arial"/>
          <w:color w:val="auto"/>
          <w:sz w:val="20"/>
          <w:u w:val="none"/>
          <w:lang w:val="en-GB"/>
        </w:rPr>
        <w:t xml:space="preserve">The ICAV and its appointed service providers will retain all documentation provided by a Shareholder in relation to its investment in the ICAV for such period of time as may be required under Irish legal and regulatory requirements, but for at least six years after the period of investment has ended or the date on which a Shareholder has had its last transaction with the ICAV. </w:t>
      </w:r>
    </w:p>
    <w:p w:rsidRPr="003878C2" w:rsidR="003878C2" w:rsidP="003878C2" w:rsidRDefault="003878C2" w14:paraId="43127D9F" w14:textId="77777777">
      <w:pPr>
        <w:pStyle w:val="DEBullet"/>
        <w:numPr>
          <w:ilvl w:val="0"/>
          <w:numId w:val="0"/>
        </w:numPr>
        <w:spacing w:line="240" w:lineRule="auto"/>
        <w:jc w:val="both"/>
        <w:rPr>
          <w:rFonts w:cs="Arial"/>
          <w:szCs w:val="20"/>
        </w:rPr>
      </w:pPr>
    </w:p>
    <w:p w:rsidR="003878C2" w:rsidP="003878C2" w:rsidRDefault="003878C2" w14:paraId="29428776" w14:textId="77777777">
      <w:pPr>
        <w:pStyle w:val="DEBullet"/>
        <w:numPr>
          <w:ilvl w:val="0"/>
          <w:numId w:val="0"/>
        </w:numPr>
        <w:spacing w:line="240" w:lineRule="auto"/>
        <w:ind w:left="709" w:hanging="709"/>
        <w:jc w:val="both"/>
        <w:rPr>
          <w:rFonts w:cs="Arial"/>
          <w:szCs w:val="20"/>
        </w:rPr>
      </w:pPr>
      <w:r w:rsidRPr="003878C2">
        <w:rPr>
          <w:rFonts w:cs="Arial"/>
          <w:szCs w:val="20"/>
        </w:rPr>
        <w:t>A copy of the data privacy statement of the ICAV is available u</w:t>
      </w:r>
      <w:r>
        <w:rPr>
          <w:rFonts w:cs="Arial"/>
          <w:szCs w:val="20"/>
        </w:rPr>
        <w:t xml:space="preserve">pon request from the Investment </w:t>
      </w:r>
    </w:p>
    <w:p w:rsidRPr="003878C2" w:rsidR="003878C2" w:rsidP="003878C2" w:rsidRDefault="003878C2" w14:paraId="42442D4C" w14:textId="40B796D7">
      <w:pPr>
        <w:pStyle w:val="DEBullet"/>
        <w:numPr>
          <w:ilvl w:val="0"/>
          <w:numId w:val="0"/>
        </w:numPr>
        <w:spacing w:line="240" w:lineRule="auto"/>
        <w:ind w:left="709" w:hanging="709"/>
        <w:jc w:val="both"/>
        <w:rPr>
          <w:rFonts w:cs="Arial"/>
          <w:szCs w:val="20"/>
        </w:rPr>
      </w:pPr>
      <w:r w:rsidRPr="003878C2">
        <w:rPr>
          <w:rFonts w:cs="Arial"/>
          <w:szCs w:val="20"/>
        </w:rPr>
        <w:t>Manager.</w:t>
      </w:r>
    </w:p>
    <w:p w:rsidRPr="00801D67" w:rsidR="00A179E3" w:rsidP="00A179E3" w:rsidRDefault="00A179E3" w14:paraId="5F6909B6" w14:textId="77777777">
      <w:pPr>
        <w:spacing w:line="312" w:lineRule="auto"/>
        <w:jc w:val="both"/>
        <w:rPr>
          <w:rFonts w:ascii="Arial" w:hAnsi="Arial" w:cs="Arial"/>
          <w:sz w:val="20"/>
        </w:rPr>
      </w:pPr>
    </w:p>
    <w:p w:rsidRPr="00801D67" w:rsidR="00A179E3" w:rsidP="00A179E3" w:rsidRDefault="00A179E3" w14:paraId="5BA67DAE" w14:textId="77777777">
      <w:pPr>
        <w:spacing w:line="312" w:lineRule="auto"/>
        <w:jc w:val="both"/>
        <w:rPr>
          <w:rFonts w:ascii="Arial" w:hAnsi="Arial" w:cs="Arial"/>
          <w:sz w:val="20"/>
        </w:rPr>
      </w:pPr>
      <w:r w:rsidRPr="00801D67">
        <w:rPr>
          <w:rFonts w:ascii="Arial" w:hAnsi="Arial" w:cs="Arial"/>
          <w:sz w:val="20"/>
        </w:rPr>
        <w:t>By signing the Application Form, prospective investors consent to the recording of telephone calls made to and received from investors by the ICAV, its delegates, its duly appointed agents and any of their respective related, associated or affiliated companies for record keeping, security and/or training purposes.</w:t>
      </w:r>
    </w:p>
    <w:p w:rsidRPr="009F5CDA" w:rsidR="0023338C" w:rsidP="009F5CDA" w:rsidRDefault="0023338C" w14:paraId="5355C0BE" w14:textId="11F5FF62">
      <w:pPr>
        <w:widowControl/>
        <w:autoSpaceDE/>
        <w:autoSpaceDN/>
        <w:adjustRightInd/>
        <w:rPr>
          <w:rFonts w:ascii="Arial" w:hAnsi="Arial"/>
          <w:b/>
          <w:sz w:val="20"/>
        </w:rPr>
      </w:pPr>
    </w:p>
    <w:p w:rsidR="001B53DF" w:rsidRDefault="001B53DF" w14:paraId="6959EA02" w14:textId="77777777">
      <w:pPr>
        <w:widowControl/>
        <w:autoSpaceDE/>
        <w:autoSpaceDN/>
        <w:adjustRightInd/>
        <w:rPr>
          <w:rFonts w:ascii="Arial" w:hAnsi="Arial" w:cs="Arial"/>
          <w:b/>
          <w:sz w:val="20"/>
        </w:rPr>
      </w:pPr>
      <w:r>
        <w:rPr>
          <w:rFonts w:ascii="Arial" w:hAnsi="Arial" w:cs="Arial"/>
          <w:b/>
          <w:sz w:val="20"/>
        </w:rPr>
        <w:br w:type="page"/>
      </w:r>
    </w:p>
    <w:p w:rsidRPr="006226DC" w:rsidR="00A179E3" w:rsidP="009F5CDA" w:rsidRDefault="00A179E3" w14:paraId="66923227" w14:textId="005E5B66">
      <w:pPr>
        <w:pStyle w:val="Heading1"/>
      </w:pPr>
      <w:bookmarkStart w:name="_Ref456818772" w:id="315"/>
      <w:bookmarkStart w:name="_Toc395106639" w:id="316"/>
      <w:bookmarkStart w:name="_Toc435089605" w:id="317"/>
      <w:bookmarkStart w:name="_Toc435107944" w:id="318"/>
      <w:bookmarkStart w:name="_Toc174880665" w:id="319"/>
      <w:r w:rsidRPr="006226DC">
        <w:t>REDEMPTIONS AND CONVERSIONS</w:t>
      </w:r>
      <w:bookmarkEnd w:id="315"/>
      <w:bookmarkEnd w:id="316"/>
      <w:bookmarkEnd w:id="317"/>
      <w:bookmarkEnd w:id="318"/>
    </w:p>
    <w:p w:rsidR="00A179E3" w:rsidP="00A179E3" w:rsidRDefault="00A179E3" w14:paraId="119AFF4D" w14:textId="77777777">
      <w:pPr>
        <w:pStyle w:val="Heading4"/>
        <w:spacing w:line="312" w:lineRule="auto"/>
        <w:rPr>
          <w:rFonts w:ascii="Arial" w:hAnsi="Arial" w:cs="Arial"/>
          <w:color w:val="000000"/>
          <w:sz w:val="20"/>
          <w:szCs w:val="16"/>
          <w:lang w:val="en-IE"/>
        </w:rPr>
      </w:pPr>
      <w:r>
        <w:rPr>
          <w:rFonts w:ascii="Arial" w:hAnsi="Arial" w:cs="Arial"/>
          <w:color w:val="000000"/>
          <w:sz w:val="20"/>
          <w:szCs w:val="16"/>
          <w:lang w:val="en-IE"/>
        </w:rPr>
        <w:tab/>
      </w:r>
    </w:p>
    <w:p w:rsidR="00A179E3" w:rsidP="00A179E3" w:rsidRDefault="00A179E3" w14:paraId="0240ED7D" w14:textId="77777777">
      <w:pPr>
        <w:pStyle w:val="Heading3"/>
        <w:spacing w:before="0" w:after="0" w:line="312" w:lineRule="auto"/>
      </w:pPr>
      <w:bookmarkStart w:name="_Ref456818709" w:id="320"/>
      <w:bookmarkStart w:name="_Toc395106640" w:id="321"/>
      <w:bookmarkStart w:name="_Toc435089606" w:id="322"/>
      <w:bookmarkStart w:name="_Toc435107945" w:id="323"/>
      <w:r w:rsidRPr="00800CB2">
        <w:t>Redemption of Shares</w:t>
      </w:r>
      <w:bookmarkEnd w:id="320"/>
      <w:bookmarkEnd w:id="321"/>
      <w:bookmarkEnd w:id="322"/>
      <w:bookmarkEnd w:id="323"/>
    </w:p>
    <w:p w:rsidR="00A179E3" w:rsidP="00A179E3" w:rsidRDefault="00A179E3" w14:paraId="0FE396F3" w14:textId="77777777"/>
    <w:p w:rsidRPr="00611D1E" w:rsidR="00A179E3" w:rsidP="00A179E3" w:rsidRDefault="00A179E3" w14:paraId="2922A725" w14:textId="77777777">
      <w:pPr>
        <w:spacing w:line="312" w:lineRule="auto"/>
        <w:jc w:val="both"/>
        <w:rPr>
          <w:rFonts w:ascii="Arial" w:hAnsi="Arial" w:cs="Arial"/>
          <w:color w:val="000000"/>
          <w:sz w:val="20"/>
          <w:szCs w:val="16"/>
        </w:rPr>
      </w:pPr>
      <w:r w:rsidRPr="00611D1E">
        <w:rPr>
          <w:rFonts w:ascii="Arial" w:hAnsi="Arial" w:cs="Arial"/>
          <w:color w:val="000000"/>
          <w:sz w:val="20"/>
          <w:szCs w:val="16"/>
        </w:rPr>
        <w:t xml:space="preserve">Details of the </w:t>
      </w:r>
      <w:r>
        <w:rPr>
          <w:rFonts w:ascii="Arial" w:hAnsi="Arial" w:cs="Arial"/>
          <w:color w:val="000000"/>
          <w:sz w:val="20"/>
          <w:szCs w:val="16"/>
        </w:rPr>
        <w:t>Redemption</w:t>
      </w:r>
      <w:r w:rsidRPr="00611D1E">
        <w:rPr>
          <w:rFonts w:ascii="Arial" w:hAnsi="Arial" w:cs="Arial"/>
          <w:color w:val="000000"/>
          <w:sz w:val="20"/>
          <w:szCs w:val="16"/>
        </w:rPr>
        <w:t xml:space="preserve"> Days, offer and notice periods, fees and related information relevant to the redemption or conversion of </w:t>
      </w:r>
      <w:r>
        <w:rPr>
          <w:rFonts w:ascii="Arial" w:hAnsi="Arial" w:cs="Arial"/>
          <w:color w:val="000000"/>
          <w:sz w:val="20"/>
          <w:szCs w:val="16"/>
        </w:rPr>
        <w:t>Shares</w:t>
      </w:r>
      <w:r w:rsidRPr="00611D1E">
        <w:rPr>
          <w:rFonts w:ascii="Arial" w:hAnsi="Arial" w:cs="Arial"/>
          <w:color w:val="000000"/>
          <w:sz w:val="20"/>
          <w:szCs w:val="16"/>
        </w:rPr>
        <w:t xml:space="preserve"> in a particular </w:t>
      </w:r>
      <w:r>
        <w:rPr>
          <w:rFonts w:ascii="Arial" w:hAnsi="Arial" w:cs="Arial"/>
          <w:color w:val="000000"/>
          <w:sz w:val="20"/>
          <w:szCs w:val="16"/>
        </w:rPr>
        <w:t>Fund</w:t>
      </w:r>
      <w:r w:rsidRPr="00611D1E">
        <w:rPr>
          <w:rFonts w:ascii="Arial" w:hAnsi="Arial" w:cs="Arial"/>
          <w:color w:val="000000"/>
          <w:sz w:val="20"/>
          <w:szCs w:val="16"/>
        </w:rPr>
        <w:t xml:space="preserve"> will be set out in the relevant Supplement.</w:t>
      </w:r>
    </w:p>
    <w:p w:rsidRPr="00800CB2" w:rsidR="00A179E3" w:rsidP="00A179E3" w:rsidRDefault="00A179E3" w14:paraId="31731022" w14:textId="77777777">
      <w:pPr>
        <w:pStyle w:val="Heading1"/>
        <w:jc w:val="left"/>
        <w:rPr>
          <w:rFonts w:cs="Arial"/>
          <w:lang w:val="en-IE"/>
        </w:rPr>
      </w:pPr>
    </w:p>
    <w:p w:rsidRPr="00800CB2" w:rsidR="00A179E3" w:rsidP="00A179E3" w:rsidRDefault="00A179E3" w14:paraId="263EAC17" w14:textId="77777777">
      <w:pPr>
        <w:spacing w:line="312" w:lineRule="auto"/>
        <w:jc w:val="both"/>
        <w:rPr>
          <w:rFonts w:ascii="Arial" w:hAnsi="Arial" w:cs="Arial"/>
          <w:color w:val="000000"/>
          <w:sz w:val="20"/>
          <w:szCs w:val="16"/>
        </w:rPr>
      </w:pPr>
      <w:r w:rsidRPr="00800CB2">
        <w:rPr>
          <w:rFonts w:ascii="Arial" w:hAnsi="Arial" w:cs="Arial"/>
          <w:color w:val="000000"/>
          <w:sz w:val="20"/>
          <w:szCs w:val="16"/>
        </w:rPr>
        <w:t>A Shareholder may apply to the</w:t>
      </w:r>
      <w:r>
        <w:rPr>
          <w:rFonts w:ascii="Arial" w:hAnsi="Arial" w:cs="Arial"/>
          <w:color w:val="000000"/>
          <w:sz w:val="20"/>
          <w:szCs w:val="16"/>
        </w:rPr>
        <w:t xml:space="preserve"> Administrator</w:t>
      </w:r>
      <w:r w:rsidRPr="00800CB2">
        <w:rPr>
          <w:rFonts w:ascii="Arial" w:hAnsi="Arial" w:cs="Arial"/>
          <w:color w:val="000000"/>
          <w:sz w:val="20"/>
          <w:szCs w:val="16"/>
        </w:rPr>
        <w:t xml:space="preserve"> for the redemption on any </w:t>
      </w:r>
      <w:r>
        <w:rPr>
          <w:rFonts w:ascii="Arial" w:hAnsi="Arial" w:cs="Arial"/>
          <w:color w:val="000000"/>
          <w:sz w:val="20"/>
          <w:szCs w:val="16"/>
        </w:rPr>
        <w:t xml:space="preserve">Redemption </w:t>
      </w:r>
      <w:r w:rsidRPr="00800CB2">
        <w:rPr>
          <w:rFonts w:ascii="Arial" w:hAnsi="Arial" w:cs="Arial"/>
          <w:color w:val="000000"/>
          <w:sz w:val="20"/>
          <w:szCs w:val="16"/>
        </w:rPr>
        <w:t xml:space="preserve">Day </w:t>
      </w:r>
      <w:r>
        <w:rPr>
          <w:rFonts w:ascii="Arial" w:hAnsi="Arial" w:cs="Arial"/>
          <w:color w:val="000000"/>
          <w:sz w:val="20"/>
          <w:szCs w:val="16"/>
        </w:rPr>
        <w:t xml:space="preserve">designated in the relevant Supplement for the receipt of redemptions of </w:t>
      </w:r>
      <w:r w:rsidRPr="00800CB2">
        <w:rPr>
          <w:rFonts w:ascii="Arial" w:hAnsi="Arial" w:cs="Arial"/>
          <w:color w:val="000000"/>
          <w:sz w:val="20"/>
          <w:szCs w:val="16"/>
        </w:rPr>
        <w:t xml:space="preserve">all or any part of his holding of Shares at the Redemption Price </w:t>
      </w:r>
      <w:r>
        <w:rPr>
          <w:rFonts w:ascii="Arial" w:hAnsi="Arial" w:cs="Arial"/>
          <w:color w:val="000000"/>
          <w:sz w:val="20"/>
          <w:szCs w:val="16"/>
        </w:rPr>
        <w:t xml:space="preserve">per Share </w:t>
      </w:r>
      <w:r w:rsidRPr="00800CB2">
        <w:rPr>
          <w:rFonts w:ascii="Arial" w:hAnsi="Arial" w:cs="Arial"/>
          <w:color w:val="000000"/>
          <w:sz w:val="20"/>
          <w:szCs w:val="16"/>
        </w:rPr>
        <w:t>calculated by reference to the Net Ass</w:t>
      </w:r>
      <w:r>
        <w:rPr>
          <w:rFonts w:ascii="Arial" w:hAnsi="Arial" w:cs="Arial"/>
          <w:color w:val="000000"/>
          <w:sz w:val="20"/>
          <w:szCs w:val="16"/>
        </w:rPr>
        <w:t>et Value per Share and any Redemption Charge to be levied.</w:t>
      </w:r>
      <w:r w:rsidRPr="00800CB2">
        <w:rPr>
          <w:rFonts w:ascii="Arial" w:hAnsi="Arial" w:cs="Arial"/>
          <w:color w:val="000000"/>
          <w:sz w:val="20"/>
          <w:szCs w:val="16"/>
        </w:rPr>
        <w:t xml:space="preserve"> </w:t>
      </w:r>
    </w:p>
    <w:p w:rsidRPr="00800CB2" w:rsidR="00A179E3" w:rsidP="00A179E3" w:rsidRDefault="00A179E3" w14:paraId="4D5CA9A0" w14:textId="77777777">
      <w:pPr>
        <w:spacing w:line="312" w:lineRule="auto"/>
        <w:jc w:val="both"/>
        <w:rPr>
          <w:rFonts w:ascii="Arial" w:hAnsi="Arial" w:cs="Arial"/>
          <w:color w:val="000000"/>
          <w:sz w:val="20"/>
          <w:szCs w:val="16"/>
        </w:rPr>
      </w:pPr>
    </w:p>
    <w:p w:rsidRPr="00800CB2" w:rsidR="00A179E3" w:rsidP="00A179E3" w:rsidRDefault="00A179E3" w14:paraId="76E42C99" w14:textId="77777777">
      <w:pPr>
        <w:spacing w:line="312" w:lineRule="auto"/>
        <w:jc w:val="both"/>
        <w:rPr>
          <w:rFonts w:ascii="Arial" w:hAnsi="Arial" w:cs="Arial"/>
          <w:color w:val="000000"/>
          <w:sz w:val="20"/>
          <w:szCs w:val="16"/>
        </w:rPr>
      </w:pPr>
      <w:r w:rsidRPr="00800CB2">
        <w:rPr>
          <w:rFonts w:ascii="Arial" w:hAnsi="Arial" w:cs="Arial"/>
          <w:color w:val="000000"/>
          <w:sz w:val="20"/>
          <w:szCs w:val="16"/>
        </w:rPr>
        <w:t xml:space="preserve">Redemption Requests must be received by the </w:t>
      </w:r>
      <w:r>
        <w:rPr>
          <w:rFonts w:ascii="Arial" w:hAnsi="Arial" w:cs="Arial"/>
          <w:color w:val="000000"/>
          <w:sz w:val="20"/>
          <w:szCs w:val="16"/>
        </w:rPr>
        <w:t xml:space="preserve">Administrator </w:t>
      </w:r>
      <w:r w:rsidRPr="00800CB2">
        <w:rPr>
          <w:rFonts w:ascii="Arial" w:hAnsi="Arial" w:cs="Arial"/>
          <w:color w:val="000000"/>
          <w:sz w:val="20"/>
          <w:szCs w:val="16"/>
        </w:rPr>
        <w:t>prior to the relevant Redemption Deadline</w:t>
      </w:r>
      <w:r>
        <w:rPr>
          <w:rFonts w:ascii="Arial" w:hAnsi="Arial" w:cs="Arial"/>
          <w:color w:val="000000"/>
          <w:sz w:val="20"/>
          <w:szCs w:val="16"/>
        </w:rPr>
        <w:t xml:space="preserve"> which in respect of a particular Fund shall be detailed in the relevant Supplement. </w:t>
      </w:r>
      <w:r w:rsidRPr="00800CB2">
        <w:rPr>
          <w:rFonts w:ascii="Arial" w:hAnsi="Arial" w:cs="Arial"/>
          <w:color w:val="000000"/>
          <w:sz w:val="20"/>
          <w:szCs w:val="16"/>
        </w:rPr>
        <w:t>Redemption Requests may be delivered by fax</w:t>
      </w:r>
      <w:r>
        <w:rPr>
          <w:rFonts w:ascii="Arial" w:hAnsi="Arial" w:cs="Arial"/>
          <w:color w:val="000000"/>
          <w:sz w:val="20"/>
          <w:szCs w:val="16"/>
        </w:rPr>
        <w:t xml:space="preserve"> </w:t>
      </w:r>
      <w:r w:rsidRPr="001F0DE4">
        <w:rPr>
          <w:rFonts w:ascii="Arial" w:hAnsi="Arial" w:cs="Arial"/>
          <w:color w:val="000000"/>
          <w:sz w:val="20"/>
          <w:szCs w:val="16"/>
        </w:rPr>
        <w:t>or via email as a PDF attachment</w:t>
      </w:r>
      <w:r w:rsidRPr="00800CB2">
        <w:rPr>
          <w:rFonts w:ascii="Arial" w:hAnsi="Arial" w:cs="Arial"/>
          <w:color w:val="000000"/>
          <w:sz w:val="20"/>
          <w:szCs w:val="16"/>
        </w:rPr>
        <w:t xml:space="preserve">. Redemption proceeds shall not be paid unless the </w:t>
      </w:r>
      <w:r>
        <w:rPr>
          <w:rFonts w:ascii="Arial" w:hAnsi="Arial" w:cs="Arial"/>
          <w:color w:val="000000"/>
          <w:sz w:val="20"/>
          <w:szCs w:val="16"/>
        </w:rPr>
        <w:t>Administrator</w:t>
      </w:r>
      <w:r w:rsidRPr="00800CB2">
        <w:rPr>
          <w:rFonts w:ascii="Arial" w:hAnsi="Arial" w:cs="Arial"/>
          <w:color w:val="000000"/>
          <w:sz w:val="20"/>
          <w:szCs w:val="16"/>
        </w:rPr>
        <w:t xml:space="preserve"> is in possession of the full completed Application Form and appropriate</w:t>
      </w:r>
      <w:r>
        <w:rPr>
          <w:rFonts w:ascii="Arial" w:hAnsi="Arial" w:cs="Arial"/>
          <w:color w:val="000000"/>
          <w:sz w:val="20"/>
          <w:szCs w:val="16"/>
        </w:rPr>
        <w:t xml:space="preserve"> supporting documentation including</w:t>
      </w:r>
      <w:r w:rsidRPr="00800CB2">
        <w:rPr>
          <w:rFonts w:ascii="Arial" w:hAnsi="Arial" w:cs="Arial"/>
          <w:color w:val="000000"/>
          <w:sz w:val="20"/>
          <w:szCs w:val="16"/>
        </w:rPr>
        <w:t xml:space="preserve"> anti-money laundering documentation</w:t>
      </w:r>
      <w:r>
        <w:rPr>
          <w:rFonts w:ascii="Arial" w:hAnsi="Arial" w:cs="Arial"/>
          <w:color w:val="000000"/>
          <w:sz w:val="20"/>
          <w:szCs w:val="16"/>
        </w:rPr>
        <w:t xml:space="preserve"> as requested. </w:t>
      </w:r>
    </w:p>
    <w:p w:rsidRPr="00800CB2" w:rsidR="00A179E3" w:rsidP="00A179E3" w:rsidRDefault="00A179E3" w14:paraId="2A8FE2BE" w14:textId="77777777">
      <w:pPr>
        <w:spacing w:line="312" w:lineRule="auto"/>
        <w:jc w:val="both"/>
        <w:rPr>
          <w:rFonts w:ascii="Arial" w:hAnsi="Arial" w:cs="Arial"/>
          <w:color w:val="000000"/>
          <w:sz w:val="20"/>
          <w:szCs w:val="16"/>
        </w:rPr>
      </w:pPr>
    </w:p>
    <w:p w:rsidR="00A179E3" w:rsidP="00A179E3" w:rsidRDefault="00A179E3" w14:paraId="6CFA61EC" w14:textId="102779BB">
      <w:pPr>
        <w:spacing w:line="312" w:lineRule="auto"/>
        <w:jc w:val="both"/>
        <w:rPr>
          <w:rFonts w:ascii="Arial" w:hAnsi="Arial" w:cs="Arial"/>
          <w:color w:val="000000"/>
          <w:sz w:val="20"/>
          <w:szCs w:val="16"/>
        </w:rPr>
      </w:pPr>
      <w:r w:rsidRPr="00800CB2">
        <w:rPr>
          <w:rFonts w:ascii="Arial" w:hAnsi="Arial" w:cs="Arial"/>
          <w:color w:val="000000"/>
          <w:sz w:val="20"/>
          <w:szCs w:val="16"/>
        </w:rPr>
        <w:t xml:space="preserve">The redemption proceeds payable to the Shareholder(s) will normally be paid in the </w:t>
      </w:r>
      <w:r>
        <w:rPr>
          <w:rFonts w:ascii="Arial" w:hAnsi="Arial" w:cs="Arial"/>
          <w:color w:val="000000"/>
          <w:sz w:val="20"/>
          <w:szCs w:val="16"/>
        </w:rPr>
        <w:t>Reference C</w:t>
      </w:r>
      <w:r w:rsidRPr="00800CB2">
        <w:rPr>
          <w:rFonts w:ascii="Arial" w:hAnsi="Arial" w:cs="Arial"/>
          <w:color w:val="000000"/>
          <w:sz w:val="20"/>
          <w:szCs w:val="16"/>
        </w:rPr>
        <w:t>urrency of the relevant Class by telegraphic transfer to the bank account of the Shareholder(s) at the risk and expense of the Shareholder(s), payments to third party accounts will not be permitted.  Redemptions will be paid at such time as the Fund is able to realise sufficient assets to settle the redemptions in full. Redemption proceeds can only be paid into an account of record specified in the original application form submitted. Any amendments to Shareholders’ payment instructions can only be effected by way of original documentation.</w:t>
      </w:r>
    </w:p>
    <w:p w:rsidR="00A179E3" w:rsidP="00A179E3" w:rsidRDefault="00A179E3" w14:paraId="5C8B7ED6" w14:textId="77777777">
      <w:pPr>
        <w:spacing w:line="312" w:lineRule="auto"/>
        <w:jc w:val="both"/>
        <w:rPr>
          <w:rFonts w:ascii="Arial" w:hAnsi="Arial" w:cs="Arial"/>
          <w:color w:val="000000"/>
          <w:sz w:val="20"/>
          <w:szCs w:val="16"/>
        </w:rPr>
      </w:pPr>
    </w:p>
    <w:p w:rsidR="00A179E3" w:rsidP="00A179E3" w:rsidRDefault="00A179E3" w14:paraId="6E8DCB5B" w14:textId="77777777">
      <w:pPr>
        <w:spacing w:line="312" w:lineRule="auto"/>
        <w:jc w:val="both"/>
        <w:rPr>
          <w:rFonts w:ascii="Arial" w:hAnsi="Arial" w:cs="Arial"/>
          <w:color w:val="000000"/>
          <w:sz w:val="20"/>
          <w:szCs w:val="16"/>
        </w:rPr>
      </w:pPr>
      <w:r w:rsidRPr="00611D1E">
        <w:rPr>
          <w:rFonts w:ascii="Arial" w:hAnsi="Arial" w:cs="Arial"/>
          <w:color w:val="000000"/>
          <w:sz w:val="20"/>
          <w:szCs w:val="16"/>
        </w:rPr>
        <w:t xml:space="preserve">In addition, the right of any </w:t>
      </w:r>
      <w:r>
        <w:rPr>
          <w:rFonts w:ascii="Arial" w:hAnsi="Arial" w:cs="Arial"/>
          <w:color w:val="000000"/>
          <w:sz w:val="20"/>
          <w:szCs w:val="16"/>
        </w:rPr>
        <w:t>Shareholder</w:t>
      </w:r>
      <w:r w:rsidRPr="00611D1E">
        <w:rPr>
          <w:rFonts w:ascii="Arial" w:hAnsi="Arial" w:cs="Arial"/>
          <w:color w:val="000000"/>
          <w:sz w:val="20"/>
          <w:szCs w:val="16"/>
        </w:rPr>
        <w:t xml:space="preserve"> to require the redemption of </w:t>
      </w:r>
      <w:r>
        <w:rPr>
          <w:rFonts w:ascii="Arial" w:hAnsi="Arial" w:cs="Arial"/>
          <w:color w:val="000000"/>
          <w:sz w:val="20"/>
          <w:szCs w:val="16"/>
        </w:rPr>
        <w:t>Shares</w:t>
      </w:r>
      <w:r w:rsidRPr="00611D1E">
        <w:rPr>
          <w:rFonts w:ascii="Arial" w:hAnsi="Arial" w:cs="Arial"/>
          <w:color w:val="000000"/>
          <w:sz w:val="20"/>
          <w:szCs w:val="16"/>
        </w:rPr>
        <w:t xml:space="preserve"> of any </w:t>
      </w:r>
      <w:r>
        <w:rPr>
          <w:rFonts w:ascii="Arial" w:hAnsi="Arial" w:cs="Arial"/>
          <w:color w:val="000000"/>
          <w:sz w:val="20"/>
          <w:szCs w:val="16"/>
        </w:rPr>
        <w:t>Fund</w:t>
      </w:r>
      <w:r w:rsidRPr="00611D1E">
        <w:rPr>
          <w:rFonts w:ascii="Arial" w:hAnsi="Arial" w:cs="Arial"/>
          <w:color w:val="000000"/>
          <w:sz w:val="20"/>
          <w:szCs w:val="16"/>
        </w:rPr>
        <w:t xml:space="preserve"> shall be temporarily suspended during any period when the calculation of the Net Asset Value of any particular </w:t>
      </w:r>
      <w:r>
        <w:rPr>
          <w:rFonts w:ascii="Arial" w:hAnsi="Arial" w:cs="Arial"/>
          <w:color w:val="000000"/>
          <w:sz w:val="20"/>
          <w:szCs w:val="16"/>
        </w:rPr>
        <w:t>Fund</w:t>
      </w:r>
      <w:r w:rsidRPr="00611D1E">
        <w:rPr>
          <w:rFonts w:ascii="Arial" w:hAnsi="Arial" w:cs="Arial"/>
          <w:color w:val="000000"/>
          <w:sz w:val="20"/>
          <w:szCs w:val="16"/>
        </w:rPr>
        <w:t xml:space="preserve"> is suspended. </w:t>
      </w:r>
      <w:r>
        <w:rPr>
          <w:rFonts w:ascii="Arial" w:hAnsi="Arial" w:cs="Arial"/>
          <w:color w:val="000000"/>
          <w:sz w:val="20"/>
          <w:szCs w:val="16"/>
        </w:rPr>
        <w:t>Shareholders</w:t>
      </w:r>
      <w:r w:rsidRPr="00611D1E">
        <w:rPr>
          <w:rFonts w:ascii="Arial" w:hAnsi="Arial" w:cs="Arial"/>
          <w:color w:val="000000"/>
          <w:sz w:val="20"/>
          <w:szCs w:val="16"/>
        </w:rPr>
        <w:t xml:space="preserve"> requesting redemption will be notified of such suspension and, unless withdrawn, redemption requests will be considered as at the next </w:t>
      </w:r>
      <w:r>
        <w:rPr>
          <w:rFonts w:ascii="Arial" w:hAnsi="Arial" w:cs="Arial"/>
          <w:color w:val="000000"/>
          <w:sz w:val="20"/>
          <w:szCs w:val="16"/>
        </w:rPr>
        <w:t>Redemption Day</w:t>
      </w:r>
      <w:r w:rsidRPr="00611D1E">
        <w:rPr>
          <w:rFonts w:ascii="Arial" w:hAnsi="Arial" w:cs="Arial"/>
          <w:color w:val="000000"/>
          <w:sz w:val="20"/>
          <w:szCs w:val="16"/>
        </w:rPr>
        <w:t xml:space="preserve"> following the end of such suspension or on such earlier dealing date following the end of the suspension as the Directors at the request of the applicant may agree.</w:t>
      </w:r>
    </w:p>
    <w:p w:rsidR="00A179E3" w:rsidP="00A179E3" w:rsidRDefault="00A179E3" w14:paraId="50BF4650" w14:textId="77777777">
      <w:pPr>
        <w:spacing w:line="312" w:lineRule="auto"/>
        <w:jc w:val="both"/>
        <w:rPr>
          <w:rFonts w:ascii="Arial" w:hAnsi="Arial" w:cs="Arial"/>
          <w:color w:val="000000"/>
          <w:sz w:val="20"/>
          <w:szCs w:val="16"/>
        </w:rPr>
      </w:pPr>
    </w:p>
    <w:p w:rsidR="0021603F" w:rsidP="0021603F" w:rsidRDefault="0021603F" w14:paraId="716D8C0A" w14:textId="14A4383D">
      <w:pPr>
        <w:spacing w:line="312" w:lineRule="auto"/>
        <w:jc w:val="both"/>
        <w:rPr>
          <w:rFonts w:ascii="Arial" w:hAnsi="Arial" w:cs="Arial"/>
          <w:color w:val="000000"/>
          <w:sz w:val="20"/>
          <w:szCs w:val="16"/>
        </w:rPr>
      </w:pPr>
      <w:bookmarkStart w:name="_Ref456818787" w:id="324"/>
      <w:r w:rsidRPr="0021603F">
        <w:rPr>
          <w:rFonts w:ascii="Arial" w:hAnsi="Arial" w:cs="Arial"/>
          <w:color w:val="000000"/>
          <w:sz w:val="20"/>
          <w:szCs w:val="16"/>
        </w:rPr>
        <w:t xml:space="preserve">Any failure to supply the </w:t>
      </w:r>
      <w:r w:rsidR="001C1D45">
        <w:rPr>
          <w:rFonts w:ascii="Arial" w:hAnsi="Arial" w:cs="Arial"/>
          <w:color w:val="000000"/>
          <w:sz w:val="20"/>
          <w:szCs w:val="16"/>
        </w:rPr>
        <w:t>ICAV</w:t>
      </w:r>
      <w:r w:rsidRPr="0021603F">
        <w:rPr>
          <w:rFonts w:ascii="Arial" w:hAnsi="Arial" w:cs="Arial"/>
          <w:color w:val="000000"/>
          <w:sz w:val="20"/>
          <w:szCs w:val="16"/>
        </w:rPr>
        <w:t xml:space="preserve"> or the Administrator with any </w:t>
      </w:r>
      <w:r>
        <w:rPr>
          <w:rFonts w:ascii="Arial" w:hAnsi="Arial" w:cs="Arial"/>
          <w:color w:val="000000"/>
          <w:sz w:val="20"/>
          <w:szCs w:val="16"/>
        </w:rPr>
        <w:t>documentation requested by them</w:t>
      </w:r>
      <w:r w:rsidR="001766CA">
        <w:rPr>
          <w:rFonts w:ascii="Arial" w:hAnsi="Arial" w:cs="Arial"/>
          <w:color w:val="000000"/>
          <w:sz w:val="20"/>
          <w:szCs w:val="16"/>
        </w:rPr>
        <w:t xml:space="preserve"> </w:t>
      </w:r>
      <w:r w:rsidRPr="0021603F">
        <w:rPr>
          <w:rFonts w:ascii="Arial" w:hAnsi="Arial" w:cs="Arial"/>
          <w:color w:val="000000"/>
          <w:sz w:val="20"/>
          <w:szCs w:val="16"/>
        </w:rPr>
        <w:t>for anti-money laundering or client identification purpose</w:t>
      </w:r>
      <w:r>
        <w:rPr>
          <w:rFonts w:ascii="Arial" w:hAnsi="Arial" w:cs="Arial"/>
          <w:color w:val="000000"/>
          <w:sz w:val="20"/>
          <w:szCs w:val="16"/>
        </w:rPr>
        <w:t>s will result in a delay in the</w:t>
      </w:r>
      <w:r w:rsidR="001766CA">
        <w:rPr>
          <w:rFonts w:ascii="Arial" w:hAnsi="Arial" w:cs="Arial"/>
          <w:color w:val="000000"/>
          <w:sz w:val="20"/>
          <w:szCs w:val="16"/>
        </w:rPr>
        <w:t xml:space="preserve"> </w:t>
      </w:r>
      <w:r w:rsidRPr="0021603F">
        <w:rPr>
          <w:rFonts w:ascii="Arial" w:hAnsi="Arial" w:cs="Arial"/>
          <w:color w:val="000000"/>
          <w:sz w:val="20"/>
          <w:szCs w:val="16"/>
        </w:rPr>
        <w:t>settlement of redemption proceeds. In such circumstances, the</w:t>
      </w:r>
      <w:r>
        <w:rPr>
          <w:rFonts w:ascii="Arial" w:hAnsi="Arial" w:cs="Arial"/>
          <w:color w:val="000000"/>
          <w:sz w:val="20"/>
          <w:szCs w:val="16"/>
        </w:rPr>
        <w:t xml:space="preserve"> Administrator will process any</w:t>
      </w:r>
      <w:r w:rsidR="001766CA">
        <w:rPr>
          <w:rFonts w:ascii="Arial" w:hAnsi="Arial" w:cs="Arial"/>
          <w:color w:val="000000"/>
          <w:sz w:val="20"/>
          <w:szCs w:val="16"/>
        </w:rPr>
        <w:t xml:space="preserve"> </w:t>
      </w:r>
      <w:r w:rsidRPr="0021603F">
        <w:rPr>
          <w:rFonts w:ascii="Arial" w:hAnsi="Arial" w:cs="Arial"/>
          <w:color w:val="000000"/>
          <w:sz w:val="20"/>
          <w:szCs w:val="16"/>
        </w:rPr>
        <w:t>redemption requ</w:t>
      </w:r>
      <w:r w:rsidR="001766CA">
        <w:rPr>
          <w:rFonts w:ascii="Arial" w:hAnsi="Arial" w:cs="Arial"/>
          <w:color w:val="000000"/>
          <w:sz w:val="20"/>
          <w:szCs w:val="16"/>
        </w:rPr>
        <w:t xml:space="preserve">est received by a Shareholder. </w:t>
      </w:r>
      <w:r w:rsidRPr="0021603F">
        <w:rPr>
          <w:rFonts w:ascii="Arial" w:hAnsi="Arial" w:cs="Arial"/>
          <w:color w:val="000000"/>
          <w:sz w:val="20"/>
          <w:szCs w:val="16"/>
        </w:rPr>
        <w:t>Upo</w:t>
      </w:r>
      <w:r>
        <w:rPr>
          <w:rFonts w:ascii="Arial" w:hAnsi="Arial" w:cs="Arial"/>
          <w:color w:val="000000"/>
          <w:sz w:val="20"/>
          <w:szCs w:val="16"/>
        </w:rPr>
        <w:t>n redemption, the Shares of the</w:t>
      </w:r>
      <w:r w:rsidR="001766CA">
        <w:rPr>
          <w:rFonts w:ascii="Arial" w:hAnsi="Arial" w:cs="Arial"/>
          <w:color w:val="000000"/>
          <w:sz w:val="20"/>
          <w:szCs w:val="16"/>
        </w:rPr>
        <w:t xml:space="preserve"> </w:t>
      </w:r>
      <w:r w:rsidRPr="0021603F">
        <w:rPr>
          <w:rFonts w:ascii="Arial" w:hAnsi="Arial" w:cs="Arial"/>
          <w:color w:val="000000"/>
          <w:sz w:val="20"/>
          <w:szCs w:val="16"/>
        </w:rPr>
        <w:t xml:space="preserve">redeemed Shareholder will be cancelled and the Shareholder </w:t>
      </w:r>
      <w:r>
        <w:rPr>
          <w:rFonts w:ascii="Arial" w:hAnsi="Arial" w:cs="Arial"/>
          <w:color w:val="000000"/>
          <w:sz w:val="20"/>
          <w:szCs w:val="16"/>
        </w:rPr>
        <w:t>will be treated as an unsecured</w:t>
      </w:r>
      <w:r w:rsidR="001766CA">
        <w:rPr>
          <w:rFonts w:ascii="Arial" w:hAnsi="Arial" w:cs="Arial"/>
          <w:color w:val="000000"/>
          <w:sz w:val="20"/>
          <w:szCs w:val="16"/>
        </w:rPr>
        <w:t xml:space="preserve"> </w:t>
      </w:r>
      <w:r w:rsidRPr="0021603F">
        <w:rPr>
          <w:rFonts w:ascii="Arial" w:hAnsi="Arial" w:cs="Arial"/>
          <w:color w:val="000000"/>
          <w:sz w:val="20"/>
          <w:szCs w:val="16"/>
        </w:rPr>
        <w:t xml:space="preserve">creditor of the </w:t>
      </w:r>
      <w:r w:rsidR="001C1D45">
        <w:rPr>
          <w:rFonts w:ascii="Arial" w:hAnsi="Arial" w:cs="Arial"/>
          <w:color w:val="000000"/>
          <w:sz w:val="20"/>
          <w:szCs w:val="16"/>
        </w:rPr>
        <w:t xml:space="preserve">relevant </w:t>
      </w:r>
      <w:r w:rsidRPr="0021603F">
        <w:rPr>
          <w:rFonts w:ascii="Arial" w:hAnsi="Arial" w:cs="Arial"/>
          <w:color w:val="000000"/>
          <w:sz w:val="20"/>
          <w:szCs w:val="16"/>
        </w:rPr>
        <w:t>Fund. However the proceeds of that redempti</w:t>
      </w:r>
      <w:r>
        <w:rPr>
          <w:rFonts w:ascii="Arial" w:hAnsi="Arial" w:cs="Arial"/>
          <w:color w:val="000000"/>
          <w:sz w:val="20"/>
          <w:szCs w:val="16"/>
        </w:rPr>
        <w:t>on shall remain an asset of the</w:t>
      </w:r>
      <w:r w:rsidR="007F2D54">
        <w:rPr>
          <w:rFonts w:ascii="Arial" w:hAnsi="Arial" w:cs="Arial"/>
          <w:color w:val="000000"/>
          <w:sz w:val="20"/>
          <w:szCs w:val="16"/>
        </w:rPr>
        <w:t xml:space="preserve"> relevant </w:t>
      </w:r>
      <w:r w:rsidRPr="0021603F">
        <w:rPr>
          <w:rFonts w:ascii="Arial" w:hAnsi="Arial" w:cs="Arial"/>
          <w:color w:val="000000"/>
          <w:sz w:val="20"/>
          <w:szCs w:val="16"/>
        </w:rPr>
        <w:t xml:space="preserve">Fund and the redeeming investor will rank as an unsecured </w:t>
      </w:r>
      <w:r>
        <w:rPr>
          <w:rFonts w:ascii="Arial" w:hAnsi="Arial" w:cs="Arial"/>
          <w:color w:val="000000"/>
          <w:sz w:val="20"/>
          <w:szCs w:val="16"/>
        </w:rPr>
        <w:t xml:space="preserve">creditor of the </w:t>
      </w:r>
      <w:r w:rsidR="007F2D54">
        <w:rPr>
          <w:rFonts w:ascii="Arial" w:hAnsi="Arial" w:cs="Arial"/>
          <w:color w:val="000000"/>
          <w:sz w:val="20"/>
          <w:szCs w:val="16"/>
        </w:rPr>
        <w:t xml:space="preserve">relevant </w:t>
      </w:r>
      <w:r>
        <w:rPr>
          <w:rFonts w:ascii="Arial" w:hAnsi="Arial" w:cs="Arial"/>
          <w:color w:val="000000"/>
          <w:sz w:val="20"/>
          <w:szCs w:val="16"/>
        </w:rPr>
        <w:t>Fund until such</w:t>
      </w:r>
      <w:r w:rsidR="007F2D54">
        <w:rPr>
          <w:rFonts w:ascii="Arial" w:hAnsi="Arial" w:cs="Arial"/>
          <w:color w:val="000000"/>
          <w:sz w:val="20"/>
          <w:szCs w:val="16"/>
        </w:rPr>
        <w:t xml:space="preserve"> </w:t>
      </w:r>
      <w:r w:rsidRPr="0021603F">
        <w:rPr>
          <w:rFonts w:ascii="Arial" w:hAnsi="Arial" w:cs="Arial"/>
          <w:color w:val="000000"/>
          <w:sz w:val="20"/>
          <w:szCs w:val="16"/>
        </w:rPr>
        <w:t>time as the Administrator is satisfied that its anti-money- laund</w:t>
      </w:r>
      <w:r>
        <w:rPr>
          <w:rFonts w:ascii="Arial" w:hAnsi="Arial" w:cs="Arial"/>
          <w:color w:val="000000"/>
          <w:sz w:val="20"/>
          <w:szCs w:val="16"/>
        </w:rPr>
        <w:t>ering and anti-fraud procedures</w:t>
      </w:r>
      <w:r w:rsidR="001766CA">
        <w:rPr>
          <w:rFonts w:ascii="Arial" w:hAnsi="Arial" w:cs="Arial"/>
          <w:color w:val="000000"/>
          <w:sz w:val="20"/>
          <w:szCs w:val="16"/>
        </w:rPr>
        <w:t xml:space="preserve"> </w:t>
      </w:r>
      <w:r w:rsidRPr="0021603F">
        <w:rPr>
          <w:rFonts w:ascii="Arial" w:hAnsi="Arial" w:cs="Arial"/>
          <w:color w:val="000000"/>
          <w:sz w:val="20"/>
          <w:szCs w:val="16"/>
        </w:rPr>
        <w:t>have been fully complied with, following which redemption pro</w:t>
      </w:r>
      <w:r>
        <w:rPr>
          <w:rFonts w:ascii="Arial" w:hAnsi="Arial" w:cs="Arial"/>
          <w:color w:val="000000"/>
          <w:sz w:val="20"/>
          <w:szCs w:val="16"/>
        </w:rPr>
        <w:t>ceeds will be released.  In the</w:t>
      </w:r>
      <w:r w:rsidR="001766CA">
        <w:rPr>
          <w:rFonts w:ascii="Arial" w:hAnsi="Arial" w:cs="Arial"/>
          <w:color w:val="000000"/>
          <w:sz w:val="20"/>
          <w:szCs w:val="16"/>
        </w:rPr>
        <w:t xml:space="preserve"> </w:t>
      </w:r>
      <w:r w:rsidRPr="0021603F">
        <w:rPr>
          <w:rFonts w:ascii="Arial" w:hAnsi="Arial" w:cs="Arial"/>
          <w:color w:val="000000"/>
          <w:sz w:val="20"/>
          <w:szCs w:val="16"/>
        </w:rPr>
        <w:t xml:space="preserve">event of the insolvency of the Fund </w:t>
      </w:r>
      <w:r w:rsidR="00D849D0">
        <w:rPr>
          <w:rFonts w:ascii="Arial" w:hAnsi="Arial" w:cs="Arial"/>
          <w:color w:val="000000"/>
          <w:sz w:val="20"/>
          <w:szCs w:val="16"/>
        </w:rPr>
        <w:t xml:space="preserve">or the ICAV </w:t>
      </w:r>
      <w:r w:rsidRPr="0021603F">
        <w:rPr>
          <w:rFonts w:ascii="Arial" w:hAnsi="Arial" w:cs="Arial"/>
          <w:color w:val="000000"/>
          <w:sz w:val="20"/>
          <w:szCs w:val="16"/>
        </w:rPr>
        <w:t>before such monies are transferred fro</w:t>
      </w:r>
      <w:r>
        <w:rPr>
          <w:rFonts w:ascii="Arial" w:hAnsi="Arial" w:cs="Arial"/>
          <w:color w:val="000000"/>
          <w:sz w:val="20"/>
          <w:szCs w:val="16"/>
        </w:rPr>
        <w:t>m the Fund’s</w:t>
      </w:r>
      <w:r w:rsidR="001766CA">
        <w:rPr>
          <w:rFonts w:ascii="Arial" w:hAnsi="Arial" w:cs="Arial"/>
          <w:color w:val="000000"/>
          <w:sz w:val="20"/>
          <w:szCs w:val="16"/>
        </w:rPr>
        <w:t xml:space="preserve"> </w:t>
      </w:r>
      <w:r w:rsidRPr="0021603F">
        <w:rPr>
          <w:rFonts w:ascii="Arial" w:hAnsi="Arial" w:cs="Arial"/>
          <w:color w:val="000000"/>
          <w:sz w:val="20"/>
          <w:szCs w:val="16"/>
        </w:rPr>
        <w:t>account to the redeeming investor, there is no guarantee tha</w:t>
      </w:r>
      <w:r>
        <w:rPr>
          <w:rFonts w:ascii="Arial" w:hAnsi="Arial" w:cs="Arial"/>
          <w:color w:val="000000"/>
          <w:sz w:val="20"/>
          <w:szCs w:val="16"/>
        </w:rPr>
        <w:t xml:space="preserve">t the Fund </w:t>
      </w:r>
      <w:r w:rsidR="002F6C07">
        <w:rPr>
          <w:rFonts w:ascii="Arial" w:hAnsi="Arial" w:cs="Arial"/>
          <w:color w:val="000000"/>
          <w:sz w:val="20"/>
          <w:szCs w:val="16"/>
        </w:rPr>
        <w:t xml:space="preserve">or the ICAV </w:t>
      </w:r>
      <w:r>
        <w:rPr>
          <w:rFonts w:ascii="Arial" w:hAnsi="Arial" w:cs="Arial"/>
          <w:color w:val="000000"/>
          <w:sz w:val="20"/>
          <w:szCs w:val="16"/>
        </w:rPr>
        <w:t>will have sufficient</w:t>
      </w:r>
      <w:r w:rsidR="001766CA">
        <w:rPr>
          <w:rFonts w:ascii="Arial" w:hAnsi="Arial" w:cs="Arial"/>
          <w:color w:val="000000"/>
          <w:sz w:val="20"/>
          <w:szCs w:val="16"/>
        </w:rPr>
        <w:t xml:space="preserve"> </w:t>
      </w:r>
      <w:r w:rsidRPr="0021603F">
        <w:rPr>
          <w:rFonts w:ascii="Arial" w:hAnsi="Arial" w:cs="Arial"/>
          <w:color w:val="000000"/>
          <w:sz w:val="20"/>
          <w:szCs w:val="16"/>
        </w:rPr>
        <w:t>funds to pay its unsecured creditors in full. Investors who ar</w:t>
      </w:r>
      <w:r>
        <w:rPr>
          <w:rFonts w:ascii="Arial" w:hAnsi="Arial" w:cs="Arial"/>
          <w:color w:val="000000"/>
          <w:sz w:val="20"/>
          <w:szCs w:val="16"/>
        </w:rPr>
        <w:t>e due redemption proceeds which</w:t>
      </w:r>
      <w:r w:rsidR="001766CA">
        <w:rPr>
          <w:rFonts w:ascii="Arial" w:hAnsi="Arial" w:cs="Arial"/>
          <w:color w:val="000000"/>
          <w:sz w:val="20"/>
          <w:szCs w:val="16"/>
        </w:rPr>
        <w:t xml:space="preserve"> </w:t>
      </w:r>
      <w:r w:rsidRPr="0021603F">
        <w:rPr>
          <w:rFonts w:ascii="Arial" w:hAnsi="Arial" w:cs="Arial"/>
          <w:color w:val="000000"/>
          <w:sz w:val="20"/>
          <w:szCs w:val="16"/>
        </w:rPr>
        <w:t>are held in the Fund’s account will rank equally with other unse</w:t>
      </w:r>
      <w:r>
        <w:rPr>
          <w:rFonts w:ascii="Arial" w:hAnsi="Arial" w:cs="Arial"/>
          <w:color w:val="000000"/>
          <w:sz w:val="20"/>
          <w:szCs w:val="16"/>
        </w:rPr>
        <w:t>cured creditors of the relevant</w:t>
      </w:r>
      <w:r w:rsidR="001766CA">
        <w:rPr>
          <w:rFonts w:ascii="Arial" w:hAnsi="Arial" w:cs="Arial"/>
          <w:color w:val="000000"/>
          <w:sz w:val="20"/>
          <w:szCs w:val="16"/>
        </w:rPr>
        <w:t xml:space="preserve"> </w:t>
      </w:r>
      <w:r w:rsidRPr="0021603F">
        <w:rPr>
          <w:rFonts w:ascii="Arial" w:hAnsi="Arial" w:cs="Arial"/>
          <w:color w:val="000000"/>
          <w:sz w:val="20"/>
          <w:szCs w:val="16"/>
        </w:rPr>
        <w:t xml:space="preserve">Fund and will be entitled to pro-rata share of any monies </w:t>
      </w:r>
      <w:r>
        <w:rPr>
          <w:rFonts w:ascii="Arial" w:hAnsi="Arial" w:cs="Arial"/>
          <w:color w:val="000000"/>
          <w:sz w:val="20"/>
          <w:szCs w:val="16"/>
        </w:rPr>
        <w:t>made available to all unsecured</w:t>
      </w:r>
      <w:r w:rsidR="001766CA">
        <w:rPr>
          <w:rFonts w:ascii="Arial" w:hAnsi="Arial" w:cs="Arial"/>
          <w:color w:val="000000"/>
          <w:sz w:val="20"/>
          <w:szCs w:val="16"/>
        </w:rPr>
        <w:t xml:space="preserve"> </w:t>
      </w:r>
      <w:r w:rsidRPr="0021603F">
        <w:rPr>
          <w:rFonts w:ascii="Arial" w:hAnsi="Arial" w:cs="Arial"/>
          <w:color w:val="000000"/>
          <w:sz w:val="20"/>
          <w:szCs w:val="16"/>
        </w:rPr>
        <w:t xml:space="preserve">creditors </w:t>
      </w:r>
      <w:r>
        <w:rPr>
          <w:rFonts w:ascii="Arial" w:hAnsi="Arial" w:cs="Arial"/>
          <w:color w:val="000000"/>
          <w:sz w:val="20"/>
          <w:szCs w:val="16"/>
        </w:rPr>
        <w:t>by the insolvency practitioner.</w:t>
      </w:r>
      <w:r w:rsidR="00AB698A">
        <w:rPr>
          <w:rFonts w:ascii="Arial" w:hAnsi="Arial" w:cs="Arial"/>
          <w:color w:val="000000"/>
          <w:sz w:val="20"/>
          <w:szCs w:val="16"/>
        </w:rPr>
        <w:t xml:space="preserve"> </w:t>
      </w:r>
      <w:r w:rsidRPr="0021603F">
        <w:rPr>
          <w:rFonts w:ascii="Arial" w:hAnsi="Arial" w:cs="Arial"/>
          <w:color w:val="000000"/>
          <w:sz w:val="20"/>
          <w:szCs w:val="16"/>
        </w:rPr>
        <w:t>Accordingly, Shareholders and investors should ensure that al</w:t>
      </w:r>
      <w:r>
        <w:rPr>
          <w:rFonts w:ascii="Arial" w:hAnsi="Arial" w:cs="Arial"/>
          <w:color w:val="000000"/>
          <w:sz w:val="20"/>
          <w:szCs w:val="16"/>
        </w:rPr>
        <w:t>l documentation required by the</w:t>
      </w:r>
      <w:r w:rsidR="00AB698A">
        <w:rPr>
          <w:rFonts w:ascii="Arial" w:hAnsi="Arial" w:cs="Arial"/>
          <w:color w:val="000000"/>
          <w:sz w:val="20"/>
          <w:szCs w:val="16"/>
        </w:rPr>
        <w:t xml:space="preserve"> </w:t>
      </w:r>
      <w:r w:rsidRPr="0021603F">
        <w:rPr>
          <w:rFonts w:ascii="Arial" w:hAnsi="Arial" w:cs="Arial"/>
          <w:color w:val="000000"/>
          <w:sz w:val="20"/>
          <w:szCs w:val="16"/>
        </w:rPr>
        <w:t>Fund or Administrator to comply with anti-money laundering and anti-fraud procedures are</w:t>
      </w:r>
      <w:r w:rsidR="00AB698A">
        <w:rPr>
          <w:rFonts w:ascii="Arial" w:hAnsi="Arial" w:cs="Arial"/>
          <w:color w:val="000000"/>
          <w:sz w:val="20"/>
          <w:szCs w:val="16"/>
        </w:rPr>
        <w:t xml:space="preserve"> </w:t>
      </w:r>
      <w:r w:rsidRPr="0021603F">
        <w:rPr>
          <w:rFonts w:ascii="Arial" w:hAnsi="Arial" w:cs="Arial"/>
          <w:color w:val="000000"/>
          <w:sz w:val="20"/>
          <w:szCs w:val="16"/>
        </w:rPr>
        <w:t xml:space="preserve">submitted promptly to the </w:t>
      </w:r>
      <w:r w:rsidR="000C0CD5">
        <w:rPr>
          <w:rFonts w:ascii="Arial" w:hAnsi="Arial" w:cs="Arial"/>
          <w:color w:val="000000"/>
          <w:sz w:val="20"/>
          <w:szCs w:val="16"/>
        </w:rPr>
        <w:t xml:space="preserve">ICAV or </w:t>
      </w:r>
      <w:r w:rsidRPr="0021603F">
        <w:rPr>
          <w:rFonts w:ascii="Arial" w:hAnsi="Arial" w:cs="Arial"/>
          <w:color w:val="000000"/>
          <w:sz w:val="20"/>
          <w:szCs w:val="16"/>
        </w:rPr>
        <w:t>Administrator when subscribing for Shares.</w:t>
      </w:r>
    </w:p>
    <w:p w:rsidR="00611D1E" w:rsidP="001C4363" w:rsidRDefault="00611D1E" w14:paraId="12A25B50" w14:textId="77777777">
      <w:pPr>
        <w:spacing w:line="312" w:lineRule="auto"/>
        <w:jc w:val="both"/>
        <w:rPr>
          <w:rFonts w:ascii="Arial" w:hAnsi="Arial" w:cs="Arial"/>
          <w:color w:val="000000"/>
          <w:sz w:val="20"/>
          <w:szCs w:val="16"/>
        </w:rPr>
      </w:pPr>
    </w:p>
    <w:p w:rsidRPr="00B8339C" w:rsidR="00A179E3" w:rsidP="00A179E3" w:rsidRDefault="00A179E3" w14:paraId="54F94640" w14:textId="77777777">
      <w:pPr>
        <w:pStyle w:val="Heading3"/>
        <w:spacing w:before="0" w:after="0"/>
      </w:pPr>
      <w:bookmarkStart w:name="_Toc435107946" w:id="325"/>
      <w:r>
        <w:t xml:space="preserve">Deferred </w:t>
      </w:r>
      <w:r w:rsidRPr="00B8339C">
        <w:t>Redemption</w:t>
      </w:r>
      <w:bookmarkEnd w:id="324"/>
      <w:bookmarkEnd w:id="325"/>
      <w:r w:rsidRPr="00B8339C">
        <w:t xml:space="preserve"> </w:t>
      </w:r>
    </w:p>
    <w:p w:rsidR="00A179E3" w:rsidP="00A179E3" w:rsidRDefault="00A179E3" w14:paraId="7A08E142" w14:textId="77777777">
      <w:pPr>
        <w:spacing w:line="312" w:lineRule="auto"/>
        <w:jc w:val="both"/>
        <w:rPr>
          <w:rFonts w:ascii="Arial" w:hAnsi="Arial" w:cs="Arial"/>
          <w:color w:val="000000"/>
          <w:sz w:val="20"/>
          <w:szCs w:val="16"/>
        </w:rPr>
      </w:pPr>
    </w:p>
    <w:p w:rsidRPr="009853FE" w:rsidR="00A179E3" w:rsidP="00A179E3" w:rsidRDefault="00A179E3" w14:paraId="41B6A347" w14:textId="77777777">
      <w:pPr>
        <w:pStyle w:val="Style3"/>
        <w:kinsoku w:val="0"/>
        <w:autoSpaceDE/>
        <w:autoSpaceDN/>
        <w:spacing w:before="0" w:line="312" w:lineRule="auto"/>
        <w:ind w:right="-490"/>
        <w:rPr>
          <w:rStyle w:val="CharacterStyle1"/>
          <w:i/>
          <w:iCs/>
          <w:sz w:val="20"/>
          <w:szCs w:val="20"/>
        </w:rPr>
      </w:pPr>
      <w:r w:rsidRPr="009853FE">
        <w:rPr>
          <w:rStyle w:val="CharacterStyle1"/>
          <w:i/>
          <w:iCs/>
          <w:sz w:val="20"/>
          <w:szCs w:val="20"/>
        </w:rPr>
        <w:t>Open-ended Funds – Deferred Redemptions</w:t>
      </w:r>
    </w:p>
    <w:p w:rsidR="00A179E3" w:rsidP="009F5CDA" w:rsidRDefault="00A179E3" w14:paraId="16A2AFD7" w14:textId="1F09C03C">
      <w:pPr>
        <w:pStyle w:val="Style1"/>
        <w:kinsoku w:val="0"/>
        <w:autoSpaceDE/>
        <w:autoSpaceDN/>
        <w:adjustRightInd/>
        <w:spacing w:line="312" w:lineRule="auto"/>
        <w:ind w:right="-490"/>
        <w:rPr>
          <w:rStyle w:val="CharacterStyle2"/>
          <w:rFonts w:ascii="Arial" w:hAnsi="Arial" w:cs="Arial"/>
          <w:szCs w:val="19"/>
        </w:rPr>
      </w:pPr>
    </w:p>
    <w:p w:rsidRPr="008A0FE9" w:rsidR="00A179E3" w:rsidP="00A179E3" w:rsidRDefault="00A179E3" w14:paraId="7A4084CC" w14:textId="542072C5">
      <w:pPr>
        <w:spacing w:line="312" w:lineRule="auto"/>
        <w:jc w:val="both"/>
        <w:rPr>
          <w:rFonts w:ascii="Arial" w:hAnsi="Arial" w:cs="Arial"/>
          <w:color w:val="000000"/>
          <w:sz w:val="20"/>
          <w:szCs w:val="16"/>
        </w:rPr>
      </w:pPr>
      <w:r w:rsidRPr="009853FE">
        <w:rPr>
          <w:rStyle w:val="CharacterStyle2"/>
          <w:rFonts w:ascii="Arial" w:hAnsi="Arial" w:cs="Arial"/>
        </w:rPr>
        <w:t xml:space="preserve">In respect of Funds which deal on up to a monthly basis if the number of Shares to be redeemed on any </w:t>
      </w:r>
      <w:r>
        <w:rPr>
          <w:rStyle w:val="CharacterStyle2"/>
          <w:rFonts w:ascii="Arial" w:hAnsi="Arial" w:cs="Arial"/>
        </w:rPr>
        <w:t>Redemption</w:t>
      </w:r>
      <w:r w:rsidRPr="009853FE">
        <w:rPr>
          <w:rStyle w:val="CharacterStyle2"/>
          <w:rFonts w:ascii="Arial" w:hAnsi="Arial" w:cs="Arial"/>
        </w:rPr>
        <w:t xml:space="preserve"> Day equals one tenth or in the case of a quarterly dealing Fund, one quarter or more of the total number of Shares of a Fund in issue on that day the Directors or their delegate may at their discretion refuse to redeem any Shares in excess of one tenth or in the case of a quarterly dealing</w:t>
      </w:r>
      <w:r>
        <w:rPr>
          <w:rStyle w:val="CharacterStyle2"/>
          <w:rFonts w:ascii="Arial" w:hAnsi="Arial" w:cs="Arial"/>
        </w:rPr>
        <w:t xml:space="preserve"> </w:t>
      </w:r>
      <w:r w:rsidRPr="009853FE">
        <w:rPr>
          <w:rStyle w:val="CharacterStyle1"/>
        </w:rPr>
        <w:t xml:space="preserve">Fund, one quarter of the total number of Shares in issue as aforesaid and, if they so refuse, </w:t>
      </w:r>
      <w:r w:rsidRPr="008A0FE9">
        <w:rPr>
          <w:rFonts w:ascii="Arial" w:hAnsi="Arial" w:cs="Arial"/>
          <w:sz w:val="20"/>
          <w:lang w:val="en-GB"/>
        </w:rPr>
        <w:t xml:space="preserve">the requests for redemption with respect to such </w:t>
      </w:r>
      <w:r>
        <w:rPr>
          <w:rFonts w:ascii="Arial" w:hAnsi="Arial" w:cs="Arial"/>
          <w:sz w:val="20"/>
          <w:lang w:val="en-GB"/>
        </w:rPr>
        <w:t>Redemption</w:t>
      </w:r>
      <w:r w:rsidRPr="008A0FE9">
        <w:rPr>
          <w:rFonts w:ascii="Arial" w:hAnsi="Arial" w:cs="Arial"/>
          <w:sz w:val="20"/>
          <w:lang w:val="en-GB"/>
        </w:rPr>
        <w:t xml:space="preserve"> Day may at the discretion of the AIFM in respect of </w:t>
      </w:r>
      <w:r>
        <w:rPr>
          <w:rFonts w:ascii="Arial" w:hAnsi="Arial" w:cs="Arial"/>
          <w:sz w:val="20"/>
          <w:lang w:val="en-GB"/>
        </w:rPr>
        <w:t>that Fund</w:t>
      </w:r>
      <w:r w:rsidRPr="008A0FE9">
        <w:rPr>
          <w:rFonts w:ascii="Arial" w:hAnsi="Arial" w:cs="Arial"/>
          <w:sz w:val="20"/>
          <w:lang w:val="en-GB"/>
        </w:rPr>
        <w:t xml:space="preserve"> be (i) reduced pro rata and the Shares to which each request relates which are not redeemed by reason of such refusal shall be treated as if a request for redemption had been made in respect of each subsequent </w:t>
      </w:r>
      <w:r>
        <w:rPr>
          <w:rFonts w:ascii="Arial" w:hAnsi="Arial" w:cs="Arial"/>
          <w:sz w:val="20"/>
          <w:lang w:val="en-GB"/>
        </w:rPr>
        <w:t>Redemption</w:t>
      </w:r>
      <w:r w:rsidRPr="008A0FE9">
        <w:rPr>
          <w:rFonts w:ascii="Arial" w:hAnsi="Arial" w:cs="Arial"/>
          <w:sz w:val="20"/>
          <w:lang w:val="en-GB"/>
        </w:rPr>
        <w:t xml:space="preserve"> Day until all the Shares to which the original request related have been redeemed or (ii) </w:t>
      </w:r>
      <w:r w:rsidRPr="008A0FE9">
        <w:rPr>
          <w:rFonts w:ascii="Arial" w:hAnsi="Arial" w:cs="Arial"/>
          <w:color w:val="000000"/>
          <w:sz w:val="20"/>
          <w:szCs w:val="18"/>
        </w:rPr>
        <w:t xml:space="preserve">cancelled and the relevant Shareholder may submit a new redemption request for the following </w:t>
      </w:r>
      <w:r>
        <w:rPr>
          <w:rFonts w:ascii="Arial" w:hAnsi="Arial" w:cs="Arial"/>
          <w:color w:val="000000"/>
          <w:sz w:val="20"/>
          <w:szCs w:val="18"/>
        </w:rPr>
        <w:t>Redemption</w:t>
      </w:r>
      <w:r w:rsidRPr="008A0FE9">
        <w:rPr>
          <w:rFonts w:ascii="Arial" w:hAnsi="Arial" w:cs="Arial"/>
          <w:color w:val="000000"/>
          <w:sz w:val="20"/>
          <w:szCs w:val="18"/>
        </w:rPr>
        <w:t xml:space="preserve"> Day. Redemptions will be made on a pro-rata basis</w:t>
      </w:r>
      <w:r w:rsidRPr="008A0FE9">
        <w:rPr>
          <w:rFonts w:ascii="Arial" w:hAnsi="Arial" w:cs="Arial"/>
          <w:sz w:val="20"/>
          <w:lang w:val="en-GB"/>
        </w:rPr>
        <w:t xml:space="preserve">. Requests for redemption which have been carried forward from an earlier </w:t>
      </w:r>
      <w:r>
        <w:rPr>
          <w:rFonts w:ascii="Arial" w:hAnsi="Arial" w:cs="Arial"/>
          <w:sz w:val="20"/>
          <w:lang w:val="en-GB"/>
        </w:rPr>
        <w:t>Redemption</w:t>
      </w:r>
      <w:r w:rsidRPr="008A0FE9">
        <w:rPr>
          <w:rFonts w:ascii="Arial" w:hAnsi="Arial" w:cs="Arial"/>
          <w:sz w:val="20"/>
          <w:lang w:val="en-GB"/>
        </w:rPr>
        <w:t xml:space="preserve"> Day shall (subject always to the foregoing limits) be complied with in priority to later requests.</w:t>
      </w:r>
    </w:p>
    <w:p w:rsidR="00A179E3" w:rsidP="00A179E3" w:rsidRDefault="00A179E3" w14:paraId="18338112" w14:textId="77777777">
      <w:pPr>
        <w:pStyle w:val="Style1"/>
        <w:kinsoku w:val="0"/>
        <w:autoSpaceDE/>
        <w:autoSpaceDN/>
        <w:adjustRightInd/>
        <w:spacing w:line="312" w:lineRule="auto"/>
        <w:ind w:right="-490"/>
        <w:jc w:val="both"/>
        <w:rPr>
          <w:rStyle w:val="CharacterStyle1"/>
          <w:i/>
          <w:iCs/>
          <w:sz w:val="20"/>
        </w:rPr>
      </w:pPr>
    </w:p>
    <w:p w:rsidRPr="009853FE" w:rsidR="00A179E3" w:rsidP="00A179E3" w:rsidRDefault="00A179E3" w14:paraId="0AEB45DE" w14:textId="77777777">
      <w:pPr>
        <w:pStyle w:val="Style3"/>
        <w:kinsoku w:val="0"/>
        <w:autoSpaceDE/>
        <w:autoSpaceDN/>
        <w:spacing w:before="0" w:line="312" w:lineRule="auto"/>
        <w:ind w:right="-44"/>
        <w:jc w:val="both"/>
        <w:rPr>
          <w:rStyle w:val="CharacterStyle1"/>
          <w:i/>
          <w:iCs/>
          <w:sz w:val="20"/>
          <w:szCs w:val="20"/>
        </w:rPr>
      </w:pPr>
      <w:r w:rsidRPr="009853FE">
        <w:rPr>
          <w:rStyle w:val="CharacterStyle1"/>
          <w:i/>
          <w:iCs/>
          <w:sz w:val="20"/>
          <w:szCs w:val="20"/>
        </w:rPr>
        <w:t>Limited Liquidity Funds – Deferred Redemptions</w:t>
      </w:r>
    </w:p>
    <w:p w:rsidR="00A179E3" w:rsidP="00A179E3" w:rsidRDefault="00A179E3" w14:paraId="7EE3FD35" w14:textId="77777777">
      <w:pPr>
        <w:pStyle w:val="Style3"/>
        <w:kinsoku w:val="0"/>
        <w:autoSpaceDE/>
        <w:autoSpaceDN/>
        <w:spacing w:before="0" w:line="312" w:lineRule="auto"/>
        <w:ind w:right="-44"/>
        <w:jc w:val="both"/>
        <w:rPr>
          <w:rStyle w:val="CharacterStyle1"/>
          <w:sz w:val="20"/>
          <w:szCs w:val="20"/>
        </w:rPr>
      </w:pPr>
    </w:p>
    <w:p w:rsidRPr="009853FE" w:rsidR="00A179E3" w:rsidP="00A179E3" w:rsidRDefault="00A179E3" w14:paraId="0B75D6DD" w14:textId="77777777">
      <w:pPr>
        <w:pStyle w:val="Style3"/>
        <w:kinsoku w:val="0"/>
        <w:autoSpaceDE/>
        <w:autoSpaceDN/>
        <w:spacing w:before="0" w:line="312" w:lineRule="auto"/>
        <w:ind w:right="-44"/>
        <w:jc w:val="both"/>
        <w:rPr>
          <w:rStyle w:val="CharacterStyle1"/>
          <w:sz w:val="20"/>
          <w:szCs w:val="20"/>
        </w:rPr>
      </w:pPr>
      <w:r w:rsidRPr="009853FE">
        <w:rPr>
          <w:rStyle w:val="CharacterStyle1"/>
          <w:sz w:val="20"/>
          <w:szCs w:val="20"/>
        </w:rPr>
        <w:t>Redemption requests in respect of</w:t>
      </w:r>
      <w:r>
        <w:rPr>
          <w:rStyle w:val="CharacterStyle1"/>
          <w:sz w:val="20"/>
          <w:szCs w:val="20"/>
        </w:rPr>
        <w:t xml:space="preserve"> </w:t>
      </w:r>
      <w:r w:rsidRPr="009853FE">
        <w:rPr>
          <w:rStyle w:val="CharacterStyle1"/>
          <w:sz w:val="20"/>
          <w:szCs w:val="20"/>
        </w:rPr>
        <w:t xml:space="preserve">Funds that have limited liquidity will, in usual circumstances, be accepted and processed in the normal method. However, the Directors or their delegate may at their discretion refuse to redeem any Shares on any </w:t>
      </w:r>
      <w:r>
        <w:rPr>
          <w:rStyle w:val="CharacterStyle1"/>
          <w:sz w:val="20"/>
          <w:szCs w:val="20"/>
        </w:rPr>
        <w:t>Redemption</w:t>
      </w:r>
      <w:r w:rsidRPr="009853FE">
        <w:rPr>
          <w:rStyle w:val="CharacterStyle1"/>
          <w:sz w:val="20"/>
          <w:szCs w:val="20"/>
        </w:rPr>
        <w:t xml:space="preserve"> Day if the Fund does not expect to be in a position to receive sufficient funds from the liquidation of underlying investments and, if they so refuse, the Shares which are not redeemed by reason of such refusal shall be treated as if a request for redemption had been made in respect of each subsequent </w:t>
      </w:r>
      <w:r>
        <w:rPr>
          <w:rStyle w:val="CharacterStyle1"/>
          <w:sz w:val="20"/>
          <w:szCs w:val="20"/>
        </w:rPr>
        <w:t>Redemption</w:t>
      </w:r>
      <w:r w:rsidRPr="009853FE">
        <w:rPr>
          <w:rStyle w:val="CharacterStyle1"/>
          <w:sz w:val="20"/>
          <w:szCs w:val="20"/>
        </w:rPr>
        <w:t xml:space="preserve"> Day until all Shares to which the original request related have been redeemed.</w:t>
      </w:r>
    </w:p>
    <w:p w:rsidR="00A179E3" w:rsidP="00A179E3" w:rsidRDefault="00A179E3" w14:paraId="42C09275" w14:textId="77777777">
      <w:pPr>
        <w:pStyle w:val="Style3"/>
        <w:kinsoku w:val="0"/>
        <w:autoSpaceDE/>
        <w:autoSpaceDN/>
        <w:spacing w:before="0" w:line="312" w:lineRule="auto"/>
        <w:ind w:right="-44"/>
        <w:jc w:val="both"/>
        <w:rPr>
          <w:rStyle w:val="CharacterStyle1"/>
          <w:i/>
          <w:iCs/>
          <w:sz w:val="20"/>
          <w:szCs w:val="20"/>
        </w:rPr>
      </w:pPr>
    </w:p>
    <w:p w:rsidRPr="009853FE" w:rsidR="00A179E3" w:rsidP="00A179E3" w:rsidRDefault="00A179E3" w14:paraId="70BF78DA" w14:textId="77777777">
      <w:pPr>
        <w:pStyle w:val="Style3"/>
        <w:kinsoku w:val="0"/>
        <w:autoSpaceDE/>
        <w:autoSpaceDN/>
        <w:spacing w:before="0" w:line="312" w:lineRule="auto"/>
        <w:ind w:right="-44"/>
        <w:jc w:val="both"/>
        <w:rPr>
          <w:rStyle w:val="CharacterStyle1"/>
          <w:i/>
          <w:iCs/>
          <w:sz w:val="20"/>
          <w:szCs w:val="20"/>
        </w:rPr>
      </w:pPr>
      <w:r w:rsidRPr="009853FE">
        <w:rPr>
          <w:rStyle w:val="CharacterStyle1"/>
          <w:i/>
          <w:iCs/>
          <w:sz w:val="20"/>
          <w:szCs w:val="20"/>
        </w:rPr>
        <w:t>Open-ended Funds – Payment of Redemption Proceeds</w:t>
      </w:r>
    </w:p>
    <w:p w:rsidR="00A179E3" w:rsidP="00A179E3" w:rsidRDefault="00A179E3" w14:paraId="7C8C480A" w14:textId="77777777">
      <w:pPr>
        <w:pStyle w:val="Style3"/>
        <w:kinsoku w:val="0"/>
        <w:autoSpaceDE/>
        <w:autoSpaceDN/>
        <w:spacing w:before="0" w:line="312" w:lineRule="auto"/>
        <w:ind w:right="-44"/>
        <w:jc w:val="both"/>
        <w:rPr>
          <w:rStyle w:val="CharacterStyle1"/>
          <w:sz w:val="20"/>
          <w:szCs w:val="20"/>
        </w:rPr>
      </w:pPr>
    </w:p>
    <w:p w:rsidRPr="009853FE" w:rsidR="00A179E3" w:rsidP="00A179E3" w:rsidRDefault="00A179E3" w14:paraId="2CB4A9C9" w14:textId="77777777">
      <w:pPr>
        <w:pStyle w:val="Style3"/>
        <w:kinsoku w:val="0"/>
        <w:autoSpaceDE/>
        <w:autoSpaceDN/>
        <w:spacing w:before="0" w:line="312" w:lineRule="auto"/>
        <w:ind w:right="-44"/>
        <w:jc w:val="both"/>
        <w:rPr>
          <w:rStyle w:val="CharacterStyle1"/>
          <w:sz w:val="20"/>
          <w:szCs w:val="20"/>
        </w:rPr>
      </w:pPr>
      <w:r w:rsidRPr="009853FE">
        <w:rPr>
          <w:rStyle w:val="CharacterStyle1"/>
          <w:sz w:val="20"/>
          <w:szCs w:val="20"/>
        </w:rPr>
        <w:t xml:space="preserve">Payment of redemption proceeds in respect of Funds that are open-ended will normally be made to Shareholders by the deadline as set out in the supplement for the relevant Fund and in all cases no later than 90 calendar days after the </w:t>
      </w:r>
      <w:r>
        <w:rPr>
          <w:rStyle w:val="CharacterStyle1"/>
          <w:sz w:val="20"/>
          <w:szCs w:val="20"/>
        </w:rPr>
        <w:t>Redemption</w:t>
      </w:r>
      <w:r w:rsidRPr="009853FE">
        <w:rPr>
          <w:rStyle w:val="CharacterStyle1"/>
          <w:sz w:val="20"/>
          <w:szCs w:val="20"/>
        </w:rPr>
        <w:t xml:space="preserve"> Deadline</w:t>
      </w:r>
      <w:r>
        <w:rPr>
          <w:rStyle w:val="CharacterStyle1"/>
          <w:sz w:val="20"/>
          <w:szCs w:val="20"/>
        </w:rPr>
        <w:t xml:space="preserve"> </w:t>
      </w:r>
      <w:r w:rsidRPr="008A0FE9">
        <w:rPr>
          <w:sz w:val="20"/>
          <w:lang w:val="en-GB"/>
        </w:rPr>
        <w:t>(or 95 calendar days or less in the case of a Fund which is considered to be, under the requirements of the Central Bank, a fund of funds or feeder fund)</w:t>
      </w:r>
      <w:r w:rsidRPr="009853FE">
        <w:rPr>
          <w:rStyle w:val="CharacterStyle1"/>
          <w:sz w:val="20"/>
          <w:szCs w:val="20"/>
        </w:rPr>
        <w:t xml:space="preserve">. </w:t>
      </w:r>
    </w:p>
    <w:p w:rsidR="00A179E3" w:rsidP="00A179E3" w:rsidRDefault="00A179E3" w14:paraId="29E24B21" w14:textId="77777777">
      <w:pPr>
        <w:pStyle w:val="Style3"/>
        <w:kinsoku w:val="0"/>
        <w:autoSpaceDE/>
        <w:autoSpaceDN/>
        <w:spacing w:before="0" w:line="312" w:lineRule="auto"/>
        <w:ind w:right="-44"/>
        <w:jc w:val="both"/>
        <w:rPr>
          <w:rStyle w:val="CharacterStyle1"/>
          <w:i/>
          <w:iCs/>
          <w:sz w:val="20"/>
          <w:szCs w:val="20"/>
        </w:rPr>
      </w:pPr>
    </w:p>
    <w:p w:rsidRPr="009853FE" w:rsidR="00A179E3" w:rsidP="00A179E3" w:rsidRDefault="00A179E3" w14:paraId="6968F2EC" w14:textId="77777777">
      <w:pPr>
        <w:pStyle w:val="Style3"/>
        <w:kinsoku w:val="0"/>
        <w:autoSpaceDE/>
        <w:autoSpaceDN/>
        <w:spacing w:before="0" w:line="312" w:lineRule="auto"/>
        <w:ind w:right="-490"/>
        <w:jc w:val="both"/>
        <w:rPr>
          <w:rStyle w:val="CharacterStyle1"/>
          <w:i/>
          <w:iCs/>
          <w:sz w:val="20"/>
          <w:szCs w:val="20"/>
        </w:rPr>
      </w:pPr>
      <w:r w:rsidRPr="009853FE">
        <w:rPr>
          <w:rStyle w:val="CharacterStyle1"/>
          <w:i/>
          <w:iCs/>
          <w:sz w:val="20"/>
          <w:szCs w:val="20"/>
        </w:rPr>
        <w:t>Limited Liquidity Funds – Payment of Redemption Proceeds</w:t>
      </w:r>
    </w:p>
    <w:p w:rsidR="00A179E3" w:rsidP="00A179E3" w:rsidRDefault="00A179E3" w14:paraId="7A3C41F0" w14:textId="77777777">
      <w:pPr>
        <w:pStyle w:val="Style3"/>
        <w:kinsoku w:val="0"/>
        <w:autoSpaceDE/>
        <w:autoSpaceDN/>
        <w:spacing w:before="0" w:line="312" w:lineRule="auto"/>
        <w:ind w:right="-490"/>
        <w:jc w:val="both"/>
        <w:rPr>
          <w:rStyle w:val="CharacterStyle1"/>
          <w:sz w:val="20"/>
          <w:szCs w:val="20"/>
        </w:rPr>
      </w:pPr>
    </w:p>
    <w:p w:rsidR="00A179E3" w:rsidP="00A179E3" w:rsidRDefault="00A179E3" w14:paraId="74BA9E34" w14:textId="77777777">
      <w:pPr>
        <w:pStyle w:val="Style3"/>
        <w:kinsoku w:val="0"/>
        <w:autoSpaceDE/>
        <w:autoSpaceDN/>
        <w:spacing w:before="0" w:line="312" w:lineRule="auto"/>
        <w:ind w:right="-44"/>
        <w:jc w:val="both"/>
        <w:rPr>
          <w:rStyle w:val="CharacterStyle1"/>
          <w:rFonts w:eastAsia="MS Mincho" w:cs="Times New Roman"/>
          <w:sz w:val="20"/>
          <w:szCs w:val="20"/>
          <w:lang w:val="en-IE" w:eastAsia="ja-JP"/>
        </w:rPr>
      </w:pPr>
      <w:r w:rsidRPr="009853FE">
        <w:rPr>
          <w:rStyle w:val="CharacterStyle1"/>
          <w:sz w:val="20"/>
          <w:szCs w:val="20"/>
        </w:rPr>
        <w:t xml:space="preserve">Payment of redemption proceeds in respect of Funds that have limited liquidity will normally be made to Shareholders by the settlement deadline as set out in the </w:t>
      </w:r>
      <w:r>
        <w:rPr>
          <w:rStyle w:val="CharacterStyle1"/>
          <w:sz w:val="20"/>
          <w:szCs w:val="20"/>
        </w:rPr>
        <w:t>S</w:t>
      </w:r>
      <w:r w:rsidRPr="009853FE">
        <w:rPr>
          <w:rStyle w:val="CharacterStyle1"/>
          <w:sz w:val="20"/>
          <w:szCs w:val="20"/>
        </w:rPr>
        <w:t>upplement for the relevant Fund. However, Shareholders should be aware that the redemption process in respect of Funds with limited liquidity may involve substantial complications and delays and the ability of the Fund to honour redemption requests will be dependent upon circumstances relating to, inter alia, investment in underlying assets.</w:t>
      </w:r>
    </w:p>
    <w:p w:rsidR="00A179E3" w:rsidP="00A179E3" w:rsidRDefault="00A179E3" w14:paraId="3654210F" w14:textId="77777777">
      <w:pPr>
        <w:pStyle w:val="Style3"/>
        <w:kinsoku w:val="0"/>
        <w:autoSpaceDE/>
        <w:autoSpaceDN/>
        <w:spacing w:before="0" w:line="312" w:lineRule="auto"/>
        <w:ind w:right="-490"/>
        <w:jc w:val="both"/>
        <w:rPr>
          <w:rStyle w:val="CharacterStyle1"/>
          <w:sz w:val="20"/>
          <w:szCs w:val="20"/>
        </w:rPr>
      </w:pPr>
    </w:p>
    <w:p w:rsidR="00A179E3" w:rsidP="00A179E3" w:rsidRDefault="00A179E3" w14:paraId="54851324" w14:textId="77777777">
      <w:pPr>
        <w:pStyle w:val="Style3"/>
        <w:kinsoku w:val="0"/>
        <w:autoSpaceDE/>
        <w:autoSpaceDN/>
        <w:spacing w:before="0" w:line="312" w:lineRule="auto"/>
        <w:ind w:right="-44"/>
        <w:jc w:val="both"/>
        <w:rPr>
          <w:rStyle w:val="CharacterStyle1"/>
          <w:rFonts w:eastAsia="MS Mincho" w:cs="Times New Roman"/>
          <w:sz w:val="20"/>
          <w:szCs w:val="20"/>
          <w:lang w:val="en-IE" w:eastAsia="ja-JP"/>
        </w:rPr>
      </w:pPr>
      <w:r>
        <w:rPr>
          <w:rStyle w:val="CharacterStyle1"/>
          <w:sz w:val="20"/>
          <w:szCs w:val="20"/>
        </w:rPr>
        <w:t xml:space="preserve">If a Fund does not receive sufficient funds from the liquidation of such underlying assets in order to satisfy redemption requests in a timely manner, then the related payments may be limited or temporarily suspended and the Fund will pay redemption proceeds on the earliest practicable date following the Redemption Day that such funds are made available to the Fund. </w:t>
      </w:r>
    </w:p>
    <w:p w:rsidR="00A179E3" w:rsidP="00A179E3" w:rsidRDefault="00A179E3" w14:paraId="103C2BFD" w14:textId="77777777">
      <w:pPr>
        <w:spacing w:line="312" w:lineRule="auto"/>
        <w:jc w:val="both"/>
        <w:rPr>
          <w:rFonts w:ascii="Arial" w:hAnsi="Arial" w:cs="Arial"/>
          <w:color w:val="000000"/>
          <w:sz w:val="20"/>
          <w:szCs w:val="16"/>
        </w:rPr>
      </w:pPr>
    </w:p>
    <w:p w:rsidRPr="00800CB2" w:rsidR="00A179E3" w:rsidP="00A179E3" w:rsidRDefault="00A179E3" w14:paraId="6F704F91" w14:textId="77777777">
      <w:pPr>
        <w:pStyle w:val="Heading3"/>
        <w:spacing w:before="0" w:after="0"/>
      </w:pPr>
      <w:bookmarkStart w:name="_Ref456818794" w:id="326"/>
      <w:bookmarkStart w:name="_Toc435107947" w:id="327"/>
      <w:bookmarkEnd w:id="319"/>
      <w:r w:rsidRPr="00800CB2">
        <w:t>In Specie Redemption</w:t>
      </w:r>
      <w:bookmarkEnd w:id="326"/>
      <w:bookmarkEnd w:id="327"/>
    </w:p>
    <w:p w:rsidRPr="00800CB2" w:rsidR="00A179E3" w:rsidP="00A179E3" w:rsidRDefault="00A179E3" w14:paraId="42A95288" w14:textId="77777777">
      <w:pPr>
        <w:spacing w:line="312" w:lineRule="auto"/>
        <w:jc w:val="both"/>
        <w:rPr>
          <w:rFonts w:ascii="Arial" w:hAnsi="Arial" w:cs="Arial"/>
          <w:color w:val="000000"/>
          <w:sz w:val="20"/>
          <w:szCs w:val="16"/>
        </w:rPr>
      </w:pPr>
    </w:p>
    <w:p w:rsidR="00A179E3" w:rsidP="00A179E3" w:rsidRDefault="00A179E3" w14:paraId="74CFF19C" w14:textId="77777777">
      <w:pPr>
        <w:spacing w:line="312" w:lineRule="auto"/>
        <w:jc w:val="both"/>
        <w:rPr>
          <w:rFonts w:ascii="Arial" w:hAnsi="Arial" w:cs="Arial"/>
          <w:color w:val="000000"/>
          <w:sz w:val="20"/>
          <w:szCs w:val="16"/>
        </w:rPr>
      </w:pPr>
      <w:r>
        <w:rPr>
          <w:rFonts w:ascii="Arial" w:hAnsi="Arial" w:cs="Arial"/>
          <w:color w:val="000000"/>
          <w:sz w:val="20"/>
          <w:szCs w:val="16"/>
        </w:rPr>
        <w:t>The ICAV</w:t>
      </w:r>
      <w:r w:rsidRPr="00800CB2">
        <w:rPr>
          <w:rFonts w:ascii="Arial" w:hAnsi="Arial" w:cs="Arial"/>
          <w:color w:val="000000"/>
          <w:sz w:val="20"/>
          <w:szCs w:val="16"/>
        </w:rPr>
        <w:t xml:space="preserve"> may, with the consent of the individual Shareholders, satisfy any request for redemption of Shares by the transfer in specie to those Shareholders of assets of the Fund having a value (as approved by the </w:t>
      </w:r>
      <w:r>
        <w:rPr>
          <w:rFonts w:ascii="Arial" w:hAnsi="Arial" w:cs="Arial"/>
          <w:color w:val="000000"/>
          <w:sz w:val="20"/>
          <w:szCs w:val="16"/>
        </w:rPr>
        <w:t>AIFM</w:t>
      </w:r>
      <w:r w:rsidRPr="00800CB2">
        <w:rPr>
          <w:rFonts w:ascii="Arial" w:hAnsi="Arial" w:cs="Arial"/>
          <w:color w:val="000000"/>
          <w:sz w:val="20"/>
          <w:szCs w:val="16"/>
        </w:rPr>
        <w:t xml:space="preserve">) equal to the Redemption Price </w:t>
      </w:r>
      <w:r>
        <w:rPr>
          <w:rFonts w:ascii="Arial" w:hAnsi="Arial" w:cs="Arial"/>
          <w:color w:val="000000"/>
          <w:sz w:val="20"/>
          <w:szCs w:val="16"/>
        </w:rPr>
        <w:t xml:space="preserve">per Share for each </w:t>
      </w:r>
      <w:r w:rsidRPr="00800CB2">
        <w:rPr>
          <w:rFonts w:ascii="Arial" w:hAnsi="Arial" w:cs="Arial"/>
          <w:color w:val="000000"/>
          <w:sz w:val="20"/>
          <w:szCs w:val="16"/>
        </w:rPr>
        <w:t xml:space="preserve">Share redeemed as if the redemption proceeds were paid in cash less any other expenses for the transfer. Any Shareholder requesting redemption shall be entitled to request the sale of any asset or assets proposed to be distributed in specie and the distribution to such Shareholder of the cash proceeds of such sale, provided that the costs of such </w:t>
      </w:r>
      <w:bookmarkStart w:name="_DV_C124" w:id="328"/>
      <w:r w:rsidRPr="00800CB2">
        <w:rPr>
          <w:rFonts w:ascii="Arial" w:hAnsi="Arial" w:cs="Arial"/>
          <w:color w:val="000000"/>
          <w:sz w:val="20"/>
          <w:szCs w:val="16"/>
        </w:rPr>
        <w:t>sale</w:t>
      </w:r>
      <w:bookmarkStart w:name="_DV_M699" w:id="329"/>
      <w:bookmarkEnd w:id="328"/>
      <w:bookmarkEnd w:id="329"/>
      <w:r w:rsidRPr="00800CB2">
        <w:rPr>
          <w:rFonts w:ascii="Arial" w:hAnsi="Arial" w:cs="Arial"/>
          <w:color w:val="000000"/>
          <w:sz w:val="20"/>
          <w:szCs w:val="16"/>
        </w:rPr>
        <w:t xml:space="preserve"> will be borne by the relevant Shareholder. </w:t>
      </w:r>
    </w:p>
    <w:p w:rsidR="00A179E3" w:rsidP="00A179E3" w:rsidRDefault="00A179E3" w14:paraId="6874F571" w14:textId="77777777">
      <w:pPr>
        <w:spacing w:line="312" w:lineRule="auto"/>
        <w:jc w:val="both"/>
        <w:rPr>
          <w:rFonts w:ascii="Arial" w:hAnsi="Arial" w:cs="Arial"/>
          <w:color w:val="000000"/>
          <w:sz w:val="20"/>
          <w:szCs w:val="16"/>
        </w:rPr>
      </w:pPr>
    </w:p>
    <w:p w:rsidR="00A179E3" w:rsidP="00A179E3" w:rsidRDefault="00A179E3" w14:paraId="69F8CEFC" w14:textId="77777777">
      <w:pPr>
        <w:spacing w:line="312" w:lineRule="auto"/>
        <w:jc w:val="both"/>
        <w:rPr>
          <w:rFonts w:ascii="Arial" w:hAnsi="Arial" w:cs="Arial"/>
          <w:sz w:val="20"/>
        </w:rPr>
      </w:pPr>
      <w:r w:rsidRPr="00800CB2">
        <w:rPr>
          <w:rFonts w:ascii="Arial" w:hAnsi="Arial" w:cs="Arial"/>
          <w:color w:val="000000"/>
          <w:sz w:val="20"/>
          <w:szCs w:val="16"/>
        </w:rPr>
        <w:t xml:space="preserve">A determination to provide redemption in specie may be solely at the discretion of </w:t>
      </w:r>
      <w:r>
        <w:rPr>
          <w:rFonts w:ascii="Arial" w:hAnsi="Arial" w:cs="Arial"/>
          <w:color w:val="000000"/>
          <w:sz w:val="20"/>
          <w:szCs w:val="16"/>
        </w:rPr>
        <w:t xml:space="preserve">the ICAV </w:t>
      </w:r>
      <w:r w:rsidRPr="00800CB2">
        <w:rPr>
          <w:rFonts w:ascii="Arial" w:hAnsi="Arial" w:cs="Arial"/>
          <w:color w:val="000000"/>
          <w:sz w:val="20"/>
          <w:szCs w:val="16"/>
        </w:rPr>
        <w:t xml:space="preserve">where the redeeming Shareholder requests </w:t>
      </w:r>
      <w:r w:rsidRPr="00706344">
        <w:rPr>
          <w:rFonts w:ascii="Arial" w:hAnsi="Arial" w:cs="Arial"/>
          <w:color w:val="000000"/>
          <w:sz w:val="20"/>
        </w:rPr>
        <w:t xml:space="preserve">redemption of a number of Shares that represents 5% or more of the Net Asset Value of the relevant Fund. </w:t>
      </w:r>
      <w:r w:rsidRPr="00706344">
        <w:rPr>
          <w:rFonts w:ascii="Arial" w:hAnsi="Arial" w:cs="Arial"/>
          <w:sz w:val="20"/>
        </w:rPr>
        <w:t>In this event</w:t>
      </w:r>
      <w:r>
        <w:rPr>
          <w:rFonts w:ascii="Arial" w:hAnsi="Arial" w:cs="Arial"/>
          <w:sz w:val="20"/>
        </w:rPr>
        <w:t xml:space="preserve">, the ICAV </w:t>
      </w:r>
      <w:r w:rsidRPr="00706344">
        <w:rPr>
          <w:rFonts w:ascii="Arial" w:hAnsi="Arial" w:cs="Arial"/>
          <w:sz w:val="20"/>
        </w:rPr>
        <w:t xml:space="preserve">will, if requested, sell the assets on behalf of the </w:t>
      </w:r>
      <w:r>
        <w:rPr>
          <w:rFonts w:ascii="Arial" w:hAnsi="Arial" w:cs="Arial"/>
          <w:sz w:val="20"/>
        </w:rPr>
        <w:t>Share</w:t>
      </w:r>
      <w:r w:rsidRPr="00706344">
        <w:rPr>
          <w:rFonts w:ascii="Arial" w:hAnsi="Arial" w:cs="Arial"/>
          <w:sz w:val="20"/>
        </w:rPr>
        <w:t>holder</w:t>
      </w:r>
      <w:r w:rsidRPr="00706344">
        <w:rPr>
          <w:rFonts w:ascii="Arial" w:hAnsi="Arial" w:cs="Arial"/>
          <w:color w:val="000000"/>
          <w:sz w:val="20"/>
          <w:szCs w:val="16"/>
        </w:rPr>
        <w:t xml:space="preserve"> </w:t>
      </w:r>
      <w:r w:rsidRPr="00800CB2">
        <w:rPr>
          <w:rFonts w:ascii="Arial" w:hAnsi="Arial" w:cs="Arial"/>
          <w:color w:val="000000"/>
          <w:sz w:val="20"/>
          <w:szCs w:val="16"/>
        </w:rPr>
        <w:t>provided that the costs of such sale will be borne by the relevant Shareholder</w:t>
      </w:r>
      <w:r w:rsidRPr="00706344">
        <w:rPr>
          <w:rFonts w:ascii="Arial" w:hAnsi="Arial" w:cs="Arial"/>
          <w:sz w:val="20"/>
        </w:rPr>
        <w:t xml:space="preserve">. </w:t>
      </w:r>
    </w:p>
    <w:p w:rsidR="00A179E3" w:rsidP="00A179E3" w:rsidRDefault="00A179E3" w14:paraId="092978B6" w14:textId="77777777">
      <w:pPr>
        <w:spacing w:line="312" w:lineRule="auto"/>
        <w:jc w:val="both"/>
        <w:rPr>
          <w:rFonts w:ascii="Arial" w:hAnsi="Arial" w:cs="Arial"/>
          <w:sz w:val="20"/>
        </w:rPr>
      </w:pPr>
    </w:p>
    <w:p w:rsidR="00A179E3" w:rsidP="00A179E3" w:rsidRDefault="00A179E3" w14:paraId="17088575" w14:textId="77777777">
      <w:pPr>
        <w:spacing w:line="312" w:lineRule="auto"/>
        <w:jc w:val="both"/>
        <w:rPr>
          <w:rFonts w:ascii="Arial" w:hAnsi="Arial" w:cs="Arial"/>
          <w:color w:val="000000"/>
          <w:sz w:val="20"/>
          <w:szCs w:val="16"/>
        </w:rPr>
      </w:pPr>
      <w:r w:rsidRPr="00706344">
        <w:rPr>
          <w:rFonts w:ascii="Arial" w:hAnsi="Arial" w:cs="Arial"/>
          <w:color w:val="000000"/>
          <w:sz w:val="20"/>
        </w:rPr>
        <w:t xml:space="preserve">The nature and type of assets to be transferred in specie to each Shareholder shall be determined by </w:t>
      </w:r>
      <w:r>
        <w:rPr>
          <w:rFonts w:ascii="Arial" w:hAnsi="Arial" w:cs="Arial"/>
          <w:color w:val="000000"/>
          <w:sz w:val="20"/>
        </w:rPr>
        <w:t>the ICAV</w:t>
      </w:r>
      <w:r w:rsidRPr="00706344">
        <w:rPr>
          <w:rFonts w:ascii="Arial" w:hAnsi="Arial" w:cs="Arial"/>
          <w:color w:val="000000"/>
          <w:sz w:val="20"/>
        </w:rPr>
        <w:t xml:space="preserve"> (subject to the approval of the Depositary</w:t>
      </w:r>
      <w:r w:rsidRPr="00800CB2">
        <w:rPr>
          <w:rFonts w:ascii="Arial" w:hAnsi="Arial" w:cs="Arial"/>
          <w:color w:val="000000"/>
          <w:sz w:val="20"/>
          <w:szCs w:val="16"/>
        </w:rPr>
        <w:t xml:space="preserve"> as to the allocation of assets) on such basis as </w:t>
      </w:r>
      <w:r>
        <w:rPr>
          <w:rFonts w:ascii="Arial" w:hAnsi="Arial" w:cs="Arial"/>
          <w:color w:val="000000"/>
          <w:sz w:val="20"/>
          <w:szCs w:val="16"/>
        </w:rPr>
        <w:t>the ICAV (as approved by the AIFM)</w:t>
      </w:r>
      <w:r w:rsidRPr="00800CB2">
        <w:rPr>
          <w:rFonts w:ascii="Arial" w:hAnsi="Arial" w:cs="Arial"/>
          <w:color w:val="000000"/>
          <w:sz w:val="20"/>
          <w:szCs w:val="16"/>
        </w:rPr>
        <w:t xml:space="preserve"> in its absolute discretion shall de</w:t>
      </w:r>
      <w:r>
        <w:rPr>
          <w:rFonts w:ascii="Arial" w:hAnsi="Arial" w:cs="Arial"/>
          <w:color w:val="000000"/>
          <w:sz w:val="20"/>
          <w:szCs w:val="16"/>
        </w:rPr>
        <w:t>termine.</w:t>
      </w:r>
    </w:p>
    <w:p w:rsidRPr="00EC37C2" w:rsidR="00A179E3" w:rsidP="00A179E3" w:rsidRDefault="00A179E3" w14:paraId="3CF49AD8" w14:textId="77777777">
      <w:pPr>
        <w:spacing w:line="312" w:lineRule="auto"/>
        <w:jc w:val="both"/>
        <w:rPr>
          <w:rFonts w:ascii="Arial" w:hAnsi="Arial" w:cs="Arial"/>
          <w:sz w:val="20"/>
        </w:rPr>
      </w:pPr>
    </w:p>
    <w:p w:rsidRPr="00EC37C2" w:rsidR="00A179E3" w:rsidP="00A179E3" w:rsidRDefault="00A179E3" w14:paraId="0EE512EF" w14:textId="77777777">
      <w:pPr>
        <w:spacing w:line="312" w:lineRule="auto"/>
        <w:jc w:val="both"/>
        <w:rPr>
          <w:rFonts w:ascii="Arial" w:hAnsi="Arial" w:cs="Arial"/>
          <w:sz w:val="20"/>
        </w:rPr>
      </w:pPr>
      <w:r w:rsidRPr="00EC37C2">
        <w:rPr>
          <w:rFonts w:ascii="Arial" w:hAnsi="Arial" w:cs="Arial"/>
          <w:sz w:val="20"/>
        </w:rPr>
        <w:t>The redemption of Shares on an in specie basis may only be accepted if the Depositary is satisfied that the terms of the exchange will not be such as are likely to result in any material prejudice to the Shareholders.</w:t>
      </w:r>
    </w:p>
    <w:p w:rsidR="00A179E3" w:rsidP="00A179E3" w:rsidRDefault="00A179E3" w14:paraId="051412BA" w14:textId="77777777">
      <w:pPr>
        <w:spacing w:line="312" w:lineRule="auto"/>
        <w:jc w:val="both"/>
        <w:rPr>
          <w:rFonts w:ascii="Arial" w:hAnsi="Arial" w:cs="Arial"/>
          <w:color w:val="000000"/>
          <w:sz w:val="20"/>
          <w:szCs w:val="16"/>
        </w:rPr>
      </w:pPr>
    </w:p>
    <w:p w:rsidRPr="00214073" w:rsidR="00A179E3" w:rsidP="00A179E3" w:rsidRDefault="00A179E3" w14:paraId="6E1F0A03" w14:textId="77777777">
      <w:pPr>
        <w:pStyle w:val="Heading3"/>
        <w:spacing w:before="0" w:after="0"/>
      </w:pPr>
      <w:bookmarkStart w:name="_Ref456818799" w:id="330"/>
      <w:bookmarkStart w:name="_Toc435107948" w:id="331"/>
      <w:r w:rsidRPr="00214073">
        <w:t>Total Redemption</w:t>
      </w:r>
      <w:bookmarkEnd w:id="330"/>
      <w:bookmarkEnd w:id="331"/>
    </w:p>
    <w:p w:rsidRPr="00214073" w:rsidR="00A179E3" w:rsidP="00A179E3" w:rsidRDefault="00A179E3" w14:paraId="37D007E1" w14:textId="77777777">
      <w:pPr>
        <w:spacing w:line="312" w:lineRule="auto"/>
        <w:jc w:val="both"/>
        <w:rPr>
          <w:rFonts w:ascii="Arial" w:hAnsi="Arial" w:cs="Arial"/>
          <w:color w:val="000000"/>
          <w:sz w:val="20"/>
          <w:szCs w:val="16"/>
        </w:rPr>
      </w:pPr>
    </w:p>
    <w:p w:rsidRPr="00214073" w:rsidR="00A179E3" w:rsidP="00A179E3" w:rsidRDefault="00A179E3" w14:paraId="42CB2711" w14:textId="77777777">
      <w:pPr>
        <w:spacing w:line="312" w:lineRule="auto"/>
        <w:jc w:val="both"/>
        <w:rPr>
          <w:rFonts w:ascii="Arial" w:hAnsi="Arial" w:cs="Arial"/>
          <w:color w:val="000000"/>
          <w:sz w:val="20"/>
          <w:szCs w:val="16"/>
        </w:rPr>
      </w:pPr>
      <w:r w:rsidRPr="00214073">
        <w:rPr>
          <w:rFonts w:ascii="Arial" w:hAnsi="Arial" w:cs="Arial"/>
          <w:color w:val="000000"/>
          <w:sz w:val="20"/>
          <w:szCs w:val="16"/>
        </w:rPr>
        <w:t xml:space="preserve">All of the Shares of any </w:t>
      </w:r>
      <w:r>
        <w:rPr>
          <w:rFonts w:ascii="Arial" w:hAnsi="Arial" w:cs="Arial"/>
          <w:color w:val="000000"/>
          <w:sz w:val="20"/>
          <w:szCs w:val="16"/>
        </w:rPr>
        <w:t xml:space="preserve">Fund or </w:t>
      </w:r>
      <w:r w:rsidRPr="00214073">
        <w:rPr>
          <w:rFonts w:ascii="Arial" w:hAnsi="Arial" w:cs="Arial"/>
          <w:color w:val="000000"/>
          <w:sz w:val="20"/>
          <w:szCs w:val="16"/>
        </w:rPr>
        <w:t>Class may be redeemed:</w:t>
      </w:r>
    </w:p>
    <w:p w:rsidRPr="00214073" w:rsidR="00A179E3" w:rsidP="00A179E3" w:rsidRDefault="00A179E3" w14:paraId="06A69956" w14:textId="77777777">
      <w:pPr>
        <w:spacing w:line="312" w:lineRule="auto"/>
        <w:jc w:val="both"/>
        <w:rPr>
          <w:rFonts w:ascii="Arial" w:hAnsi="Arial" w:cs="Arial"/>
          <w:color w:val="000000"/>
          <w:sz w:val="20"/>
          <w:szCs w:val="16"/>
        </w:rPr>
      </w:pPr>
    </w:p>
    <w:p w:rsidRPr="00214073" w:rsidR="00A179E3" w:rsidP="00A179E3" w:rsidRDefault="00A179E3" w14:paraId="405529C5" w14:textId="77777777">
      <w:pPr>
        <w:numPr>
          <w:ilvl w:val="2"/>
          <w:numId w:val="4"/>
        </w:numPr>
        <w:tabs>
          <w:tab w:val="clear" w:pos="3420"/>
          <w:tab w:val="num" w:pos="-3971"/>
        </w:tabs>
        <w:spacing w:line="312" w:lineRule="auto"/>
        <w:ind w:left="1080"/>
        <w:jc w:val="both"/>
        <w:rPr>
          <w:rFonts w:ascii="Arial" w:hAnsi="Arial" w:cs="Arial"/>
          <w:color w:val="000000"/>
          <w:sz w:val="20"/>
          <w:szCs w:val="16"/>
        </w:rPr>
      </w:pPr>
      <w:r w:rsidRPr="00214073">
        <w:rPr>
          <w:rFonts w:ascii="Arial" w:hAnsi="Arial" w:cs="Arial"/>
          <w:color w:val="000000"/>
          <w:sz w:val="20"/>
          <w:szCs w:val="16"/>
        </w:rPr>
        <w:t xml:space="preserve">on the giving by </w:t>
      </w:r>
      <w:r>
        <w:rPr>
          <w:rFonts w:ascii="Arial" w:hAnsi="Arial" w:cs="Arial"/>
          <w:color w:val="000000"/>
          <w:sz w:val="20"/>
          <w:szCs w:val="16"/>
        </w:rPr>
        <w:t>the ICAV of not less than two weeks’</w:t>
      </w:r>
      <w:r w:rsidRPr="00214073">
        <w:rPr>
          <w:rFonts w:ascii="Arial" w:hAnsi="Arial" w:cs="Arial"/>
          <w:color w:val="000000"/>
          <w:sz w:val="20"/>
          <w:szCs w:val="16"/>
        </w:rPr>
        <w:t xml:space="preserve"> notice expiring on a Dealing Day to Shareholders of that </w:t>
      </w:r>
      <w:r>
        <w:rPr>
          <w:rFonts w:ascii="Arial" w:hAnsi="Arial" w:cs="Arial"/>
          <w:color w:val="000000"/>
          <w:sz w:val="20"/>
          <w:szCs w:val="16"/>
        </w:rPr>
        <w:t xml:space="preserve">Fund or </w:t>
      </w:r>
      <w:r w:rsidRPr="00214073">
        <w:rPr>
          <w:rFonts w:ascii="Arial" w:hAnsi="Arial" w:cs="Arial"/>
          <w:color w:val="000000"/>
          <w:sz w:val="20"/>
          <w:szCs w:val="16"/>
        </w:rPr>
        <w:t>Class of its intention to redeem such Shares; or</w:t>
      </w:r>
    </w:p>
    <w:p w:rsidRPr="00214073" w:rsidR="00A179E3" w:rsidP="00A179E3" w:rsidRDefault="00A179E3" w14:paraId="1E3046E1" w14:textId="77777777">
      <w:pPr>
        <w:spacing w:line="312" w:lineRule="auto"/>
        <w:ind w:left="-2340"/>
        <w:jc w:val="both"/>
        <w:rPr>
          <w:rFonts w:ascii="Arial" w:hAnsi="Arial" w:cs="Arial"/>
          <w:color w:val="000000"/>
          <w:sz w:val="20"/>
          <w:szCs w:val="16"/>
        </w:rPr>
      </w:pPr>
    </w:p>
    <w:p w:rsidRPr="00214073" w:rsidR="00A179E3" w:rsidP="00A179E3" w:rsidRDefault="00A179E3" w14:paraId="3D1BF730" w14:textId="77777777">
      <w:pPr>
        <w:numPr>
          <w:ilvl w:val="2"/>
          <w:numId w:val="4"/>
        </w:numPr>
        <w:tabs>
          <w:tab w:val="clear" w:pos="3420"/>
          <w:tab w:val="num" w:pos="709"/>
        </w:tabs>
        <w:spacing w:line="312" w:lineRule="auto"/>
        <w:ind w:left="1080"/>
        <w:jc w:val="both"/>
        <w:rPr>
          <w:rFonts w:ascii="Arial" w:hAnsi="Arial" w:cs="Arial"/>
          <w:color w:val="000000"/>
          <w:sz w:val="20"/>
          <w:szCs w:val="16"/>
        </w:rPr>
      </w:pPr>
      <w:r w:rsidRPr="00214073">
        <w:rPr>
          <w:rFonts w:ascii="Arial" w:hAnsi="Arial" w:cs="Arial"/>
          <w:color w:val="000000"/>
          <w:sz w:val="20"/>
          <w:szCs w:val="16"/>
        </w:rPr>
        <w:t>if the holders of 75% in value of the Shares in issue in the relevant</w:t>
      </w:r>
      <w:r>
        <w:rPr>
          <w:rFonts w:ascii="Arial" w:hAnsi="Arial" w:cs="Arial"/>
          <w:color w:val="000000"/>
          <w:sz w:val="20"/>
          <w:szCs w:val="16"/>
        </w:rPr>
        <w:t xml:space="preserve"> Fund or</w:t>
      </w:r>
      <w:r w:rsidRPr="00214073">
        <w:rPr>
          <w:rFonts w:ascii="Arial" w:hAnsi="Arial" w:cs="Arial"/>
          <w:color w:val="000000"/>
          <w:sz w:val="20"/>
          <w:szCs w:val="16"/>
        </w:rPr>
        <w:t xml:space="preserve"> Class resolve at a meeting of Shareholders of that</w:t>
      </w:r>
      <w:r>
        <w:rPr>
          <w:rFonts w:ascii="Arial" w:hAnsi="Arial" w:cs="Arial"/>
          <w:color w:val="000000"/>
          <w:sz w:val="20"/>
          <w:szCs w:val="16"/>
        </w:rPr>
        <w:t xml:space="preserve"> Fund or </w:t>
      </w:r>
      <w:r w:rsidRPr="00214073">
        <w:rPr>
          <w:rFonts w:ascii="Arial" w:hAnsi="Arial" w:cs="Arial"/>
          <w:color w:val="000000"/>
          <w:sz w:val="20"/>
          <w:szCs w:val="16"/>
        </w:rPr>
        <w:t xml:space="preserve"> Class duly convened and held that such Shares should be redeemed.</w:t>
      </w:r>
    </w:p>
    <w:p w:rsidRPr="00214073" w:rsidR="00A179E3" w:rsidP="00A179E3" w:rsidRDefault="00A179E3" w14:paraId="74E6B0EB" w14:textId="77777777">
      <w:pPr>
        <w:spacing w:line="312" w:lineRule="auto"/>
        <w:jc w:val="both"/>
        <w:rPr>
          <w:rFonts w:ascii="Arial" w:hAnsi="Arial" w:cs="Arial"/>
          <w:color w:val="000000"/>
          <w:sz w:val="20"/>
          <w:szCs w:val="16"/>
        </w:rPr>
      </w:pPr>
    </w:p>
    <w:p w:rsidRPr="00214073" w:rsidR="00A179E3" w:rsidP="00A179E3" w:rsidRDefault="00A179E3" w14:paraId="511E2852" w14:textId="77777777">
      <w:pPr>
        <w:spacing w:line="312" w:lineRule="auto"/>
        <w:jc w:val="both"/>
        <w:rPr>
          <w:rFonts w:ascii="Arial" w:hAnsi="Arial" w:cs="Arial"/>
          <w:color w:val="000000"/>
          <w:sz w:val="20"/>
          <w:szCs w:val="16"/>
        </w:rPr>
      </w:pPr>
      <w:r w:rsidRPr="00214073">
        <w:rPr>
          <w:rFonts w:ascii="Arial" w:hAnsi="Arial" w:cs="Arial"/>
          <w:color w:val="000000"/>
          <w:sz w:val="20"/>
          <w:szCs w:val="16"/>
        </w:rPr>
        <w:t>The Directors</w:t>
      </w:r>
      <w:r>
        <w:rPr>
          <w:rFonts w:ascii="Arial" w:hAnsi="Arial" w:cs="Arial"/>
          <w:color w:val="000000"/>
          <w:sz w:val="20"/>
          <w:szCs w:val="16"/>
        </w:rPr>
        <w:t>,</w:t>
      </w:r>
      <w:r w:rsidRPr="00DD0720">
        <w:rPr>
          <w:rFonts w:ascii="Arial" w:hAnsi="Arial" w:cs="Arial"/>
          <w:color w:val="000000"/>
          <w:sz w:val="20"/>
          <w:szCs w:val="16"/>
        </w:rPr>
        <w:t xml:space="preserve"> </w:t>
      </w:r>
      <w:r>
        <w:rPr>
          <w:rFonts w:ascii="Arial" w:hAnsi="Arial" w:cs="Arial"/>
          <w:color w:val="000000"/>
          <w:sz w:val="20"/>
          <w:szCs w:val="16"/>
        </w:rPr>
        <w:t>upon consultation with the AIFM,</w:t>
      </w:r>
      <w:r w:rsidRPr="00214073">
        <w:rPr>
          <w:rFonts w:ascii="Arial" w:hAnsi="Arial" w:cs="Arial"/>
          <w:color w:val="000000"/>
          <w:sz w:val="20"/>
          <w:szCs w:val="16"/>
        </w:rPr>
        <w:t xml:space="preserve"> may resolve in their absolute discretion to retain sufficient monies prior to effecting a total redemption of shares to cover the costs associated with the subsequent termination of a Fund or </w:t>
      </w:r>
      <w:r>
        <w:rPr>
          <w:rFonts w:ascii="Arial" w:hAnsi="Arial" w:cs="Arial"/>
          <w:color w:val="000000"/>
          <w:sz w:val="20"/>
          <w:szCs w:val="16"/>
        </w:rPr>
        <w:t xml:space="preserve">Class or </w:t>
      </w:r>
      <w:r w:rsidRPr="00214073">
        <w:rPr>
          <w:rFonts w:ascii="Arial" w:hAnsi="Arial" w:cs="Arial"/>
          <w:color w:val="000000"/>
          <w:sz w:val="20"/>
          <w:szCs w:val="16"/>
        </w:rPr>
        <w:t xml:space="preserve">the liquidation of </w:t>
      </w:r>
      <w:r>
        <w:rPr>
          <w:rFonts w:ascii="Arial" w:hAnsi="Arial" w:cs="Arial"/>
          <w:color w:val="000000"/>
          <w:sz w:val="20"/>
          <w:szCs w:val="16"/>
        </w:rPr>
        <w:t>the ICAV</w:t>
      </w:r>
      <w:r w:rsidRPr="00214073">
        <w:rPr>
          <w:rFonts w:ascii="Arial" w:hAnsi="Arial" w:cs="Arial"/>
          <w:color w:val="000000"/>
          <w:sz w:val="20"/>
          <w:szCs w:val="16"/>
        </w:rPr>
        <w:t>.</w:t>
      </w:r>
    </w:p>
    <w:p w:rsidR="00A179E3" w:rsidP="00A179E3" w:rsidRDefault="00A179E3" w14:paraId="0CFDC2DC" w14:textId="77777777">
      <w:pPr>
        <w:spacing w:line="312" w:lineRule="auto"/>
        <w:jc w:val="both"/>
        <w:rPr>
          <w:rFonts w:ascii="Arial" w:hAnsi="Arial" w:cs="Arial"/>
          <w:color w:val="000000"/>
          <w:sz w:val="20"/>
          <w:szCs w:val="16"/>
        </w:rPr>
      </w:pPr>
    </w:p>
    <w:p w:rsidRPr="007B1F73" w:rsidR="00A179E3" w:rsidP="00A179E3" w:rsidRDefault="00A179E3" w14:paraId="7E292911" w14:textId="77777777">
      <w:pPr>
        <w:pStyle w:val="Heading3"/>
        <w:spacing w:before="0" w:after="0"/>
      </w:pPr>
      <w:bookmarkStart w:name="_Ref456818805" w:id="332"/>
      <w:bookmarkStart w:name="_Toc435107949" w:id="333"/>
      <w:r w:rsidRPr="007B1F73">
        <w:t>Suspension</w:t>
      </w:r>
      <w:bookmarkEnd w:id="332"/>
      <w:bookmarkEnd w:id="333"/>
    </w:p>
    <w:p w:rsidRPr="007B1F73" w:rsidR="00A179E3" w:rsidP="00A179E3" w:rsidRDefault="00A179E3" w14:paraId="0C196565" w14:textId="77777777">
      <w:pPr>
        <w:spacing w:line="312" w:lineRule="auto"/>
        <w:jc w:val="both"/>
        <w:rPr>
          <w:rFonts w:ascii="Arial" w:hAnsi="Arial" w:cs="Arial"/>
          <w:color w:val="000000"/>
          <w:sz w:val="20"/>
          <w:u w:val="single"/>
        </w:rPr>
      </w:pPr>
    </w:p>
    <w:p w:rsidRPr="007B1F73" w:rsidR="00A179E3" w:rsidP="00A179E3" w:rsidRDefault="00A179E3" w14:paraId="45537CAD" w14:textId="77777777">
      <w:pPr>
        <w:spacing w:line="312" w:lineRule="auto"/>
        <w:jc w:val="both"/>
        <w:rPr>
          <w:rFonts w:ascii="Arial" w:hAnsi="Arial" w:cs="Arial"/>
          <w:b/>
          <w:color w:val="000000"/>
          <w:sz w:val="20"/>
        </w:rPr>
      </w:pPr>
      <w:r w:rsidRPr="007B1F73">
        <w:rPr>
          <w:rFonts w:ascii="Arial" w:hAnsi="Arial" w:cs="Arial"/>
          <w:color w:val="000000"/>
          <w:sz w:val="20"/>
        </w:rPr>
        <w:t>The Directors</w:t>
      </w:r>
      <w:r>
        <w:rPr>
          <w:rFonts w:ascii="Arial" w:hAnsi="Arial" w:cs="Arial"/>
          <w:color w:val="000000"/>
          <w:sz w:val="20"/>
        </w:rPr>
        <w:t xml:space="preserve">, </w:t>
      </w:r>
      <w:r>
        <w:rPr>
          <w:rFonts w:ascii="Arial" w:hAnsi="Arial" w:cs="Arial"/>
          <w:color w:val="000000"/>
          <w:sz w:val="20"/>
          <w:szCs w:val="16"/>
        </w:rPr>
        <w:t>upon consultation with the AIFM.</w:t>
      </w:r>
      <w:r w:rsidRPr="007B1F73">
        <w:rPr>
          <w:rFonts w:ascii="Arial" w:hAnsi="Arial" w:cs="Arial"/>
          <w:color w:val="000000"/>
          <w:sz w:val="20"/>
        </w:rPr>
        <w:t xml:space="preserve"> may declare a suspension of the redemption of the Shares in certain circumstances as described in the section headed “Suspension of Valuation of Assets”. </w:t>
      </w:r>
    </w:p>
    <w:p w:rsidRPr="007B1F73" w:rsidR="00A179E3" w:rsidP="00A179E3" w:rsidRDefault="00A179E3" w14:paraId="2EE2E066" w14:textId="77777777">
      <w:pPr>
        <w:spacing w:line="312" w:lineRule="auto"/>
        <w:jc w:val="both"/>
        <w:rPr>
          <w:rFonts w:ascii="Arial" w:hAnsi="Arial" w:cs="Arial"/>
          <w:color w:val="000000"/>
          <w:sz w:val="20"/>
        </w:rPr>
      </w:pPr>
    </w:p>
    <w:p w:rsidRPr="007B1F73" w:rsidR="00A179E3" w:rsidP="00A179E3" w:rsidRDefault="002E73FA" w14:paraId="50C783F1" w14:textId="7BDFD983">
      <w:pPr>
        <w:pStyle w:val="Heading3"/>
        <w:spacing w:before="0" w:after="0"/>
      </w:pPr>
      <w:bookmarkStart w:name="_Ref456818812" w:id="334"/>
      <w:bookmarkStart w:name="_Toc435107950" w:id="335"/>
      <w:r>
        <w:t>Conversion</w:t>
      </w:r>
      <w:r w:rsidRPr="007B1F73">
        <w:t xml:space="preserve"> </w:t>
      </w:r>
      <w:r w:rsidRPr="007B1F73" w:rsidR="00A179E3">
        <w:t>of Shares</w:t>
      </w:r>
      <w:bookmarkEnd w:id="334"/>
      <w:bookmarkEnd w:id="335"/>
    </w:p>
    <w:p w:rsidRPr="007B1F73" w:rsidR="00A179E3" w:rsidP="00A179E3" w:rsidRDefault="00A179E3" w14:paraId="111D9B0E" w14:textId="77777777">
      <w:pPr>
        <w:spacing w:line="312" w:lineRule="auto"/>
        <w:jc w:val="both"/>
        <w:rPr>
          <w:rFonts w:ascii="Arial" w:hAnsi="Arial" w:cs="Arial"/>
          <w:color w:val="000000"/>
          <w:sz w:val="20"/>
        </w:rPr>
      </w:pPr>
    </w:p>
    <w:p w:rsidRPr="007B1F73" w:rsidR="00A179E3" w:rsidP="00A179E3" w:rsidRDefault="00A179E3" w14:paraId="37D22E25" w14:textId="77777777">
      <w:pPr>
        <w:pStyle w:val="OEICNormalBodyText"/>
        <w:spacing w:after="0" w:line="312" w:lineRule="auto"/>
        <w:rPr>
          <w:rFonts w:cs="Arial"/>
          <w:b/>
          <w:spacing w:val="-4"/>
          <w:lang w:val="en-GB"/>
        </w:rPr>
      </w:pPr>
      <w:r w:rsidRPr="007B1F73">
        <w:rPr>
          <w:rFonts w:cs="Arial"/>
          <w:lang w:val="en-GB"/>
        </w:rPr>
        <w:t xml:space="preserve">Subject to the </w:t>
      </w:r>
      <w:r>
        <w:rPr>
          <w:rFonts w:cs="Arial"/>
          <w:lang w:val="en-GB"/>
        </w:rPr>
        <w:t xml:space="preserve">Minimum Subscription and Minimum Holding requirements of the relevant Funds or Classes, </w:t>
      </w:r>
      <w:r w:rsidRPr="007B1F73">
        <w:rPr>
          <w:rFonts w:cs="Arial"/>
          <w:lang w:val="en-GB"/>
        </w:rPr>
        <w:t xml:space="preserve">Shareholders </w:t>
      </w:r>
      <w:r>
        <w:rPr>
          <w:rFonts w:cs="Arial"/>
          <w:lang w:val="en-GB"/>
        </w:rPr>
        <w:t xml:space="preserve">will be </w:t>
      </w:r>
      <w:r w:rsidRPr="007B1F73">
        <w:rPr>
          <w:rFonts w:cs="Arial"/>
          <w:lang w:val="en-GB"/>
        </w:rPr>
        <w:t xml:space="preserve">entitled to exchange Shares of one Class in one Fund (the "original Class") for Shares in any other Class of the same Fund then in existence or agreed to be brought into existence (the "new Class"). Shareholders will only be entitled to exchange Shares on a </w:t>
      </w:r>
      <w:r>
        <w:rPr>
          <w:rFonts w:cs="Arial"/>
          <w:lang w:val="en-GB"/>
        </w:rPr>
        <w:t xml:space="preserve">Dealing Day </w:t>
      </w:r>
      <w:r w:rsidRPr="007B1F73">
        <w:rPr>
          <w:rFonts w:cs="Arial"/>
          <w:lang w:val="en-GB"/>
        </w:rPr>
        <w:t xml:space="preserve">and </w:t>
      </w:r>
      <w:r w:rsidRPr="007B1F73">
        <w:rPr>
          <w:rFonts w:cs="Arial"/>
          <w:spacing w:val="-4"/>
          <w:lang w:val="en-GB"/>
        </w:rPr>
        <w:t>the general provisions on procedures relating to redemptions will apply equally to a switch.</w:t>
      </w:r>
      <w:r w:rsidRPr="007B1F73">
        <w:rPr>
          <w:rFonts w:cs="Arial"/>
          <w:lang w:val="en-GB"/>
        </w:rPr>
        <w:t xml:space="preserve"> If it is the case that Shareholders are entitled to exchange Shares of one Fund (the "original Fund") for Shares in another Fund then in existence or agreed to be brought into existence (the "new Fund"), details of such switching procedure (if available) will be outlined in the relevant Supplement.</w:t>
      </w:r>
    </w:p>
    <w:p w:rsidRPr="007B1F73" w:rsidR="00A179E3" w:rsidP="00A179E3" w:rsidRDefault="00A179E3" w14:paraId="154114EA" w14:textId="77777777">
      <w:pPr>
        <w:spacing w:line="312" w:lineRule="auto"/>
        <w:jc w:val="both"/>
        <w:rPr>
          <w:rFonts w:ascii="Arial" w:hAnsi="Arial" w:cs="Arial"/>
          <w:color w:val="000000"/>
          <w:sz w:val="20"/>
          <w:lang w:val="en-GB"/>
        </w:rPr>
      </w:pPr>
    </w:p>
    <w:p w:rsidRPr="007B1F73" w:rsidR="00A179E3" w:rsidP="00A179E3" w:rsidRDefault="00A179E3" w14:paraId="7CCC15D1" w14:textId="77777777">
      <w:pPr>
        <w:spacing w:line="312" w:lineRule="auto"/>
        <w:jc w:val="both"/>
        <w:rPr>
          <w:rFonts w:ascii="Arial" w:hAnsi="Arial" w:cs="Arial"/>
          <w:color w:val="000000"/>
          <w:sz w:val="20"/>
        </w:rPr>
      </w:pPr>
    </w:p>
    <w:p w:rsidRPr="007B1F73" w:rsidR="00A179E3" w:rsidP="00A179E3" w:rsidRDefault="00A179E3" w14:paraId="3C6DF7B3" w14:textId="77777777">
      <w:pPr>
        <w:spacing w:line="312" w:lineRule="auto"/>
        <w:jc w:val="both"/>
        <w:rPr>
          <w:rFonts w:ascii="Arial" w:hAnsi="Arial" w:cs="Arial"/>
          <w:color w:val="000000"/>
          <w:sz w:val="20"/>
        </w:rPr>
      </w:pPr>
    </w:p>
    <w:p w:rsidRPr="007B1F73" w:rsidR="00A179E3" w:rsidP="00A179E3" w:rsidRDefault="00A179E3" w14:paraId="61C462C5" w14:textId="77777777">
      <w:pPr>
        <w:widowControl/>
        <w:autoSpaceDE/>
        <w:autoSpaceDN/>
        <w:adjustRightInd/>
        <w:spacing w:line="312" w:lineRule="auto"/>
        <w:jc w:val="both"/>
        <w:rPr>
          <w:rFonts w:ascii="Arial" w:hAnsi="Arial" w:cs="Arial"/>
          <w:color w:val="000000"/>
          <w:sz w:val="20"/>
        </w:rPr>
      </w:pPr>
      <w:r w:rsidRPr="007B1F73">
        <w:rPr>
          <w:rFonts w:ascii="Arial" w:hAnsi="Arial" w:cs="Arial"/>
          <w:color w:val="000000"/>
          <w:sz w:val="20"/>
        </w:rPr>
        <w:br w:type="page"/>
      </w:r>
    </w:p>
    <w:p w:rsidR="00A179E3" w:rsidP="00A179E3" w:rsidRDefault="00A179E3" w14:paraId="460E0A1D" w14:textId="77777777">
      <w:pPr>
        <w:spacing w:line="312" w:lineRule="atLeast"/>
        <w:jc w:val="both"/>
        <w:rPr>
          <w:rFonts w:ascii="Arial" w:hAnsi="Arial" w:cs="Arial"/>
          <w:color w:val="000000"/>
          <w:sz w:val="20"/>
          <w:szCs w:val="16"/>
        </w:rPr>
      </w:pPr>
    </w:p>
    <w:p w:rsidRPr="00A322DF" w:rsidR="00A179E3" w:rsidP="00A179E3" w:rsidRDefault="00A179E3" w14:paraId="23A6DF9E"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rPr>
          <w:rFonts w:cs="Arial"/>
        </w:rPr>
      </w:pPr>
      <w:bookmarkStart w:name="_Ref456818818" w:id="336"/>
      <w:bookmarkStart w:name="_Toc174880667" w:id="337"/>
      <w:bookmarkStart w:name="_Toc395106641" w:id="338"/>
      <w:bookmarkStart w:name="_Toc435089607" w:id="339"/>
      <w:bookmarkStart w:name="_Toc435107951" w:id="340"/>
      <w:r w:rsidRPr="00B62A51">
        <w:t>NET ASSET VALUE AND VALUATION OF ASSET</w:t>
      </w:r>
      <w:r w:rsidRPr="00A322DF">
        <w:rPr>
          <w:rFonts w:cs="Arial"/>
        </w:rPr>
        <w:t>S</w:t>
      </w:r>
      <w:bookmarkEnd w:id="336"/>
      <w:bookmarkEnd w:id="337"/>
      <w:bookmarkEnd w:id="338"/>
      <w:bookmarkEnd w:id="339"/>
      <w:bookmarkEnd w:id="340"/>
    </w:p>
    <w:p w:rsidR="00A179E3" w:rsidP="002E73FA" w:rsidRDefault="00A179E3" w14:paraId="53DD6526" w14:textId="1784C491">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322DF" w:rsidR="00A179E3" w:rsidP="00081286" w:rsidRDefault="00A179E3" w14:paraId="6F7E37D9" w14:textId="77777777">
      <w:pPr>
        <w:pStyle w:val="Heading3"/>
        <w:spacing w:before="0" w:after="0"/>
      </w:pPr>
      <w:bookmarkStart w:name="_Ref456818825" w:id="341"/>
      <w:bookmarkStart w:name="_Toc395106642" w:id="342"/>
      <w:bookmarkStart w:name="_Toc435089608" w:id="343"/>
      <w:bookmarkStart w:name="_Toc435107952" w:id="344"/>
      <w:r w:rsidRPr="00A322DF">
        <w:t>General</w:t>
      </w:r>
      <w:bookmarkEnd w:id="341"/>
      <w:bookmarkEnd w:id="342"/>
      <w:bookmarkEnd w:id="343"/>
      <w:bookmarkEnd w:id="344"/>
    </w:p>
    <w:p w:rsidR="00A179E3" w:rsidP="00A179E3" w:rsidRDefault="00A179E3" w14:paraId="58315FE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646E90" w:rsidR="00A179E3" w:rsidP="00A179E3" w:rsidRDefault="00A179E3" w14:paraId="7938826B" w14:textId="77777777">
      <w:pPr>
        <w:spacing w:line="312" w:lineRule="auto"/>
        <w:jc w:val="both"/>
        <w:rPr>
          <w:rFonts w:ascii="Arial" w:hAnsi="Arial" w:cs="Arial"/>
          <w:sz w:val="20"/>
        </w:rPr>
      </w:pPr>
      <w:r w:rsidRPr="00646E90">
        <w:rPr>
          <w:rFonts w:ascii="Arial" w:hAnsi="Arial" w:cs="Arial"/>
          <w:sz w:val="20"/>
        </w:rPr>
        <w:t xml:space="preserve">Article 19 of the AIFM Directive provides that the AIFM must ensure that appropriate and consistent procedures are established so that a proper and independent valuation of the assets of </w:t>
      </w:r>
      <w:r>
        <w:rPr>
          <w:rFonts w:ascii="Arial" w:hAnsi="Arial" w:cs="Arial"/>
          <w:sz w:val="20"/>
        </w:rPr>
        <w:t>each</w:t>
      </w:r>
      <w:r w:rsidRPr="00646E90">
        <w:rPr>
          <w:rFonts w:ascii="Arial" w:hAnsi="Arial" w:cs="Arial"/>
          <w:sz w:val="20"/>
        </w:rPr>
        <w:t xml:space="preserve"> Fund can be performed. The valuation function </w:t>
      </w:r>
      <w:r>
        <w:rPr>
          <w:rFonts w:ascii="Arial" w:hAnsi="Arial" w:cs="Arial"/>
          <w:sz w:val="20"/>
        </w:rPr>
        <w:t>shall</w:t>
      </w:r>
      <w:r w:rsidRPr="00646E90">
        <w:rPr>
          <w:rFonts w:ascii="Arial" w:hAnsi="Arial" w:cs="Arial"/>
          <w:sz w:val="20"/>
        </w:rPr>
        <w:t xml:space="preserve"> be carried out by the AIFM</w:t>
      </w:r>
      <w:r>
        <w:rPr>
          <w:rFonts w:ascii="Arial" w:hAnsi="Arial" w:cs="Arial"/>
          <w:sz w:val="20"/>
        </w:rPr>
        <w:t xml:space="preserve"> or by a</w:t>
      </w:r>
      <w:r w:rsidRPr="00646E90">
        <w:rPr>
          <w:rFonts w:ascii="Arial" w:hAnsi="Arial" w:cs="Arial"/>
          <w:sz w:val="20"/>
        </w:rPr>
        <w:t>n External Valuer</w:t>
      </w:r>
      <w:r>
        <w:rPr>
          <w:rFonts w:ascii="Arial" w:hAnsi="Arial" w:cs="Arial"/>
          <w:sz w:val="20"/>
        </w:rPr>
        <w:t xml:space="preserve"> (where disclosed in the relevant Supplement)</w:t>
      </w:r>
      <w:r w:rsidRPr="00646E90">
        <w:rPr>
          <w:rFonts w:ascii="Arial" w:hAnsi="Arial" w:cs="Arial"/>
          <w:sz w:val="20"/>
        </w:rPr>
        <w:t xml:space="preserve">. Should the AIFM carry out the valuations directly, the AIFM’s valuation function must be functionally independent from its portfolio management function and the AIFM’s remuneration policy and other measures must ensure that conflicts of interest are mitigated and that undue influence upon the employees of the AIFM responsible for valuation is prevented. Any External Valuer appointed must be independent from </w:t>
      </w:r>
      <w:r>
        <w:rPr>
          <w:rFonts w:ascii="Arial" w:hAnsi="Arial" w:cs="Arial"/>
          <w:sz w:val="20"/>
        </w:rPr>
        <w:t xml:space="preserve">the </w:t>
      </w:r>
      <w:r w:rsidRPr="00646E90">
        <w:rPr>
          <w:rFonts w:ascii="Arial" w:hAnsi="Arial" w:cs="Arial"/>
          <w:sz w:val="20"/>
        </w:rPr>
        <w:t xml:space="preserve">AIFM and any other persons with close links to the AIFM. </w:t>
      </w:r>
      <w:r>
        <w:rPr>
          <w:rFonts w:ascii="Arial" w:hAnsi="Arial" w:cs="Arial"/>
          <w:sz w:val="20"/>
        </w:rPr>
        <w:t>Where relevant, t</w:t>
      </w:r>
      <w:r w:rsidRPr="00646E90">
        <w:rPr>
          <w:rFonts w:ascii="Arial" w:hAnsi="Arial" w:cs="Arial"/>
          <w:sz w:val="20"/>
        </w:rPr>
        <w:t>he liability of the AIFM to the Fund shall not be affected by the fact that it has appointed an External Valuer and the AIFM shall ensure that the External Valuer shall be liable to the AIFM for any losses suffered by it as a result of the External Valuer’s negligence or intentional failure to perform its tasks. The value of assets may be determined using a pricing model. Before a model is used, it shall be subjected to a validation process conducted by a competent and experienced internal or external individual who was not involved in the process of building the model.</w:t>
      </w:r>
    </w:p>
    <w:p w:rsidR="00A179E3" w:rsidP="00A179E3" w:rsidRDefault="00A179E3" w14:paraId="07F045D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27B45CCA"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 xml:space="preserve">The Net Asset Value of each Fund or, if there are different Classes within a Fund, each Class, will be calculated as at each Valuation Point in accordance with the Instrument.  The Net Asset Value of a Fund shall be determined as at each Valuation Point by valuing the assets of the relevant Fund (including income accrued but not collected) and deducting the liabilities of the relevant Fund (including a provision for duties and charges, accrued expenses and fees and other liabilities). The Net Asset Value attributable to a Class shall be determined as at the Valuation Point by calculating that portion of the Net Asset Value of the relevant Fund attributable to the relevant Class subject to adjustment to take account of assets and/or liabilities attributable to the Class.  The Net Asset Value of a Fund will be expressed in the Base Currency of the Fund, or in such other currency as the Directors may determine either generally or in relation to a particular Class or in a specific case. </w:t>
      </w:r>
    </w:p>
    <w:p w:rsidR="00A179E3" w:rsidP="00A179E3" w:rsidRDefault="00A179E3" w14:paraId="4D588BB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8F5FA7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In the case of Funds which are classified as closed ended, or open ended with limited liquidity, the valuation of assets and the calculation of Net Asset Value of each such Fund or, if there are different Classes within the relevant Fund, each Class, shall be calculated at least once every year from date of establishment in accordance with the Instrument.</w:t>
      </w:r>
    </w:p>
    <w:p w:rsidR="00A179E3" w:rsidP="00A179E3" w:rsidRDefault="00A179E3" w14:paraId="6F96D6D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08BDAD2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Net Asset Value per Share shall be calculated as at the Valuation Point by dividing the Net Asset Value of the relevant Fund or attributable to a Class by the total number of Shares in issue or deemed to be in issue</w:t>
      </w:r>
      <w:r>
        <w:rPr>
          <w:rFonts w:ascii="Arial" w:hAnsi="Arial" w:cs="Arial"/>
          <w:color w:val="000000"/>
          <w:sz w:val="20"/>
          <w:szCs w:val="16"/>
          <w:vertAlign w:val="superscript"/>
        </w:rPr>
        <w:t xml:space="preserve"> </w:t>
      </w:r>
      <w:r>
        <w:rPr>
          <w:rFonts w:ascii="Arial" w:hAnsi="Arial" w:cs="Arial"/>
          <w:color w:val="000000"/>
          <w:sz w:val="20"/>
          <w:szCs w:val="16"/>
        </w:rPr>
        <w:t>in the Fund or Class at the relevant Valuation Point and rounding the resulting total to four decimal places.</w:t>
      </w:r>
    </w:p>
    <w:p w:rsidR="00A179E3" w:rsidP="00A179E3" w:rsidRDefault="00A179E3" w14:paraId="6FA7CAE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31F68FE"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Unless otherwise provided in the relevant Supplement, in determining the Net Asset Value of the ICAV and each Fund:-</w:t>
      </w:r>
    </w:p>
    <w:p w:rsidR="00A179E3" w:rsidP="00A179E3" w:rsidRDefault="00A179E3" w14:paraId="370B9BC9"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Pr="00C2534E" w:rsidR="00A179E3" w:rsidP="00A179E3" w:rsidRDefault="00A179E3" w14:paraId="53643ABF" w14:textId="77777777">
      <w:pPr>
        <w:pStyle w:val="ListParagraph"/>
        <w:widowControl/>
        <w:numPr>
          <w:ilvl w:val="0"/>
          <w:numId w:val="13"/>
        </w:numPr>
        <w:tabs>
          <w:tab w:val="left" w:pos="0"/>
          <w:tab w:val="left" w:pos="567"/>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lang w:val="en-GB"/>
        </w:rPr>
        <w:t>cash on hand or on deposit will be valued at its nominal value plus accrued interest, where applicable, to the end of the relevant Business Day on which the Valuation Point occurs;</w:t>
      </w:r>
    </w:p>
    <w:p w:rsidRPr="00383E0A" w:rsidR="00A179E3" w:rsidP="00A179E3" w:rsidRDefault="00A179E3" w14:paraId="472E8B3A" w14:textId="77777777">
      <w:pPr>
        <w:pStyle w:val="ListParagraph"/>
        <w:widowControl/>
        <w:tabs>
          <w:tab w:val="left" w:pos="0"/>
          <w:tab w:val="left" w:pos="567"/>
          <w:tab w:val="left" w:pos="1530"/>
          <w:tab w:val="left" w:pos="2250"/>
          <w:tab w:val="left" w:pos="3666"/>
          <w:tab w:val="left" w:pos="4818"/>
          <w:tab w:val="left" w:pos="7771"/>
          <w:tab w:val="left" w:pos="7890"/>
          <w:tab w:val="left" w:pos="7920"/>
          <w:tab w:val="left" w:pos="8640"/>
        </w:tabs>
        <w:spacing w:line="312" w:lineRule="auto"/>
        <w:ind w:left="567"/>
        <w:jc w:val="both"/>
        <w:rPr>
          <w:rFonts w:ascii="Arial" w:hAnsi="Arial" w:cs="Arial"/>
          <w:color w:val="0000FF"/>
          <w:sz w:val="20"/>
          <w:szCs w:val="16"/>
          <w:u w:val="double"/>
        </w:rPr>
      </w:pPr>
    </w:p>
    <w:p w:rsidRPr="00C2534E" w:rsidR="00A179E3" w:rsidP="00A179E3" w:rsidRDefault="00A179E3" w14:paraId="5FA001BE" w14:textId="77777777">
      <w:pPr>
        <w:pStyle w:val="ListParagraph"/>
        <w:widowControl/>
        <w:numPr>
          <w:ilvl w:val="0"/>
          <w:numId w:val="13"/>
        </w:numPr>
        <w:tabs>
          <w:tab w:val="left" w:pos="0"/>
          <w:tab w:val="left" w:pos="567"/>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rPr>
        <w:t xml:space="preserve">the value of transferable securities, money market instruments and financial derivative instruments </w:t>
      </w:r>
      <w:r>
        <w:rPr>
          <w:rFonts w:ascii="Arial" w:hAnsi="Arial" w:cs="Arial"/>
          <w:color w:val="000000"/>
          <w:sz w:val="20"/>
          <w:szCs w:val="16"/>
        </w:rPr>
        <w:t>will be</w:t>
      </w:r>
      <w:r w:rsidRPr="00383E0A">
        <w:rPr>
          <w:rFonts w:ascii="Arial" w:hAnsi="Arial" w:cs="Arial"/>
          <w:color w:val="000000"/>
          <w:sz w:val="20"/>
          <w:szCs w:val="16"/>
        </w:rPr>
        <w:t xml:space="preserve"> valued on the basis of the last available price of the relevant stock exchange or regulated market on which these securities or assets are traded or admitted for trading. Where such securities or other assets </w:t>
      </w:r>
      <w:r>
        <w:rPr>
          <w:rFonts w:ascii="Arial" w:hAnsi="Arial" w:cs="Arial"/>
          <w:color w:val="000000"/>
          <w:sz w:val="20"/>
          <w:szCs w:val="16"/>
        </w:rPr>
        <w:t xml:space="preserve">are </w:t>
      </w:r>
      <w:r w:rsidRPr="00383E0A">
        <w:rPr>
          <w:rFonts w:ascii="Arial" w:hAnsi="Arial" w:cs="Arial"/>
          <w:color w:val="000000"/>
          <w:sz w:val="20"/>
          <w:szCs w:val="16"/>
        </w:rPr>
        <w:t xml:space="preserve">quoted or dealt in more than one stock exchange or regulated market, the </w:t>
      </w:r>
      <w:r>
        <w:rPr>
          <w:rFonts w:ascii="Arial" w:hAnsi="Arial" w:cs="Arial"/>
          <w:color w:val="000000"/>
          <w:sz w:val="20"/>
          <w:szCs w:val="16"/>
        </w:rPr>
        <w:t>AIFM</w:t>
      </w:r>
      <w:r w:rsidRPr="00383E0A">
        <w:rPr>
          <w:rFonts w:ascii="Arial" w:hAnsi="Arial" w:cs="Arial"/>
          <w:color w:val="000000"/>
          <w:sz w:val="20"/>
          <w:szCs w:val="16"/>
        </w:rPr>
        <w:t xml:space="preserve"> or its delegate shall adopt policies as to the order of priority in which such stock exchanges or other regulated markets shall be used for the provisions of prices of securities or assets;</w:t>
      </w:r>
    </w:p>
    <w:p w:rsidR="00A179E3" w:rsidP="00A179E3" w:rsidRDefault="00A179E3" w14:paraId="186FAF6A" w14:textId="77777777">
      <w:pPr>
        <w:pStyle w:val="ListParagraph"/>
        <w:widowControl/>
        <w:tabs>
          <w:tab w:val="left" w:pos="0"/>
          <w:tab w:val="left" w:pos="567"/>
          <w:tab w:val="left" w:pos="1530"/>
          <w:tab w:val="left" w:pos="2250"/>
          <w:tab w:val="left" w:pos="3666"/>
          <w:tab w:val="left" w:pos="4818"/>
          <w:tab w:val="left" w:pos="7771"/>
          <w:tab w:val="left" w:pos="7890"/>
          <w:tab w:val="left" w:pos="7920"/>
          <w:tab w:val="left" w:pos="8640"/>
        </w:tabs>
        <w:spacing w:line="312" w:lineRule="auto"/>
        <w:ind w:left="567"/>
        <w:jc w:val="both"/>
        <w:rPr>
          <w:rFonts w:ascii="Arial" w:hAnsi="Arial" w:cs="Arial"/>
          <w:color w:val="0000FF"/>
          <w:sz w:val="20"/>
          <w:szCs w:val="16"/>
          <w:u w:val="double"/>
        </w:rPr>
      </w:pPr>
    </w:p>
    <w:p w:rsidRPr="00C2534E" w:rsidR="00A179E3" w:rsidP="00A179E3" w:rsidRDefault="00A179E3" w14:paraId="0FA943BC" w14:textId="77777777">
      <w:pPr>
        <w:pStyle w:val="ListParagraph"/>
        <w:widowControl/>
        <w:numPr>
          <w:ilvl w:val="0"/>
          <w:numId w:val="13"/>
        </w:numPr>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rPr>
        <w:t>if a transferable security or money market instrument is not traded or admitted on any official stock exchange or an regulated market, or in the case of transferable securities or money market instruments so traded or admitted where the last available price is not representative of their fair market value, the AIFM or its delegate shall proceed on the basis of their reasonably foreseeable sales price, which shall be valued with prudence and in good faith;</w:t>
      </w:r>
    </w:p>
    <w:p w:rsidR="00A179E3" w:rsidP="00A179E3" w:rsidRDefault="00A179E3" w14:paraId="6B984F0C" w14:textId="77777777">
      <w:pPr>
        <w:pStyle w:val="ListParagraph"/>
        <w:widowControl/>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jc w:val="both"/>
        <w:rPr>
          <w:rFonts w:ascii="Arial" w:hAnsi="Arial" w:cs="Arial"/>
          <w:color w:val="0000FF"/>
          <w:sz w:val="20"/>
          <w:szCs w:val="16"/>
          <w:u w:val="double"/>
        </w:rPr>
      </w:pPr>
    </w:p>
    <w:p w:rsidRPr="00C2534E" w:rsidR="00A179E3" w:rsidP="00A179E3" w:rsidRDefault="00A179E3" w14:paraId="4D1D71B3" w14:textId="77777777">
      <w:pPr>
        <w:pStyle w:val="ListParagraph"/>
        <w:widowControl/>
        <w:numPr>
          <w:ilvl w:val="0"/>
          <w:numId w:val="13"/>
        </w:numPr>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rPr>
        <w:t>the financial derivative instruments which are not listed on any official stock exchange or traded on any other regulated market will be valued in accordance with market practice</w:t>
      </w:r>
      <w:r w:rsidRPr="00383E0A">
        <w:rPr>
          <w:rFonts w:ascii="Arial" w:hAnsi="Arial" w:cs="Arial"/>
          <w:sz w:val="20"/>
          <w:lang w:val="en"/>
        </w:rPr>
        <w:t xml:space="preserve"> subject to the valuation provisions detailed in Article 11 of Regulation (EU) No 648/2012 on OTC derivatives, central counterparties and trade repositories (EMIR) and the related Commission Delegated Regulation (EU) No 149/2013</w:t>
      </w:r>
      <w:r w:rsidRPr="00383E0A">
        <w:rPr>
          <w:rFonts w:ascii="Arial" w:hAnsi="Arial" w:cs="Arial"/>
          <w:color w:val="000000"/>
          <w:sz w:val="20"/>
          <w:szCs w:val="16"/>
        </w:rPr>
        <w:t>;</w:t>
      </w:r>
    </w:p>
    <w:p w:rsidR="00A179E3" w:rsidP="00A179E3" w:rsidRDefault="00A179E3" w14:paraId="7D9FC0E8" w14:textId="77777777">
      <w:pPr>
        <w:pStyle w:val="ListParagraph"/>
        <w:widowControl/>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jc w:val="both"/>
        <w:rPr>
          <w:rFonts w:ascii="Arial" w:hAnsi="Arial" w:cs="Arial"/>
          <w:color w:val="0000FF"/>
          <w:sz w:val="20"/>
          <w:szCs w:val="16"/>
          <w:u w:val="double"/>
        </w:rPr>
      </w:pPr>
    </w:p>
    <w:p w:rsidRPr="00C2534E" w:rsidR="00A179E3" w:rsidP="00A179E3" w:rsidRDefault="00A179E3" w14:paraId="74B87F29" w14:textId="77777777">
      <w:pPr>
        <w:pStyle w:val="ListParagraph"/>
        <w:widowControl/>
        <w:numPr>
          <w:ilvl w:val="0"/>
          <w:numId w:val="13"/>
        </w:numPr>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rPr>
        <w:t>units or shares of undertakings for collective investment shall be valued on the basis of their last available net asset value, as reported by such undertakings; and</w:t>
      </w:r>
    </w:p>
    <w:p w:rsidR="00A179E3" w:rsidP="00A179E3" w:rsidRDefault="00A179E3" w14:paraId="64F343E6" w14:textId="77777777">
      <w:pPr>
        <w:pStyle w:val="ListParagraph"/>
        <w:widowControl/>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jc w:val="both"/>
        <w:rPr>
          <w:rFonts w:ascii="Arial" w:hAnsi="Arial" w:cs="Arial"/>
          <w:color w:val="0000FF"/>
          <w:sz w:val="20"/>
          <w:szCs w:val="16"/>
          <w:u w:val="double"/>
        </w:rPr>
      </w:pPr>
    </w:p>
    <w:p w:rsidRPr="00383E0A" w:rsidR="00A179E3" w:rsidP="00A179E3" w:rsidRDefault="00A179E3" w14:paraId="6380C012" w14:textId="77777777">
      <w:pPr>
        <w:pStyle w:val="ListParagraph"/>
        <w:widowControl/>
        <w:numPr>
          <w:ilvl w:val="0"/>
          <w:numId w:val="13"/>
        </w:numPr>
        <w:tabs>
          <w:tab w:val="left" w:pos="0"/>
          <w:tab w:val="left" w:pos="567"/>
          <w:tab w:val="left" w:pos="1218"/>
          <w:tab w:val="left" w:pos="1530"/>
          <w:tab w:val="left" w:pos="2250"/>
          <w:tab w:val="left" w:pos="3666"/>
          <w:tab w:val="left" w:pos="4818"/>
          <w:tab w:val="left" w:pos="7771"/>
          <w:tab w:val="left" w:pos="7890"/>
          <w:tab w:val="left" w:pos="7920"/>
          <w:tab w:val="left" w:pos="8640"/>
        </w:tabs>
        <w:spacing w:line="312" w:lineRule="auto"/>
        <w:ind w:left="567" w:hanging="567"/>
        <w:jc w:val="both"/>
        <w:rPr>
          <w:rFonts w:ascii="Arial" w:hAnsi="Arial" w:cs="Arial"/>
          <w:color w:val="0000FF"/>
          <w:sz w:val="20"/>
          <w:szCs w:val="16"/>
          <w:u w:val="double"/>
        </w:rPr>
      </w:pPr>
      <w:r w:rsidRPr="00383E0A">
        <w:rPr>
          <w:rFonts w:ascii="Arial" w:hAnsi="Arial" w:cs="Arial"/>
          <w:color w:val="000000"/>
          <w:sz w:val="20"/>
          <w:szCs w:val="16"/>
        </w:rPr>
        <w:t xml:space="preserve">liquid assets and money market instruments </w:t>
      </w:r>
      <w:r>
        <w:rPr>
          <w:rFonts w:ascii="Arial" w:hAnsi="Arial" w:cs="Arial"/>
          <w:color w:val="000000"/>
          <w:sz w:val="20"/>
          <w:szCs w:val="16"/>
        </w:rPr>
        <w:t>will</w:t>
      </w:r>
      <w:r w:rsidRPr="00383E0A">
        <w:rPr>
          <w:rFonts w:ascii="Arial" w:hAnsi="Arial" w:cs="Arial"/>
          <w:color w:val="000000"/>
          <w:sz w:val="20"/>
          <w:szCs w:val="16"/>
        </w:rPr>
        <w:t xml:space="preserve"> be valued at nominal value plus any accrued interest or on an amortised cost basis. All other assets, where practice allows, may be valued in the same manner.</w:t>
      </w:r>
    </w:p>
    <w:p w:rsidR="00A179E3" w:rsidP="00A179E3" w:rsidRDefault="00A179E3" w14:paraId="5D55537F"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Pr="000E382C" w:rsidR="00A179E3" w:rsidP="00A179E3" w:rsidRDefault="00A179E3" w14:paraId="2D710AA0"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sidRPr="000E382C">
        <w:rPr>
          <w:rFonts w:ascii="Arial" w:hAnsi="Arial" w:cs="Arial"/>
          <w:color w:val="000000"/>
          <w:sz w:val="20"/>
          <w:szCs w:val="16"/>
        </w:rPr>
        <w:t xml:space="preserve">If any of the aforementioned valuation principles do not reflect the valuation method commonly used in specific markets or if any such valuation principles do not seem accurate for the purpose of determining the value of the Fund's assets, </w:t>
      </w:r>
      <w:r>
        <w:rPr>
          <w:rFonts w:ascii="Arial" w:hAnsi="Arial" w:cs="Arial"/>
          <w:color w:val="000000"/>
          <w:sz w:val="20"/>
          <w:szCs w:val="16"/>
        </w:rPr>
        <w:t xml:space="preserve">the Directors, </w:t>
      </w:r>
      <w:r w:rsidRPr="000E382C">
        <w:rPr>
          <w:rFonts w:ascii="Arial" w:hAnsi="Arial" w:cs="Arial"/>
          <w:color w:val="000000"/>
          <w:sz w:val="20"/>
          <w:szCs w:val="16"/>
        </w:rPr>
        <w:t>the</w:t>
      </w:r>
      <w:r>
        <w:rPr>
          <w:rFonts w:ascii="Arial" w:hAnsi="Arial" w:cs="Arial"/>
          <w:color w:val="000000"/>
          <w:sz w:val="20"/>
          <w:szCs w:val="16"/>
        </w:rPr>
        <w:t xml:space="preserve"> AIFM</w:t>
      </w:r>
      <w:r w:rsidRPr="000E382C">
        <w:rPr>
          <w:rFonts w:ascii="Arial" w:hAnsi="Arial" w:cs="Arial"/>
          <w:color w:val="000000"/>
          <w:sz w:val="20"/>
          <w:szCs w:val="16"/>
        </w:rPr>
        <w:t xml:space="preserve"> or </w:t>
      </w:r>
      <w:r>
        <w:rPr>
          <w:rFonts w:ascii="Arial" w:hAnsi="Arial" w:cs="Arial"/>
          <w:color w:val="000000"/>
          <w:sz w:val="20"/>
          <w:szCs w:val="16"/>
        </w:rPr>
        <w:t>their</w:t>
      </w:r>
      <w:r w:rsidRPr="000E382C">
        <w:rPr>
          <w:rFonts w:ascii="Arial" w:hAnsi="Arial" w:cs="Arial"/>
          <w:color w:val="000000"/>
          <w:sz w:val="20"/>
          <w:szCs w:val="16"/>
        </w:rPr>
        <w:t xml:space="preserve"> delegate may adopt different valuation principles in good faith and in accordance with generally accepted valuation principles and procedures.</w:t>
      </w:r>
      <w:r>
        <w:rPr>
          <w:rFonts w:ascii="Arial" w:hAnsi="Arial" w:cs="Arial"/>
          <w:color w:val="000000"/>
          <w:sz w:val="20"/>
          <w:szCs w:val="16"/>
        </w:rPr>
        <w:t xml:space="preserve"> </w:t>
      </w:r>
      <w:r w:rsidRPr="000E382C">
        <w:rPr>
          <w:rFonts w:ascii="Arial" w:hAnsi="Arial" w:cs="Arial"/>
          <w:color w:val="000000"/>
          <w:sz w:val="20"/>
          <w:szCs w:val="16"/>
        </w:rPr>
        <w:t>For exampl</w:t>
      </w:r>
      <w:r>
        <w:rPr>
          <w:rFonts w:ascii="Arial" w:hAnsi="Arial" w:cs="Arial"/>
          <w:color w:val="000000"/>
          <w:sz w:val="20"/>
          <w:szCs w:val="16"/>
        </w:rPr>
        <w:t>e, if a market in which the ICAV</w:t>
      </w:r>
      <w:r w:rsidRPr="000E382C">
        <w:rPr>
          <w:rFonts w:ascii="Arial" w:hAnsi="Arial" w:cs="Arial"/>
          <w:color w:val="000000"/>
          <w:sz w:val="20"/>
          <w:szCs w:val="16"/>
        </w:rPr>
        <w:t xml:space="preserve"> invest</w:t>
      </w:r>
      <w:r>
        <w:rPr>
          <w:rFonts w:ascii="Arial" w:hAnsi="Arial" w:cs="Arial"/>
          <w:color w:val="000000"/>
          <w:sz w:val="20"/>
          <w:szCs w:val="16"/>
        </w:rPr>
        <w:t xml:space="preserve">s is closed at the time the Shares are </w:t>
      </w:r>
      <w:r w:rsidRPr="000E382C">
        <w:rPr>
          <w:rFonts w:ascii="Arial" w:hAnsi="Arial" w:cs="Arial"/>
          <w:color w:val="000000"/>
          <w:sz w:val="20"/>
          <w:szCs w:val="16"/>
        </w:rPr>
        <w:t>valued, the latest available market prices may not accurately re</w:t>
      </w:r>
      <w:r>
        <w:rPr>
          <w:rFonts w:ascii="Arial" w:hAnsi="Arial" w:cs="Arial"/>
          <w:color w:val="000000"/>
          <w:sz w:val="20"/>
          <w:szCs w:val="16"/>
        </w:rPr>
        <w:t>flect the fair value of the ICAV</w:t>
      </w:r>
      <w:r w:rsidRPr="000E382C">
        <w:rPr>
          <w:rFonts w:ascii="Arial" w:hAnsi="Arial" w:cs="Arial"/>
          <w:color w:val="000000"/>
          <w:sz w:val="20"/>
          <w:szCs w:val="16"/>
        </w:rPr>
        <w:t>’s holdings. This might be the case if other markets which are open at the</w:t>
      </w:r>
      <w:r>
        <w:rPr>
          <w:rFonts w:ascii="Arial" w:hAnsi="Arial" w:cs="Arial"/>
          <w:color w:val="000000"/>
          <w:sz w:val="20"/>
          <w:szCs w:val="16"/>
        </w:rPr>
        <w:t xml:space="preserve"> relevant Valuation Point </w:t>
      </w:r>
      <w:r w:rsidRPr="000E382C">
        <w:rPr>
          <w:rFonts w:ascii="Arial" w:hAnsi="Arial" w:cs="Arial"/>
          <w:color w:val="000000"/>
          <w:sz w:val="20"/>
          <w:szCs w:val="16"/>
        </w:rPr>
        <w:t>and with which the closed market is highly correlated, have experienced price movements (subsequent to the time of closure</w:t>
      </w:r>
      <w:r>
        <w:rPr>
          <w:rFonts w:ascii="Arial" w:hAnsi="Arial" w:cs="Arial"/>
          <w:color w:val="000000"/>
          <w:sz w:val="20"/>
          <w:szCs w:val="16"/>
        </w:rPr>
        <w:t xml:space="preserve"> of the market in which the ICAV</w:t>
      </w:r>
      <w:r w:rsidRPr="000E382C">
        <w:rPr>
          <w:rFonts w:ascii="Arial" w:hAnsi="Arial" w:cs="Arial"/>
          <w:color w:val="000000"/>
          <w:sz w:val="20"/>
          <w:szCs w:val="16"/>
        </w:rPr>
        <w:t xml:space="preserve"> has invested). Other factors may also be taken into account when considering the fair value of holdings in a market which is closed. Failure to adjust those closing prices to fair values could be exploited by some investo</w:t>
      </w:r>
      <w:r>
        <w:rPr>
          <w:rFonts w:ascii="Arial" w:hAnsi="Arial" w:cs="Arial"/>
          <w:color w:val="000000"/>
          <w:sz w:val="20"/>
          <w:szCs w:val="16"/>
        </w:rPr>
        <w:t>rs at the expense of long term S</w:t>
      </w:r>
      <w:r w:rsidRPr="000E382C">
        <w:rPr>
          <w:rFonts w:ascii="Arial" w:hAnsi="Arial" w:cs="Arial"/>
          <w:color w:val="000000"/>
          <w:sz w:val="20"/>
          <w:szCs w:val="16"/>
        </w:rPr>
        <w:t>hareholders in an activity known as market timing. Accordingly</w:t>
      </w:r>
      <w:r>
        <w:rPr>
          <w:rFonts w:ascii="Arial" w:hAnsi="Arial" w:cs="Arial"/>
          <w:color w:val="000000"/>
          <w:sz w:val="20"/>
          <w:szCs w:val="16"/>
        </w:rPr>
        <w:t xml:space="preserve"> the AIFM</w:t>
      </w:r>
      <w:r w:rsidRPr="000E382C">
        <w:rPr>
          <w:rFonts w:ascii="Arial" w:hAnsi="Arial" w:cs="Arial"/>
          <w:color w:val="000000"/>
          <w:sz w:val="20"/>
          <w:szCs w:val="16"/>
        </w:rPr>
        <w:t xml:space="preserve"> or its delegates may adjust the last available market price to take account of market and other events which occur between the relevant market closing</w:t>
      </w:r>
      <w:r>
        <w:rPr>
          <w:rFonts w:ascii="Arial" w:hAnsi="Arial" w:cs="Arial"/>
          <w:color w:val="000000"/>
          <w:sz w:val="20"/>
          <w:szCs w:val="16"/>
        </w:rPr>
        <w:t xml:space="preserve"> and the point at which the Shares of the ICAV are valued</w:t>
      </w:r>
      <w:r w:rsidRPr="000E382C">
        <w:rPr>
          <w:rFonts w:ascii="Arial" w:hAnsi="Arial" w:cs="Arial"/>
          <w:color w:val="000000"/>
          <w:sz w:val="20"/>
          <w:szCs w:val="16"/>
        </w:rPr>
        <w:t xml:space="preserve">. Such adjustments are made on the basis of an agreed policy and set of procedures which are transparent to the </w:t>
      </w:r>
      <w:r>
        <w:rPr>
          <w:rFonts w:ascii="Arial" w:hAnsi="Arial" w:cs="Arial"/>
          <w:color w:val="000000"/>
          <w:sz w:val="20"/>
          <w:szCs w:val="16"/>
        </w:rPr>
        <w:t>Depositary and A</w:t>
      </w:r>
      <w:r w:rsidRPr="000E382C">
        <w:rPr>
          <w:rFonts w:ascii="Arial" w:hAnsi="Arial" w:cs="Arial"/>
          <w:color w:val="000000"/>
          <w:sz w:val="20"/>
          <w:szCs w:val="16"/>
        </w:rPr>
        <w:t>uditors.</w:t>
      </w:r>
      <w:r>
        <w:rPr>
          <w:rFonts w:ascii="Arial" w:hAnsi="Arial" w:cs="Arial"/>
          <w:color w:val="000000"/>
          <w:sz w:val="20"/>
          <w:szCs w:val="16"/>
        </w:rPr>
        <w:t xml:space="preserve"> </w:t>
      </w:r>
      <w:r w:rsidRPr="000E382C">
        <w:rPr>
          <w:rFonts w:ascii="Arial" w:hAnsi="Arial" w:cs="Arial"/>
          <w:color w:val="000000"/>
          <w:sz w:val="20"/>
          <w:szCs w:val="16"/>
        </w:rPr>
        <w:t xml:space="preserve">Any adjustment is applied consistently across the </w:t>
      </w:r>
      <w:r>
        <w:rPr>
          <w:rFonts w:ascii="Arial" w:hAnsi="Arial" w:cs="Arial"/>
          <w:color w:val="000000"/>
          <w:sz w:val="20"/>
          <w:szCs w:val="16"/>
        </w:rPr>
        <w:t>Funds and C</w:t>
      </w:r>
      <w:r w:rsidRPr="000E382C">
        <w:rPr>
          <w:rFonts w:ascii="Arial" w:hAnsi="Arial" w:cs="Arial"/>
          <w:color w:val="000000"/>
          <w:sz w:val="20"/>
          <w:szCs w:val="16"/>
        </w:rPr>
        <w:t>lasses.</w:t>
      </w:r>
    </w:p>
    <w:p w:rsidR="00A179E3" w:rsidP="00A179E3" w:rsidRDefault="00A179E3" w14:paraId="64B16DA5"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Pr="000E382C" w:rsidR="00A179E3" w:rsidP="00A179E3" w:rsidRDefault="00A179E3" w14:paraId="05C844C3"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sidRPr="000E382C">
        <w:rPr>
          <w:rFonts w:ascii="Arial" w:hAnsi="Arial" w:cs="Arial"/>
          <w:color w:val="000000"/>
          <w:sz w:val="20"/>
          <w:szCs w:val="16"/>
        </w:rPr>
        <w:t>Other situations, including where a holding has been suspended, has not traded for some time or for which an up to date market price is not available will be subject to a similar adjustment process. Investors should note that it may be the case th</w:t>
      </w:r>
      <w:r>
        <w:rPr>
          <w:rFonts w:ascii="Arial" w:hAnsi="Arial" w:cs="Arial"/>
          <w:color w:val="000000"/>
          <w:sz w:val="20"/>
          <w:szCs w:val="16"/>
        </w:rPr>
        <w:t>at payments to be made to a Fund such as those in respect of a C</w:t>
      </w:r>
      <w:r w:rsidRPr="000E382C">
        <w:rPr>
          <w:rFonts w:ascii="Arial" w:hAnsi="Arial" w:cs="Arial"/>
          <w:color w:val="000000"/>
          <w:sz w:val="20"/>
          <w:szCs w:val="16"/>
        </w:rPr>
        <w:t xml:space="preserve">lass action may not be included in </w:t>
      </w:r>
      <w:r>
        <w:rPr>
          <w:rFonts w:ascii="Arial" w:hAnsi="Arial" w:cs="Arial"/>
          <w:color w:val="000000"/>
          <w:sz w:val="20"/>
          <w:szCs w:val="16"/>
        </w:rPr>
        <w:t>the Net Asset Value of a F</w:t>
      </w:r>
      <w:r w:rsidRPr="000E382C">
        <w:rPr>
          <w:rFonts w:ascii="Arial" w:hAnsi="Arial" w:cs="Arial"/>
          <w:color w:val="000000"/>
          <w:sz w:val="20"/>
          <w:szCs w:val="16"/>
        </w:rPr>
        <w:t>und until actually received owing to the inherent uncertainty surrounding such payments.</w:t>
      </w:r>
    </w:p>
    <w:p w:rsidR="00A179E3" w:rsidP="00A179E3" w:rsidRDefault="00A179E3" w14:paraId="6F029CF1"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Pr="000E382C" w:rsidR="00A179E3" w:rsidP="00A179E3" w:rsidRDefault="00A179E3" w14:paraId="524BBAEB"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sidRPr="000E382C">
        <w:rPr>
          <w:rFonts w:ascii="Arial" w:hAnsi="Arial" w:cs="Arial"/>
          <w:color w:val="000000"/>
          <w:sz w:val="20"/>
          <w:szCs w:val="16"/>
        </w:rPr>
        <w:t xml:space="preserve">The value of all assets and liabilities not expressed in the </w:t>
      </w:r>
      <w:r>
        <w:rPr>
          <w:rFonts w:ascii="Arial" w:hAnsi="Arial" w:cs="Arial"/>
          <w:color w:val="000000"/>
          <w:sz w:val="20"/>
          <w:szCs w:val="16"/>
        </w:rPr>
        <w:t>Base Currency of a F</w:t>
      </w:r>
      <w:r w:rsidRPr="000E382C">
        <w:rPr>
          <w:rFonts w:ascii="Arial" w:hAnsi="Arial" w:cs="Arial"/>
          <w:color w:val="000000"/>
          <w:sz w:val="20"/>
          <w:szCs w:val="16"/>
        </w:rPr>
        <w:t xml:space="preserve">und or the </w:t>
      </w:r>
      <w:r>
        <w:rPr>
          <w:rFonts w:ascii="Arial" w:hAnsi="Arial" w:cs="Arial"/>
          <w:color w:val="000000"/>
          <w:sz w:val="20"/>
          <w:szCs w:val="16"/>
        </w:rPr>
        <w:t xml:space="preserve">Reference Currency of a Class </w:t>
      </w:r>
      <w:r w:rsidRPr="000E382C">
        <w:rPr>
          <w:rFonts w:ascii="Arial" w:hAnsi="Arial" w:cs="Arial"/>
          <w:color w:val="000000"/>
          <w:sz w:val="20"/>
          <w:szCs w:val="16"/>
        </w:rPr>
        <w:t xml:space="preserve">will be converted into the </w:t>
      </w:r>
      <w:r>
        <w:rPr>
          <w:rFonts w:ascii="Arial" w:hAnsi="Arial" w:cs="Arial"/>
          <w:color w:val="000000"/>
          <w:sz w:val="20"/>
          <w:szCs w:val="16"/>
        </w:rPr>
        <w:t>Base Currency of such Fund</w:t>
      </w:r>
      <w:r w:rsidRPr="000E382C">
        <w:rPr>
          <w:rFonts w:ascii="Arial" w:hAnsi="Arial" w:cs="Arial"/>
          <w:color w:val="000000"/>
          <w:sz w:val="20"/>
          <w:szCs w:val="16"/>
        </w:rPr>
        <w:t xml:space="preserve"> or the </w:t>
      </w:r>
      <w:r>
        <w:rPr>
          <w:rFonts w:ascii="Arial" w:hAnsi="Arial" w:cs="Arial"/>
          <w:color w:val="000000"/>
          <w:sz w:val="20"/>
          <w:szCs w:val="16"/>
        </w:rPr>
        <w:t>Reference Currency of such C</w:t>
      </w:r>
      <w:r w:rsidRPr="000E382C">
        <w:rPr>
          <w:rFonts w:ascii="Arial" w:hAnsi="Arial" w:cs="Arial"/>
          <w:color w:val="000000"/>
          <w:sz w:val="20"/>
          <w:szCs w:val="16"/>
        </w:rPr>
        <w:t>lass at rates last quoted by any major bank. If such quotations are not available, the rate of exchange will be determined in good faith by or under pro</w:t>
      </w:r>
      <w:r>
        <w:rPr>
          <w:rFonts w:ascii="Arial" w:hAnsi="Arial" w:cs="Arial"/>
          <w:color w:val="000000"/>
          <w:sz w:val="20"/>
          <w:szCs w:val="16"/>
        </w:rPr>
        <w:t>cedures established by the Directors, AIFM or their delegate</w:t>
      </w:r>
      <w:r w:rsidRPr="000E382C">
        <w:rPr>
          <w:rFonts w:ascii="Arial" w:hAnsi="Arial" w:cs="Arial"/>
          <w:color w:val="000000"/>
          <w:sz w:val="20"/>
          <w:szCs w:val="16"/>
        </w:rPr>
        <w:t>.</w:t>
      </w:r>
    </w:p>
    <w:p w:rsidR="00A179E3" w:rsidP="00A179E3" w:rsidRDefault="00A179E3" w14:paraId="3E4E9C78"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Pr="000E382C" w:rsidR="00A179E3" w:rsidP="00A179E3" w:rsidRDefault="00A179E3" w14:paraId="68D56BED"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assets relating to a Fund</w:t>
      </w:r>
      <w:r w:rsidRPr="000E382C">
        <w:rPr>
          <w:rFonts w:ascii="Arial" w:hAnsi="Arial" w:cs="Arial"/>
          <w:color w:val="000000"/>
          <w:sz w:val="20"/>
          <w:szCs w:val="16"/>
        </w:rPr>
        <w:t xml:space="preserve"> means the asset</w:t>
      </w:r>
      <w:r>
        <w:rPr>
          <w:rFonts w:ascii="Arial" w:hAnsi="Arial" w:cs="Arial"/>
          <w:color w:val="000000"/>
          <w:sz w:val="20"/>
          <w:szCs w:val="16"/>
        </w:rPr>
        <w:t>s which are attributed to that F</w:t>
      </w:r>
      <w:r w:rsidRPr="000E382C">
        <w:rPr>
          <w:rFonts w:ascii="Arial" w:hAnsi="Arial" w:cs="Arial"/>
          <w:color w:val="000000"/>
          <w:sz w:val="20"/>
          <w:szCs w:val="16"/>
        </w:rPr>
        <w:t xml:space="preserve">und less the </w:t>
      </w:r>
      <w:r>
        <w:rPr>
          <w:rFonts w:ascii="Arial" w:hAnsi="Arial" w:cs="Arial"/>
          <w:color w:val="000000"/>
          <w:sz w:val="20"/>
          <w:szCs w:val="16"/>
        </w:rPr>
        <w:t>liabilities attributed to that F</w:t>
      </w:r>
      <w:r w:rsidRPr="000E382C">
        <w:rPr>
          <w:rFonts w:ascii="Arial" w:hAnsi="Arial" w:cs="Arial"/>
          <w:color w:val="000000"/>
          <w:sz w:val="20"/>
          <w:szCs w:val="16"/>
        </w:rPr>
        <w:t>und and where any asset or liability of the Fund cannot be co</w:t>
      </w:r>
      <w:r>
        <w:rPr>
          <w:rFonts w:ascii="Arial" w:hAnsi="Arial" w:cs="Arial"/>
          <w:color w:val="000000"/>
          <w:sz w:val="20"/>
          <w:szCs w:val="16"/>
        </w:rPr>
        <w:t>nsidered to be attributed to a F</w:t>
      </w:r>
      <w:r w:rsidRPr="000E382C">
        <w:rPr>
          <w:rFonts w:ascii="Arial" w:hAnsi="Arial" w:cs="Arial"/>
          <w:color w:val="000000"/>
          <w:sz w:val="20"/>
          <w:szCs w:val="16"/>
        </w:rPr>
        <w:t>und such asset or liability shall be allocated to the assets or l</w:t>
      </w:r>
      <w:r>
        <w:rPr>
          <w:rFonts w:ascii="Arial" w:hAnsi="Arial" w:cs="Arial"/>
          <w:color w:val="000000"/>
          <w:sz w:val="20"/>
          <w:szCs w:val="16"/>
        </w:rPr>
        <w:t>iabilities relating to all the Funds or all the relevant F</w:t>
      </w:r>
      <w:r w:rsidRPr="000E382C">
        <w:rPr>
          <w:rFonts w:ascii="Arial" w:hAnsi="Arial" w:cs="Arial"/>
          <w:color w:val="000000"/>
          <w:sz w:val="20"/>
          <w:szCs w:val="16"/>
        </w:rPr>
        <w:t xml:space="preserve">unds pro rata to the Net Asset Values thereof. </w:t>
      </w:r>
    </w:p>
    <w:p w:rsidR="00A179E3" w:rsidP="00A179E3" w:rsidRDefault="00A179E3" w14:paraId="5E9A561C"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61E66967" w14:textId="77777777">
      <w:pPr>
        <w:widowControl/>
        <w:tabs>
          <w:tab w:val="left" w:pos="0"/>
          <w:tab w:val="left" w:pos="576"/>
          <w:tab w:val="left" w:pos="1218"/>
          <w:tab w:val="left" w:pos="1530"/>
          <w:tab w:val="left" w:pos="2250"/>
          <w:tab w:val="left" w:pos="3666"/>
          <w:tab w:val="left" w:pos="4818"/>
          <w:tab w:val="left" w:pos="7771"/>
          <w:tab w:val="left" w:pos="7890"/>
          <w:tab w:val="left" w:pos="7920"/>
          <w:tab w:val="left" w:pos="8640"/>
        </w:tabs>
        <w:spacing w:line="312" w:lineRule="auto"/>
        <w:jc w:val="both"/>
        <w:rPr>
          <w:rFonts w:ascii="Arial" w:hAnsi="Arial" w:cs="Arial"/>
          <w:color w:val="000000"/>
          <w:sz w:val="20"/>
          <w:szCs w:val="16"/>
        </w:rPr>
      </w:pPr>
      <w:r w:rsidRPr="000E382C">
        <w:rPr>
          <w:rFonts w:ascii="Arial" w:hAnsi="Arial" w:cs="Arial"/>
          <w:color w:val="000000"/>
          <w:sz w:val="20"/>
          <w:szCs w:val="16"/>
        </w:rPr>
        <w:t xml:space="preserve">Calculations of Net Asset Value are made by the </w:t>
      </w:r>
      <w:r>
        <w:rPr>
          <w:rFonts w:ascii="Arial" w:hAnsi="Arial" w:cs="Arial"/>
          <w:color w:val="000000"/>
          <w:sz w:val="20"/>
          <w:szCs w:val="16"/>
        </w:rPr>
        <w:t xml:space="preserve">Administrator </w:t>
      </w:r>
      <w:r w:rsidRPr="000E382C">
        <w:rPr>
          <w:rFonts w:ascii="Arial" w:hAnsi="Arial" w:cs="Arial"/>
          <w:color w:val="000000"/>
          <w:sz w:val="20"/>
          <w:szCs w:val="16"/>
        </w:rPr>
        <w:t xml:space="preserve">and are made generally in accordance with generally accepted accounting principles. In the absence of bad faith, negligence or manifest error, every decision in calculating Net Asset Values taken by the </w:t>
      </w:r>
      <w:r>
        <w:rPr>
          <w:rFonts w:ascii="Arial" w:hAnsi="Arial" w:cs="Arial"/>
          <w:color w:val="000000"/>
          <w:sz w:val="20"/>
          <w:szCs w:val="16"/>
        </w:rPr>
        <w:t>Directors, the AIFM or the Administrator</w:t>
      </w:r>
      <w:r w:rsidRPr="000E382C">
        <w:rPr>
          <w:rFonts w:ascii="Arial" w:hAnsi="Arial" w:cs="Arial"/>
          <w:color w:val="000000"/>
          <w:sz w:val="20"/>
          <w:szCs w:val="16"/>
        </w:rPr>
        <w:t xml:space="preserve"> </w:t>
      </w:r>
      <w:r>
        <w:rPr>
          <w:rFonts w:ascii="Arial" w:hAnsi="Arial" w:cs="Arial"/>
          <w:color w:val="000000"/>
          <w:sz w:val="20"/>
          <w:szCs w:val="16"/>
        </w:rPr>
        <w:t xml:space="preserve">or their delegate </w:t>
      </w:r>
      <w:r w:rsidRPr="000E382C">
        <w:rPr>
          <w:rFonts w:ascii="Arial" w:hAnsi="Arial" w:cs="Arial"/>
          <w:color w:val="000000"/>
          <w:sz w:val="20"/>
          <w:szCs w:val="16"/>
        </w:rPr>
        <w:t>will be final and binding on the Fund and on present, past and future Shareholders.</w:t>
      </w:r>
    </w:p>
    <w:p w:rsidR="00A179E3" w:rsidP="00A179E3" w:rsidRDefault="00A179E3" w14:paraId="5F669093" w14:textId="77777777">
      <w:pPr>
        <w:widowControl/>
        <w:tabs>
          <w:tab w:val="left" w:pos="720"/>
          <w:tab w:val="left" w:pos="2592"/>
          <w:tab w:val="left" w:pos="3600"/>
          <w:tab w:val="left" w:pos="4176"/>
          <w:tab w:val="left" w:pos="5040"/>
          <w:tab w:val="left" w:pos="7771"/>
          <w:tab w:val="left" w:pos="8131"/>
        </w:tabs>
        <w:spacing w:line="312" w:lineRule="auto"/>
        <w:jc w:val="both"/>
        <w:rPr>
          <w:rFonts w:ascii="Arial" w:hAnsi="Arial" w:cs="Arial"/>
          <w:color w:val="000000"/>
          <w:sz w:val="20"/>
          <w:szCs w:val="16"/>
          <w:lang w:val="en-GB"/>
        </w:rPr>
      </w:pPr>
    </w:p>
    <w:p w:rsidR="00A179E3" w:rsidP="00A179E3" w:rsidRDefault="00A179E3" w14:paraId="7CC5306A" w14:textId="77777777">
      <w:pPr>
        <w:tabs>
          <w:tab w:val="left" w:pos="864"/>
          <w:tab w:val="left" w:pos="2592"/>
          <w:tab w:val="left" w:pos="3600"/>
          <w:tab w:val="left" w:pos="4176"/>
          <w:tab w:val="left" w:pos="5040"/>
          <w:tab w:val="left" w:pos="7771"/>
          <w:tab w:val="left" w:pos="8131"/>
        </w:tabs>
        <w:spacing w:line="312" w:lineRule="auto"/>
        <w:jc w:val="both"/>
        <w:rPr>
          <w:rFonts w:ascii="Arial" w:hAnsi="Arial" w:cs="Arial"/>
          <w:color w:val="000000"/>
          <w:sz w:val="20"/>
          <w:szCs w:val="16"/>
        </w:rPr>
      </w:pPr>
      <w:r>
        <w:rPr>
          <w:rFonts w:ascii="Arial" w:hAnsi="Arial" w:cs="Arial"/>
          <w:color w:val="000000"/>
          <w:sz w:val="20"/>
          <w:szCs w:val="16"/>
        </w:rPr>
        <w:t>The Instrument contains further information on the principles used to value the assets and liabilities of the ICAV. The ICAV’s annual audited financial statements will also detail the valuations used with regard to recognised audit and accounting standards.</w:t>
      </w:r>
    </w:p>
    <w:p w:rsidR="00A179E3" w:rsidP="00A179E3" w:rsidRDefault="00A179E3" w14:paraId="33DF4A9E" w14:textId="77777777">
      <w:pPr>
        <w:tabs>
          <w:tab w:val="left" w:pos="864"/>
          <w:tab w:val="left" w:pos="2592"/>
          <w:tab w:val="left" w:pos="3600"/>
          <w:tab w:val="left" w:pos="4176"/>
          <w:tab w:val="left" w:pos="5040"/>
          <w:tab w:val="left" w:pos="7771"/>
          <w:tab w:val="left" w:pos="8131"/>
        </w:tabs>
        <w:spacing w:line="312" w:lineRule="auto"/>
        <w:jc w:val="both"/>
        <w:rPr>
          <w:rFonts w:ascii="Arial" w:hAnsi="Arial" w:cs="Arial"/>
          <w:color w:val="000000"/>
          <w:sz w:val="20"/>
          <w:szCs w:val="16"/>
        </w:rPr>
      </w:pPr>
    </w:p>
    <w:p w:rsidR="00A179E3" w:rsidP="00A179E3" w:rsidRDefault="00A179E3" w14:paraId="183E6FD5" w14:textId="77777777">
      <w:pPr>
        <w:pStyle w:val="Heading3"/>
        <w:spacing w:before="0" w:after="0"/>
      </w:pPr>
      <w:bookmarkStart w:name="_Ref456818834" w:id="345"/>
      <w:bookmarkStart w:name="_Toc435107953" w:id="346"/>
      <w:r>
        <w:t>Anti-</w:t>
      </w:r>
      <w:r w:rsidRPr="0082632B">
        <w:t>Dilution Levy</w:t>
      </w:r>
      <w:bookmarkEnd w:id="345"/>
      <w:bookmarkEnd w:id="346"/>
      <w:r w:rsidRPr="0082632B">
        <w:t xml:space="preserve"> </w:t>
      </w:r>
    </w:p>
    <w:p w:rsidR="00A179E3" w:rsidP="00A179E3" w:rsidRDefault="00A179E3" w14:paraId="2E550F74" w14:textId="77777777">
      <w:pPr>
        <w:rPr>
          <w:lang w:val="en-GB"/>
        </w:rPr>
      </w:pPr>
    </w:p>
    <w:p w:rsidRPr="00E2204C" w:rsidR="00A179E3" w:rsidP="00A179E3" w:rsidRDefault="00A179E3" w14:paraId="103E9D26" w14:textId="77777777">
      <w:pPr>
        <w:pStyle w:val="OEICNormalBodyText"/>
        <w:spacing w:after="0" w:line="312" w:lineRule="auto"/>
        <w:rPr>
          <w:rFonts w:cs="Arial"/>
          <w:lang w:val="en-GB"/>
        </w:rPr>
      </w:pPr>
      <w:r w:rsidRPr="00E2204C">
        <w:rPr>
          <w:rFonts w:cs="Arial"/>
          <w:lang w:val="en-GB"/>
        </w:rPr>
        <w:t xml:space="preserve">Where a Fund buys/enters or sells/exits </w:t>
      </w:r>
      <w:r>
        <w:rPr>
          <w:rFonts w:cs="Arial"/>
          <w:lang w:val="en-GB"/>
        </w:rPr>
        <w:t>investments</w:t>
      </w:r>
      <w:r w:rsidRPr="00E2204C">
        <w:rPr>
          <w:rFonts w:cs="Arial"/>
          <w:lang w:val="en-GB"/>
        </w:rPr>
        <w:t xml:space="preserve"> in response to a request for the issue or redemption of Shares, it will generally incur a reduction in value, made up of dealing costs and any spread between the bid and offer prices of the investments concerned when compared to their valuation within the Net Asset Value per Share. The Net Asset Value per Share generally does not reflect such costs. </w:t>
      </w:r>
    </w:p>
    <w:p w:rsidRPr="00E2204C" w:rsidR="00A179E3" w:rsidP="00A179E3" w:rsidRDefault="00A179E3" w14:paraId="4D1F83A2" w14:textId="77777777">
      <w:pPr>
        <w:pStyle w:val="OEICNormalBodyText"/>
        <w:spacing w:after="0" w:line="312" w:lineRule="auto"/>
        <w:rPr>
          <w:rFonts w:cs="Arial"/>
          <w:lang w:val="en-GB"/>
        </w:rPr>
      </w:pPr>
    </w:p>
    <w:p w:rsidRPr="00E2204C" w:rsidR="00A179E3" w:rsidP="00A179E3" w:rsidRDefault="00A179E3" w14:paraId="4D09CCF8" w14:textId="77777777">
      <w:pPr>
        <w:pStyle w:val="OEICNormalBodyText"/>
        <w:spacing w:after="0" w:line="312" w:lineRule="auto"/>
        <w:rPr>
          <w:rFonts w:cs="Arial"/>
          <w:lang w:val="en-GB"/>
        </w:rPr>
      </w:pPr>
      <w:r w:rsidRPr="00E2204C">
        <w:rPr>
          <w:rFonts w:cs="Arial"/>
          <w:lang w:val="en-GB"/>
        </w:rPr>
        <w:t xml:space="preserve">The aim of the anti-dilution levy is to reduce the impact of such costs (which, if material, disadvantage existing Shareholders of the relevant Fund) so as to preserve the value of the relevant Fund. Where disclosed in the relevant Supplement, the Directors are entitled to require payment of a dilution levy, to be included in the Subscription Price or Redemption Price as appropriate. </w:t>
      </w:r>
    </w:p>
    <w:p w:rsidRPr="00E2204C" w:rsidR="00A179E3" w:rsidP="00A179E3" w:rsidRDefault="00A179E3" w14:paraId="0C092E3F" w14:textId="77777777">
      <w:pPr>
        <w:pStyle w:val="OEICNormalBodyText"/>
        <w:spacing w:after="0" w:line="312" w:lineRule="auto"/>
        <w:rPr>
          <w:rFonts w:cs="Arial"/>
          <w:lang w:val="en-GB"/>
        </w:rPr>
      </w:pPr>
    </w:p>
    <w:p w:rsidRPr="00E2204C" w:rsidR="00A179E3" w:rsidP="00A179E3" w:rsidRDefault="00A179E3" w14:paraId="573FECCB" w14:textId="77777777">
      <w:pPr>
        <w:pStyle w:val="OEICNormalBodyText"/>
        <w:spacing w:after="0" w:line="312" w:lineRule="auto"/>
        <w:rPr>
          <w:rFonts w:cs="Arial"/>
          <w:lang w:val="en-GB"/>
        </w:rPr>
      </w:pPr>
      <w:r w:rsidRPr="00E2204C">
        <w:rPr>
          <w:rFonts w:cs="Arial"/>
          <w:lang w:val="en-GB"/>
        </w:rPr>
        <w:t>The need to charge a</w:t>
      </w:r>
      <w:r>
        <w:rPr>
          <w:rFonts w:cs="Arial"/>
          <w:lang w:val="en-GB"/>
        </w:rPr>
        <w:t>n anti-</w:t>
      </w:r>
      <w:r w:rsidRPr="00E2204C">
        <w:rPr>
          <w:rFonts w:cs="Arial"/>
          <w:lang w:val="en-GB"/>
        </w:rPr>
        <w:t xml:space="preserve"> dilution levy will depend inter alia on general market liquidity of the Fund's </w:t>
      </w:r>
      <w:r>
        <w:rPr>
          <w:rFonts w:cs="Arial"/>
          <w:lang w:val="en-GB"/>
        </w:rPr>
        <w:t>investments</w:t>
      </w:r>
      <w:r w:rsidRPr="00E2204C">
        <w:rPr>
          <w:rFonts w:cs="Arial"/>
          <w:lang w:val="en-GB"/>
        </w:rPr>
        <w:t xml:space="preserve"> and on the net transactional activity of Shares on any given Dealing Day, and this will be evaluated by the Directors (as advised by the Investment Manager)</w:t>
      </w:r>
      <w:r>
        <w:rPr>
          <w:rFonts w:cs="Arial"/>
          <w:lang w:val="en-GB"/>
        </w:rPr>
        <w:t xml:space="preserve">, </w:t>
      </w:r>
      <w:r>
        <w:rPr>
          <w:rFonts w:cs="Arial"/>
          <w:szCs w:val="16"/>
        </w:rPr>
        <w:t>upon consultation with the AIFM,</w:t>
      </w:r>
      <w:r w:rsidRPr="00E2204C">
        <w:rPr>
          <w:rFonts w:cs="Arial"/>
          <w:lang w:val="en-GB"/>
        </w:rPr>
        <w:t xml:space="preserve"> without prior notification to the relevant Shareholder. Net transactional activity of Shares is determined with reference to the cumulative subscription and redemption requests (including subscriptions and/or redemptions which would be affected as a result of conversions from one Fund into another Fund) processed in respect of any given Dealing Day. In calculating the subscription or redemption price of the Fund, the Directors may on any Dealing Day when there are net subscriptions or redemptions, adjust the subscription or redemption price (as appropriate) by adding or deducting an anti-dilution levy to cover dealing costs </w:t>
      </w:r>
      <w:r>
        <w:rPr>
          <w:rFonts w:cs="Arial"/>
          <w:lang w:val="en-GB"/>
        </w:rPr>
        <w:t xml:space="preserve">(including but not restricted to market spreads, market impacts, brokerage fees and taxes) </w:t>
      </w:r>
      <w:r w:rsidRPr="00E2204C">
        <w:rPr>
          <w:rFonts w:cs="Arial"/>
          <w:lang w:val="en-GB"/>
        </w:rPr>
        <w:t xml:space="preserve">and to preserve the value of the underlying assets of a Fund. </w:t>
      </w:r>
    </w:p>
    <w:p w:rsidRPr="00E2204C" w:rsidR="00A179E3" w:rsidP="00A179E3" w:rsidRDefault="00A179E3" w14:paraId="4A6C13A4" w14:textId="77777777">
      <w:pPr>
        <w:pStyle w:val="OEICNormalBodyText"/>
        <w:spacing w:after="0" w:line="312" w:lineRule="auto"/>
        <w:rPr>
          <w:rFonts w:cs="Arial"/>
          <w:lang w:val="en-GB"/>
        </w:rPr>
      </w:pPr>
    </w:p>
    <w:p w:rsidRPr="00E2204C" w:rsidR="00A179E3" w:rsidP="00A179E3" w:rsidRDefault="00A179E3" w14:paraId="2F3A69FF" w14:textId="77777777">
      <w:pPr>
        <w:pStyle w:val="OEICNormalBodyText"/>
        <w:spacing w:after="0" w:line="312" w:lineRule="auto"/>
        <w:rPr>
          <w:rFonts w:cs="Arial"/>
          <w:lang w:val="en-GB"/>
        </w:rPr>
      </w:pPr>
      <w:r w:rsidRPr="00E2204C">
        <w:rPr>
          <w:rFonts w:cs="Arial"/>
          <w:lang w:val="en-GB"/>
        </w:rPr>
        <w:t xml:space="preserve">The anti-dilution levy may vary according to the prevailing market conditions and the implementation of the valuation policy with respect to the determination of the Net Asset Value on any given Valuation Day. </w:t>
      </w:r>
    </w:p>
    <w:p w:rsidR="00A179E3" w:rsidP="00A179E3" w:rsidRDefault="00A179E3" w14:paraId="6F01394B" w14:textId="77777777">
      <w:pPr>
        <w:widowControl/>
        <w:autoSpaceDE/>
        <w:autoSpaceDN/>
        <w:adjustRightInd/>
        <w:rPr>
          <w:rFonts w:ascii="Arial" w:hAnsi="Arial" w:cs="Arial"/>
          <w:b/>
          <w:noProof/>
          <w:sz w:val="20"/>
          <w:lang w:val="en-US"/>
        </w:rPr>
      </w:pPr>
      <w:bookmarkStart w:name="_Toc174880669" w:id="347"/>
      <w:bookmarkStart w:name="_Toc395106643" w:id="348"/>
    </w:p>
    <w:p w:rsidRPr="00A322DF" w:rsidR="00A179E3" w:rsidP="00A179E3" w:rsidRDefault="00A179E3" w14:paraId="1CFFF466" w14:textId="77777777">
      <w:pPr>
        <w:pStyle w:val="Heading3"/>
        <w:spacing w:before="0" w:after="0"/>
      </w:pPr>
      <w:bookmarkStart w:name="_Ref456818840" w:id="349"/>
      <w:bookmarkStart w:name="_Toc435089609" w:id="350"/>
      <w:bookmarkStart w:name="_Toc435107954" w:id="351"/>
      <w:r w:rsidRPr="00A322DF">
        <w:t>Suspension of Valuation of Assets</w:t>
      </w:r>
      <w:bookmarkEnd w:id="347"/>
      <w:bookmarkEnd w:id="348"/>
      <w:bookmarkEnd w:id="349"/>
      <w:bookmarkEnd w:id="350"/>
      <w:bookmarkEnd w:id="351"/>
    </w:p>
    <w:p w:rsidR="00A179E3" w:rsidP="00A179E3" w:rsidRDefault="00A179E3" w14:paraId="224FB42A"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66BF713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Directors,</w:t>
      </w:r>
      <w:r w:rsidRPr="00DD0720">
        <w:rPr>
          <w:rFonts w:ascii="Arial" w:hAnsi="Arial" w:cs="Arial"/>
          <w:color w:val="000000"/>
          <w:sz w:val="20"/>
          <w:szCs w:val="16"/>
        </w:rPr>
        <w:t xml:space="preserve"> </w:t>
      </w:r>
      <w:r>
        <w:rPr>
          <w:rFonts w:ascii="Arial" w:hAnsi="Arial" w:cs="Arial"/>
          <w:color w:val="000000"/>
          <w:sz w:val="20"/>
          <w:szCs w:val="16"/>
        </w:rPr>
        <w:t>upon consultation with the AIFM, may at any time and from time to time temporarily suspend the determination of the Net Asset Value of any Fund and the issue and redemption of Shares in any Fund:</w:t>
      </w:r>
    </w:p>
    <w:p w:rsidR="00A179E3" w:rsidP="00A179E3" w:rsidRDefault="00A179E3" w14:paraId="59665F0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757B362"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the whole or part of any period (other than for ordinary holidays or customary weekends) when any of the exchanges or other markets on which the relevant Fund's investments are quoted, listed, traded or dealt are closed or during which dealings therein are restricted or suspended or trading is suspended or restricted; or</w:t>
      </w:r>
    </w:p>
    <w:p w:rsidR="00A179E3" w:rsidP="00A179E3" w:rsidRDefault="00A179E3" w14:paraId="0A898069"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80FEC66"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the whole or part of any period when circumstances outside the control of the ICAV or the AIFM exist as a result of which any disposal or valuation of investments of the Fund is not reasonably practicable or would be detrimental to the interests of Shareholders or it is not possible to transfer monies involved in the acquisition or disposition of investments to or from the relevant account of the ICAV; or</w:t>
      </w:r>
    </w:p>
    <w:p w:rsidR="00A179E3" w:rsidP="00A179E3" w:rsidRDefault="00A179E3" w14:paraId="75ECDDFE"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B0D4A6B"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the whole or any part of any period when any breakdown occurs in the means of communication normally employed in determining the value of any of the relevant Fund's investments; or</w:t>
      </w:r>
    </w:p>
    <w:p w:rsidR="00A179E3" w:rsidP="00A179E3" w:rsidRDefault="00A179E3" w14:paraId="67ECA8FC"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D1BBBA3"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the whole or any part of any period when for any reason the value of any of the Fund's investments cannot be reasonably, promptly or accurately ascertained;</w:t>
      </w:r>
    </w:p>
    <w:p w:rsidR="00A179E3" w:rsidP="00A179E3" w:rsidRDefault="00A179E3" w14:paraId="2BFA523A"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3D315835"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the whole or any part of any period when subscription proceeds cannot be transmitted to or from the account of any Fund or the ICAV is unable to repatriate funds required for making redemption payments or when such payments cannot, in the opinion of the AIFM, be carried out at normal rates of exchange;</w:t>
      </w:r>
    </w:p>
    <w:p w:rsidR="00A179E3" w:rsidP="00A179E3" w:rsidRDefault="00A179E3" w14:paraId="2911BAA1"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28317002"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upon mutual agreement between the ICAV and the Depositary for the purpose of winding up the ICAV or terminating any Fund;</w:t>
      </w:r>
    </w:p>
    <w:p w:rsidR="00A179E3" w:rsidP="00A179E3" w:rsidRDefault="00A179E3" w14:paraId="0BA2B513"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C096427"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during any period when, as a result of political, economic, military or monetary events or any circumstances outside of the control, responsibility and power of the ICAV and the AIFM, disposal or valuation of a substantial portion of the investments of the relevant Fund is not reasonably practicable without being seriously detrimental to the interests of the Shareholders of the relevant Fund or if, in the opinion of the AIFM, the Net Asset Value of the Fund cannot be fairly calculated;</w:t>
      </w:r>
    </w:p>
    <w:p w:rsidR="00A179E3" w:rsidP="00A179E3" w:rsidRDefault="00A179E3" w14:paraId="0F542C99"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2B3FA9CC" w14:textId="77777777">
      <w:pPr>
        <w:widowControl/>
        <w:numPr>
          <w:ilvl w:val="0"/>
          <w:numId w:val="2"/>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if any other reason makes it impossible or impracticable to determine the value of a substantial portion of the Investments of the ICAV or any Fund.</w:t>
      </w:r>
    </w:p>
    <w:p w:rsidR="00A179E3" w:rsidP="00A179E3" w:rsidRDefault="00A179E3" w14:paraId="4461C42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75AE421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Any suspension of valuation shall be notified by or on behalf of the Directors to the Central Bank immediately and in any event within the working day on which such suspension takes place. Where possible, all reasonable steps will be taken to bring any period of suspension to an end as soon as possible.</w:t>
      </w:r>
    </w:p>
    <w:p w:rsidR="00A179E3" w:rsidP="00A179E3" w:rsidRDefault="00A179E3" w14:paraId="3929475D" w14:textId="77777777">
      <w:pPr>
        <w:spacing w:line="312" w:lineRule="auto"/>
        <w:rPr>
          <w:rFonts w:ascii="Arial" w:hAnsi="Arial" w:cs="Arial"/>
          <w:color w:val="000000"/>
          <w:sz w:val="20"/>
          <w:szCs w:val="16"/>
        </w:rPr>
      </w:pPr>
    </w:p>
    <w:p w:rsidRPr="00A322DF" w:rsidR="00A179E3" w:rsidP="00A179E3" w:rsidRDefault="002E73FA" w14:paraId="7FA395AB" w14:textId="586B9C07">
      <w:pPr>
        <w:pStyle w:val="Heading3"/>
        <w:spacing w:before="0" w:after="0"/>
      </w:pPr>
      <w:bookmarkStart w:name="_Ref456818883" w:id="352"/>
      <w:bookmarkStart w:name="_Toc174880642" w:id="353"/>
      <w:bookmarkStart w:name="_Toc395106645" w:id="354"/>
      <w:bookmarkStart w:name="_Toc435089611" w:id="355"/>
      <w:bookmarkStart w:name="_Toc435107956" w:id="356"/>
      <w:r>
        <w:t>Availability</w:t>
      </w:r>
      <w:r w:rsidRPr="00A322DF">
        <w:t xml:space="preserve"> </w:t>
      </w:r>
      <w:r w:rsidRPr="00A322DF" w:rsidR="00A179E3">
        <w:t>of Net Asset Value per Share</w:t>
      </w:r>
      <w:bookmarkEnd w:id="352"/>
      <w:bookmarkEnd w:id="353"/>
      <w:bookmarkEnd w:id="354"/>
      <w:bookmarkEnd w:id="355"/>
      <w:bookmarkEnd w:id="356"/>
    </w:p>
    <w:p w:rsidR="00A179E3" w:rsidP="00A179E3" w:rsidRDefault="00A179E3" w14:paraId="41B1CDF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5D3828F7" w14:textId="77777777">
      <w:pPr>
        <w:widowControl/>
        <w:spacing w:line="312" w:lineRule="auto"/>
        <w:jc w:val="both"/>
        <w:rPr>
          <w:rFonts w:ascii="Arial" w:hAnsi="Arial" w:cs="Arial"/>
          <w:color w:val="000000"/>
          <w:sz w:val="20"/>
        </w:rPr>
      </w:pPr>
      <w:r>
        <w:rPr>
          <w:rFonts w:ascii="Arial" w:hAnsi="Arial" w:cs="Arial"/>
          <w:color w:val="000000"/>
          <w:sz w:val="20"/>
          <w:szCs w:val="16"/>
        </w:rPr>
        <w:t>Shareholders are advised that the Subscription Price per Share and the Redemption Price per Share will be available promptly on request from the AIFM or</w:t>
      </w:r>
      <w:r>
        <w:rPr>
          <w:rFonts w:ascii="Arial" w:hAnsi="Arial" w:cs="Arial" w:eastAsiaTheme="minorHAnsi"/>
          <w:sz w:val="20"/>
          <w:lang w:eastAsia="en-US"/>
        </w:rPr>
        <w:t xml:space="preserve"> the Administrator. </w:t>
      </w:r>
    </w:p>
    <w:p w:rsidRPr="00A322DF" w:rsidR="00A179E3" w:rsidP="00A179E3" w:rsidRDefault="00A179E3" w14:paraId="4E888590" w14:textId="7C51218E">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rPr>
          <w:rFonts w:cs="Arial"/>
        </w:rPr>
      </w:pPr>
      <w:r>
        <w:rPr>
          <w:rFonts w:cs="Arial"/>
          <w:color w:val="000000"/>
          <w:lang w:val="en-IE"/>
        </w:rPr>
        <w:br w:type="page"/>
      </w:r>
      <w:bookmarkStart w:name="_Ref456818891" w:id="357"/>
      <w:bookmarkStart w:name="_Toc395106646" w:id="358"/>
      <w:bookmarkStart w:name="_Toc435089612" w:id="359"/>
      <w:bookmarkStart w:name="_Toc435107957" w:id="360"/>
      <w:r w:rsidRPr="00B62A51">
        <w:t>RISK FACTORS</w:t>
      </w:r>
      <w:bookmarkEnd w:id="357"/>
      <w:bookmarkEnd w:id="358"/>
      <w:bookmarkEnd w:id="359"/>
      <w:bookmarkEnd w:id="360"/>
    </w:p>
    <w:p w:rsidR="00A179E3" w:rsidP="00A179E3" w:rsidRDefault="00A179E3" w14:paraId="6678CC7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349B5D2" w14:textId="159F138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b/>
          <w:color w:val="000000"/>
          <w:sz w:val="20"/>
          <w:szCs w:val="16"/>
        </w:rPr>
      </w:pPr>
      <w:r>
        <w:rPr>
          <w:rFonts w:ascii="Arial" w:hAnsi="Arial" w:cs="Arial"/>
          <w:b/>
          <w:color w:val="000000"/>
          <w:sz w:val="20"/>
          <w:szCs w:val="16"/>
        </w:rPr>
        <w:t xml:space="preserve">The risks described herein should not be considered to be an exhaustive list of the risks which potential investors should consider before investing in a Fund. Potential investors should be aware that an investment in a Fund may be exposed to other risks of an exceptional nature from time to time. In addition, different risks may apply to different Funds and/or Classes. Details of specific risks attaching to a particular Fund or Class which are additional to those described in this section will be disclosed in the relevant Supplement.  Prospective investors should review this Prospectus and the relevant Supplement carefully and in its entirety and consult with their professional and financial advisers before making an application for Shares. Prospective investors are advised that the value of Shares and the income from them may go down as well as up and, accordingly, an investor may not get back the full amount invested and an investment should only be made by persons who can sustain the loss of their investment. </w:t>
      </w:r>
      <w:bookmarkStart w:name="_DV_M264" w:id="361"/>
      <w:bookmarkEnd w:id="361"/>
      <w:r>
        <w:rPr>
          <w:rFonts w:ascii="Arial" w:hAnsi="Arial" w:cs="Arial"/>
          <w:b/>
          <w:color w:val="000000"/>
          <w:sz w:val="20"/>
          <w:szCs w:val="16"/>
        </w:rPr>
        <w:t xml:space="preserve">Past performance of the AIFM or the Investment Manager or any Fund should not be relied upon as an indicator of future performance. The </w:t>
      </w:r>
      <w:r w:rsidRPr="008D77F4">
        <w:rPr>
          <w:rFonts w:ascii="Arial" w:hAnsi="Arial" w:cs="Arial"/>
          <w:b/>
          <w:color w:val="000000"/>
          <w:sz w:val="20"/>
          <w:szCs w:val="16"/>
        </w:rPr>
        <w:t xml:space="preserve">difference at any one time between the sale price and the redemption price of Shares (from which may be deducted a </w:t>
      </w:r>
      <w:r w:rsidR="009A5249">
        <w:rPr>
          <w:rFonts w:ascii="Arial" w:hAnsi="Arial" w:cs="Arial"/>
          <w:b/>
          <w:color w:val="000000"/>
          <w:sz w:val="20"/>
          <w:szCs w:val="16"/>
        </w:rPr>
        <w:t>S</w:t>
      </w:r>
      <w:r>
        <w:rPr>
          <w:rFonts w:ascii="Arial" w:hAnsi="Arial" w:cs="Arial"/>
          <w:b/>
          <w:color w:val="000000"/>
          <w:sz w:val="20"/>
          <w:szCs w:val="16"/>
        </w:rPr>
        <w:t xml:space="preserve">ubscription </w:t>
      </w:r>
      <w:r w:rsidR="009A5249">
        <w:rPr>
          <w:rFonts w:ascii="Arial" w:hAnsi="Arial" w:cs="Arial"/>
          <w:b/>
          <w:color w:val="000000"/>
          <w:sz w:val="20"/>
          <w:szCs w:val="16"/>
        </w:rPr>
        <w:t xml:space="preserve">Charge </w:t>
      </w:r>
      <w:r>
        <w:rPr>
          <w:rFonts w:ascii="Arial" w:hAnsi="Arial" w:cs="Arial"/>
          <w:b/>
          <w:color w:val="000000"/>
          <w:sz w:val="20"/>
          <w:szCs w:val="16"/>
        </w:rPr>
        <w:t xml:space="preserve">and/or </w:t>
      </w:r>
      <w:r w:rsidR="009A5249">
        <w:rPr>
          <w:rFonts w:ascii="Arial" w:hAnsi="Arial" w:cs="Arial"/>
          <w:b/>
          <w:color w:val="000000"/>
          <w:sz w:val="20"/>
          <w:szCs w:val="16"/>
        </w:rPr>
        <w:t>a R</w:t>
      </w:r>
      <w:r w:rsidRPr="008D77F4">
        <w:rPr>
          <w:rFonts w:ascii="Arial" w:hAnsi="Arial" w:cs="Arial"/>
          <w:b/>
          <w:color w:val="000000"/>
          <w:sz w:val="20"/>
          <w:szCs w:val="16"/>
        </w:rPr>
        <w:t xml:space="preserve">edemption </w:t>
      </w:r>
      <w:r w:rsidR="009A5249">
        <w:rPr>
          <w:rFonts w:ascii="Arial" w:hAnsi="Arial" w:cs="Arial"/>
          <w:b/>
          <w:color w:val="000000"/>
          <w:sz w:val="20"/>
          <w:szCs w:val="16"/>
        </w:rPr>
        <w:t>C</w:t>
      </w:r>
      <w:r>
        <w:rPr>
          <w:rFonts w:ascii="Arial" w:hAnsi="Arial" w:cs="Arial"/>
          <w:b/>
          <w:color w:val="000000"/>
          <w:sz w:val="20"/>
          <w:szCs w:val="16"/>
        </w:rPr>
        <w:t>harge</w:t>
      </w:r>
      <w:r w:rsidRPr="008D77F4">
        <w:rPr>
          <w:rFonts w:ascii="Arial" w:hAnsi="Arial" w:cs="Arial"/>
          <w:b/>
          <w:color w:val="000000"/>
          <w:sz w:val="20"/>
          <w:szCs w:val="16"/>
        </w:rPr>
        <w:t xml:space="preserve">) means </w:t>
      </w:r>
      <w:r>
        <w:rPr>
          <w:rFonts w:ascii="Arial" w:hAnsi="Arial" w:cs="Arial"/>
          <w:b/>
          <w:color w:val="000000"/>
          <w:sz w:val="20"/>
          <w:szCs w:val="16"/>
        </w:rPr>
        <w:t xml:space="preserve">that </w:t>
      </w:r>
      <w:r w:rsidRPr="008D77F4">
        <w:rPr>
          <w:rFonts w:ascii="Arial" w:hAnsi="Arial" w:cs="Arial"/>
          <w:b/>
          <w:color w:val="000000"/>
          <w:sz w:val="20"/>
          <w:szCs w:val="16"/>
        </w:rPr>
        <w:t xml:space="preserve">an investment should be viewed as medium to long term. </w:t>
      </w:r>
      <w:r>
        <w:rPr>
          <w:rFonts w:ascii="Arial" w:hAnsi="Arial" w:cs="Arial"/>
          <w:b/>
          <w:color w:val="000000"/>
          <w:sz w:val="20"/>
          <w:szCs w:val="16"/>
        </w:rPr>
        <w:t>The securities and instruments in which the Funds invest are subject to normal market fluctuations and other risks inherent in investing in such investments and there can be no assurance that any appreciation in value will occur. There can be no guarantee that the investment objective of a Fund will actually be achieved.</w:t>
      </w:r>
    </w:p>
    <w:p w:rsidR="00A179E3" w:rsidP="00A179E3" w:rsidRDefault="00A179E3" w14:paraId="7DD10E0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b/>
          <w:color w:val="000000"/>
          <w:sz w:val="20"/>
          <w:szCs w:val="16"/>
        </w:rPr>
      </w:pPr>
    </w:p>
    <w:p w:rsidRPr="00AE6146" w:rsidR="00A179E3" w:rsidP="00A179E3" w:rsidRDefault="00A179E3" w14:paraId="58143374" w14:textId="77777777">
      <w:pPr>
        <w:pStyle w:val="Heading3"/>
        <w:spacing w:before="0" w:after="0" w:line="312" w:lineRule="auto"/>
      </w:pPr>
      <w:bookmarkStart w:name="_Toc435107958" w:id="362"/>
      <w:bookmarkStart w:name="_DV_C495" w:id="363"/>
      <w:r w:rsidRPr="00AE6146">
        <w:t>Political and Economic Risk</w:t>
      </w:r>
      <w:bookmarkEnd w:id="362"/>
      <w:r w:rsidRPr="00AE6146">
        <w:t xml:space="preserve"> </w:t>
      </w:r>
      <w:bookmarkEnd w:id="363"/>
    </w:p>
    <w:p w:rsidRPr="00AE6146" w:rsidR="00A179E3" w:rsidP="00A179E3" w:rsidRDefault="00A179E3" w14:paraId="1A06CE39" w14:textId="77777777">
      <w:pPr>
        <w:pStyle w:val="ICFLeftSmallBoldHeading"/>
        <w:widowControl/>
        <w:tabs>
          <w:tab w:val="clear" w:pos="993"/>
          <w:tab w:val="clear" w:pos="1276"/>
        </w:tabs>
        <w:spacing w:before="0" w:after="0" w:line="312" w:lineRule="auto"/>
        <w:jc w:val="both"/>
        <w:rPr>
          <w:rFonts w:ascii="Arial" w:hAnsi="Arial" w:cs="Arial"/>
          <w:sz w:val="20"/>
          <w:szCs w:val="20"/>
        </w:rPr>
      </w:pPr>
    </w:p>
    <w:p w:rsidRPr="00AE6146" w:rsidR="00A179E3" w:rsidP="00A179E3" w:rsidRDefault="00A179E3" w14:paraId="12221576" w14:textId="77777777">
      <w:pPr>
        <w:pStyle w:val="ICFNormalBodyTextChar"/>
        <w:widowControl/>
        <w:spacing w:after="0" w:line="312" w:lineRule="auto"/>
        <w:rPr>
          <w:rFonts w:ascii="Arial" w:hAnsi="Arial" w:cs="Arial"/>
          <w:color w:val="auto"/>
          <w:sz w:val="20"/>
          <w:szCs w:val="20"/>
        </w:rPr>
      </w:pPr>
      <w:bookmarkStart w:name="_DV_C496" w:id="364"/>
      <w:r w:rsidRPr="00AE6146">
        <w:rPr>
          <w:rFonts w:ascii="Arial" w:hAnsi="Arial" w:cs="Arial"/>
          <w:color w:val="auto"/>
          <w:sz w:val="20"/>
          <w:szCs w:val="20"/>
        </w:rPr>
        <w:t xml:space="preserve">Political unrest and other factors may disrupt financial markets and economic </w:t>
      </w:r>
      <w:r>
        <w:rPr>
          <w:rFonts w:ascii="Arial" w:hAnsi="Arial" w:cs="Arial"/>
          <w:color w:val="auto"/>
          <w:sz w:val="20"/>
          <w:szCs w:val="20"/>
        </w:rPr>
        <w:t xml:space="preserve">conditions in certain markets. </w:t>
      </w:r>
      <w:r w:rsidRPr="00AE6146">
        <w:rPr>
          <w:rFonts w:ascii="Arial" w:hAnsi="Arial" w:cs="Arial"/>
          <w:color w:val="auto"/>
          <w:sz w:val="20"/>
          <w:szCs w:val="20"/>
        </w:rPr>
        <w:t>A government’s political inexperience, the instability of the political system and domestic or international policies and events affecting the economic system may increase the risk of fundamental shifts in the economy and politics of a nation or region. The consequences can include confiscation of assets with no compensation, the restriction of rights of disposal over assets, or a dramatic reduction in the value of assets as a result of state intervention or the introduction of state monitoring and control mechanisms affecting the operation of markets in that country. These and other actions could also adversely affect the ability to value investments in a Fund which could result in a temporary suspension of the determination of the Net Asset Value in any Fund during which time investors may not be able to acquire or redeem Shares in that Fund</w:t>
      </w:r>
      <w:r>
        <w:rPr>
          <w:rFonts w:ascii="Arial" w:hAnsi="Arial" w:cs="Arial"/>
          <w:color w:val="auto"/>
          <w:sz w:val="20"/>
          <w:szCs w:val="20"/>
        </w:rPr>
        <w:t xml:space="preserve">. </w:t>
      </w:r>
      <w:r w:rsidRPr="00AE6146">
        <w:rPr>
          <w:rFonts w:ascii="Arial" w:hAnsi="Arial" w:cs="Arial"/>
          <w:color w:val="auto"/>
          <w:sz w:val="20"/>
          <w:szCs w:val="20"/>
        </w:rPr>
        <w:t>Emerging market economies are more sensitive to changes in interest and inflation rates, which are subject to greater swings than in other established countries. Funds which invest in multiple countries have less exposure to the risks of any one country, but will be exposed to a larger number of countries.</w:t>
      </w:r>
      <w:bookmarkEnd w:id="364"/>
      <w:r>
        <w:rPr>
          <w:rFonts w:ascii="Arial" w:hAnsi="Arial" w:cs="Arial"/>
          <w:color w:val="auto"/>
          <w:sz w:val="20"/>
          <w:szCs w:val="20"/>
        </w:rPr>
        <w:t xml:space="preserve"> </w:t>
      </w:r>
      <w:r w:rsidRPr="00AE6146">
        <w:rPr>
          <w:rFonts w:ascii="Arial" w:hAnsi="Arial" w:cs="Arial"/>
          <w:color w:val="auto"/>
          <w:sz w:val="20"/>
          <w:szCs w:val="20"/>
        </w:rPr>
        <w:t xml:space="preserve"> </w:t>
      </w:r>
    </w:p>
    <w:p w:rsidR="00A179E3" w:rsidP="00A179E3" w:rsidRDefault="00A179E3" w14:paraId="409DFE8C" w14:textId="77777777">
      <w:pPr>
        <w:pStyle w:val="BodyTextIndent"/>
        <w:tabs>
          <w:tab w:val="left" w:pos="2880"/>
        </w:tabs>
        <w:spacing w:line="312" w:lineRule="auto"/>
        <w:ind w:left="0"/>
        <w:rPr>
          <w:rFonts w:ascii="Arial" w:hAnsi="Arial" w:cs="Arial"/>
          <w:color w:val="000000"/>
          <w:sz w:val="20"/>
          <w:szCs w:val="16"/>
          <w:lang w:val="en-GB"/>
        </w:rPr>
      </w:pPr>
    </w:p>
    <w:p w:rsidRPr="00A322DF" w:rsidR="00A179E3" w:rsidP="00A179E3" w:rsidRDefault="00A179E3" w14:paraId="083B20EC" w14:textId="77777777">
      <w:pPr>
        <w:pStyle w:val="Heading3"/>
        <w:spacing w:before="0" w:after="0" w:line="312" w:lineRule="auto"/>
      </w:pPr>
      <w:bookmarkStart w:name="_Toc374346040" w:id="365"/>
      <w:bookmarkStart w:name="_Toc395106647" w:id="366"/>
      <w:bookmarkStart w:name="_Toc435089613" w:id="367"/>
      <w:bookmarkStart w:name="_Toc435107959" w:id="368"/>
      <w:r>
        <w:t xml:space="preserve">No Guarantee on Investment Model, </w:t>
      </w:r>
      <w:r w:rsidRPr="00A322DF">
        <w:t>Potential to Lose All of the Sum Invested and Investor Certification</w:t>
      </w:r>
      <w:bookmarkEnd w:id="365"/>
      <w:bookmarkEnd w:id="366"/>
      <w:bookmarkEnd w:id="367"/>
      <w:bookmarkEnd w:id="368"/>
    </w:p>
    <w:p w:rsidRPr="008B2100" w:rsidR="00A179E3" w:rsidP="00A179E3" w:rsidRDefault="00A179E3" w14:paraId="5F6AABF7"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1A53FF58" w14:textId="77777777">
      <w:pPr>
        <w:spacing w:line="312" w:lineRule="auto"/>
        <w:jc w:val="both"/>
        <w:rPr>
          <w:rFonts w:ascii="Arial" w:hAnsi="Arial" w:cs="Arial"/>
          <w:color w:val="000000"/>
          <w:sz w:val="20"/>
          <w:szCs w:val="16"/>
        </w:rPr>
      </w:pPr>
      <w:r w:rsidRPr="008B2100">
        <w:rPr>
          <w:rFonts w:ascii="Arial" w:hAnsi="Arial" w:cs="Arial" w:eastAsiaTheme="minorHAnsi"/>
          <w:sz w:val="20"/>
          <w:lang w:eastAsia="en-US"/>
        </w:rPr>
        <w:t>Investors, when completing an Application Form, will be required to certify in writing that they are a Qualifying Investor</w:t>
      </w:r>
      <w:r>
        <w:rPr>
          <w:rFonts w:ascii="Arial" w:hAnsi="Arial" w:cs="Arial" w:eastAsiaTheme="minorHAnsi"/>
          <w:sz w:val="20"/>
          <w:lang w:eastAsia="en-US"/>
        </w:rPr>
        <w:t xml:space="preserve"> and that they are aware of the </w:t>
      </w:r>
      <w:r w:rsidRPr="008B2100">
        <w:rPr>
          <w:rFonts w:ascii="Arial" w:hAnsi="Arial" w:cs="Arial" w:eastAsiaTheme="minorHAnsi"/>
          <w:sz w:val="20"/>
          <w:lang w:eastAsia="en-US"/>
        </w:rPr>
        <w:t>risks involved in the proposed investment and of the fact that inherent in such investment</w:t>
      </w:r>
      <w:r>
        <w:rPr>
          <w:rFonts w:ascii="Arial" w:hAnsi="Arial" w:cs="Arial" w:eastAsiaTheme="minorHAnsi"/>
          <w:sz w:val="20"/>
          <w:lang w:eastAsia="en-US"/>
        </w:rPr>
        <w:t>s</w:t>
      </w:r>
      <w:r w:rsidRPr="008B2100">
        <w:rPr>
          <w:rFonts w:ascii="Arial" w:hAnsi="Arial" w:cs="Arial" w:eastAsiaTheme="minorHAnsi"/>
          <w:sz w:val="20"/>
          <w:lang w:eastAsia="en-US"/>
        </w:rPr>
        <w:t xml:space="preserve"> is the potential to lose the entire sum invested.</w:t>
      </w:r>
      <w:r w:rsidRPr="006F2C42">
        <w:rPr>
          <w:rFonts w:ascii="Arial" w:hAnsi="Arial" w:cs="Arial"/>
          <w:color w:val="000000"/>
          <w:sz w:val="20"/>
          <w:szCs w:val="16"/>
        </w:rPr>
        <w:t xml:space="preserve"> </w:t>
      </w:r>
      <w:r>
        <w:rPr>
          <w:rFonts w:ascii="Arial" w:hAnsi="Arial" w:cs="Arial"/>
          <w:color w:val="000000"/>
          <w:sz w:val="20"/>
          <w:szCs w:val="16"/>
        </w:rPr>
        <w:t xml:space="preserve">Prospective purchasers of the Shares should ensure that they understand the nature of such Shares and the extent of their exposure to risk, that they have sufficient knowledge, experience and access to professional advisers to make their own legal, tax, accounting, regulatory and financial evaluation of the merits and risks of investment in such Shares and that they consider the suitability of such Shares as an investment in the light of their own </w:t>
      </w:r>
      <w:r>
        <w:rPr>
          <w:rFonts w:ascii="Arial" w:hAnsi="Arial" w:cs="Arial"/>
          <w:color w:val="000000"/>
          <w:sz w:val="20"/>
        </w:rPr>
        <w:t xml:space="preserve">circumstances and financial condition. An investment in a Fund should not in itself be considered a balanced investment program, but rather is intended to provide diversification in a more complete investment portfolio. </w:t>
      </w:r>
      <w:r>
        <w:rPr>
          <w:rFonts w:ascii="Arial" w:hAnsi="Arial" w:cs="Arial"/>
          <w:color w:val="000000"/>
          <w:sz w:val="20"/>
          <w:szCs w:val="16"/>
        </w:rPr>
        <w:t xml:space="preserve">The Investment Manager makes discretionary trading decisions (subject to the supervision and control of the AIFM). Trading decisions will be reflective of the judgment, experience, and expertise of personnel of the Investment Manager. Trading decisions informed by the use of statistical methods, trading models, and quantitative research tools depend upon the accurate forecasting of major price moves or trends. No assurance can be given of the accuracy of models, the forecasts or the existence of price moves. </w:t>
      </w:r>
    </w:p>
    <w:p w:rsidR="00A179E3" w:rsidP="00A179E3" w:rsidRDefault="00A179E3" w14:paraId="237799EE" w14:textId="77777777">
      <w:pPr>
        <w:widowControl/>
        <w:autoSpaceDE/>
        <w:autoSpaceDN/>
        <w:adjustRightInd/>
        <w:spacing w:line="312" w:lineRule="auto"/>
        <w:jc w:val="both"/>
        <w:rPr>
          <w:rFonts w:ascii="Arial" w:hAnsi="Arial" w:cs="Arial" w:eastAsiaTheme="minorHAnsi"/>
          <w:sz w:val="20"/>
          <w:lang w:eastAsia="en-US"/>
        </w:rPr>
      </w:pPr>
    </w:p>
    <w:p w:rsidRPr="00A322DF" w:rsidR="00A179E3" w:rsidP="00A179E3" w:rsidRDefault="00A179E3" w14:paraId="3E58F376" w14:textId="77777777">
      <w:pPr>
        <w:pStyle w:val="Heading3"/>
        <w:spacing w:before="0" w:after="0" w:line="312" w:lineRule="auto"/>
      </w:pPr>
      <w:bookmarkStart w:name="_Toc395106648" w:id="369"/>
      <w:bookmarkStart w:name="_Toc435089614" w:id="370"/>
      <w:bookmarkStart w:name="_Toc435107960" w:id="371"/>
      <w:r w:rsidRPr="00A322DF">
        <w:t>Limitation on liability of Shareholders</w:t>
      </w:r>
      <w:bookmarkEnd w:id="369"/>
      <w:bookmarkEnd w:id="370"/>
      <w:bookmarkEnd w:id="371"/>
    </w:p>
    <w:p w:rsidR="00A179E3" w:rsidP="00A179E3" w:rsidRDefault="00A179E3" w14:paraId="7580D1F3" w14:textId="77777777">
      <w:pPr>
        <w:widowControl/>
        <w:autoSpaceDE/>
        <w:autoSpaceDN/>
        <w:adjustRightInd/>
        <w:spacing w:line="312" w:lineRule="auto"/>
        <w:jc w:val="both"/>
        <w:rPr>
          <w:rFonts w:ascii="Arial" w:hAnsi="Arial" w:cs="Arial" w:eastAsiaTheme="minorHAnsi"/>
          <w:sz w:val="20"/>
          <w:lang w:eastAsia="en-US"/>
        </w:rPr>
      </w:pPr>
    </w:p>
    <w:p w:rsidRPr="00DD3C04" w:rsidR="00A179E3" w:rsidP="00A179E3" w:rsidRDefault="00A179E3" w14:paraId="6A03608B" w14:textId="77777777">
      <w:pPr>
        <w:widowControl/>
        <w:autoSpaceDE/>
        <w:autoSpaceDN/>
        <w:adjustRightInd/>
        <w:spacing w:line="312" w:lineRule="auto"/>
        <w:jc w:val="both"/>
        <w:rPr>
          <w:rFonts w:ascii="Arial" w:hAnsi="Arial" w:cs="Arial" w:eastAsiaTheme="minorHAnsi"/>
          <w:sz w:val="20"/>
          <w:lang w:eastAsia="en-US"/>
        </w:rPr>
      </w:pPr>
      <w:r w:rsidRPr="008B2100">
        <w:rPr>
          <w:rFonts w:ascii="Arial" w:hAnsi="Arial" w:cs="Arial" w:eastAsiaTheme="minorHAnsi"/>
          <w:sz w:val="20"/>
          <w:lang w:eastAsia="en-US"/>
        </w:rPr>
        <w:t xml:space="preserve">The liability of Shareholders is limited to any unpaid amount of the nominal value of its Shares and all Shares in </w:t>
      </w:r>
      <w:r>
        <w:rPr>
          <w:rFonts w:ascii="Arial" w:hAnsi="Arial" w:cs="Arial" w:eastAsiaTheme="minorHAnsi"/>
          <w:sz w:val="20"/>
          <w:lang w:eastAsia="en-US"/>
        </w:rPr>
        <w:t>the ICAV</w:t>
      </w:r>
      <w:r w:rsidRPr="008B2100">
        <w:rPr>
          <w:rFonts w:ascii="Arial" w:hAnsi="Arial" w:cs="Arial" w:eastAsiaTheme="minorHAnsi"/>
          <w:sz w:val="20"/>
          <w:lang w:eastAsia="en-US"/>
        </w:rPr>
        <w:t xml:space="preserve"> will only be issued on a fully paid basis. However, under the Application Form and the </w:t>
      </w:r>
      <w:r>
        <w:rPr>
          <w:rFonts w:ascii="Arial" w:hAnsi="Arial" w:cs="Arial" w:eastAsiaTheme="minorHAnsi"/>
          <w:sz w:val="20"/>
          <w:lang w:eastAsia="en-US"/>
        </w:rPr>
        <w:t>Instrument</w:t>
      </w:r>
      <w:r w:rsidRPr="008B2100">
        <w:rPr>
          <w:rFonts w:ascii="Arial" w:hAnsi="Arial" w:cs="Arial" w:eastAsiaTheme="minorHAnsi"/>
          <w:sz w:val="20"/>
          <w:lang w:eastAsia="en-US"/>
        </w:rPr>
        <w:t xml:space="preserve">, investors will be required to indemnify </w:t>
      </w:r>
      <w:r>
        <w:rPr>
          <w:rFonts w:ascii="Arial" w:hAnsi="Arial" w:cs="Arial" w:eastAsiaTheme="minorHAnsi"/>
          <w:sz w:val="20"/>
          <w:lang w:eastAsia="en-US"/>
        </w:rPr>
        <w:t>the ICAV</w:t>
      </w:r>
      <w:r w:rsidRPr="008B2100">
        <w:rPr>
          <w:rFonts w:ascii="Arial" w:hAnsi="Arial" w:cs="Arial" w:eastAsiaTheme="minorHAnsi"/>
          <w:sz w:val="20"/>
          <w:lang w:eastAsia="en-US"/>
        </w:rPr>
        <w:t xml:space="preserve"> </w:t>
      </w:r>
      <w:r>
        <w:rPr>
          <w:rFonts w:ascii="Arial" w:hAnsi="Arial" w:cs="Arial" w:eastAsiaTheme="minorHAnsi"/>
          <w:sz w:val="20"/>
          <w:lang w:eastAsia="en-US"/>
        </w:rPr>
        <w:t xml:space="preserve">and other parties as stated therein </w:t>
      </w:r>
      <w:r w:rsidRPr="008B2100">
        <w:rPr>
          <w:rFonts w:ascii="Arial" w:hAnsi="Arial" w:cs="Arial" w:eastAsiaTheme="minorHAnsi"/>
          <w:sz w:val="20"/>
          <w:lang w:eastAsia="en-US"/>
        </w:rPr>
        <w:t xml:space="preserve">for certain matters including </w:t>
      </w:r>
      <w:r>
        <w:rPr>
          <w:rFonts w:ascii="Arial" w:hAnsi="Arial" w:cs="Arial" w:eastAsiaTheme="minorHAnsi"/>
          <w:sz w:val="20"/>
          <w:lang w:eastAsia="en-US"/>
        </w:rPr>
        <w:t xml:space="preserve">inter alia </w:t>
      </w:r>
      <w:r w:rsidRPr="00DD3C04">
        <w:rPr>
          <w:rFonts w:ascii="Arial" w:hAnsi="Arial" w:cs="Arial" w:eastAsiaTheme="minorHAnsi"/>
          <w:sz w:val="20"/>
          <w:lang w:eastAsia="en-US"/>
        </w:rPr>
        <w:t>losses incurred as a result of the holding or acquisition of Shares by a person other than a qualified holder</w:t>
      </w:r>
      <w:r>
        <w:rPr>
          <w:rFonts w:ascii="Arial" w:hAnsi="Arial" w:cs="Arial" w:eastAsiaTheme="minorHAnsi"/>
          <w:sz w:val="20"/>
          <w:lang w:eastAsia="en-US"/>
        </w:rPr>
        <w:t xml:space="preserve">, </w:t>
      </w:r>
      <w:r w:rsidRPr="00DD3C04">
        <w:rPr>
          <w:rFonts w:ascii="Arial" w:hAnsi="Arial" w:cs="Arial" w:eastAsiaTheme="minorHAnsi"/>
          <w:sz w:val="20"/>
          <w:lang w:eastAsia="en-US"/>
        </w:rPr>
        <w:t xml:space="preserve">any liabilities arising due to any tax </w:t>
      </w:r>
      <w:r>
        <w:rPr>
          <w:rFonts w:ascii="Arial" w:hAnsi="Arial" w:cs="Arial" w:eastAsiaTheme="minorHAnsi"/>
          <w:sz w:val="20"/>
          <w:lang w:eastAsia="en-US"/>
        </w:rPr>
        <w:t>the ICAV</w:t>
      </w:r>
      <w:r w:rsidRPr="00DD3C04">
        <w:rPr>
          <w:rFonts w:ascii="Arial" w:hAnsi="Arial" w:cs="Arial" w:eastAsiaTheme="minorHAnsi"/>
          <w:sz w:val="20"/>
          <w:lang w:eastAsia="en-US"/>
        </w:rPr>
        <w:t xml:space="preserve"> is required to account for </w:t>
      </w:r>
      <w:r>
        <w:rPr>
          <w:rFonts w:ascii="Arial" w:hAnsi="Arial" w:cs="Arial" w:eastAsiaTheme="minorHAnsi"/>
          <w:sz w:val="20"/>
          <w:lang w:eastAsia="en-US"/>
        </w:rPr>
        <w:t xml:space="preserve">or </w:t>
      </w:r>
      <w:r w:rsidRPr="00DD3C04">
        <w:rPr>
          <w:rFonts w:ascii="Arial" w:hAnsi="Arial" w:cs="Arial" w:eastAsiaTheme="minorHAnsi"/>
          <w:sz w:val="20"/>
          <w:lang w:eastAsia="en-US"/>
        </w:rPr>
        <w:t>on an investor’s behalf, including any</w:t>
      </w:r>
      <w:r>
        <w:rPr>
          <w:rFonts w:ascii="Arial" w:hAnsi="Arial" w:cs="Arial" w:eastAsiaTheme="minorHAnsi"/>
          <w:sz w:val="20"/>
          <w:lang w:eastAsia="en-US"/>
        </w:rPr>
        <w:t xml:space="preserve"> penalties and interest thereon, any losses incurred as a result of a mis-representation by an investor, etc. </w:t>
      </w:r>
    </w:p>
    <w:p w:rsidRPr="00DD3C04" w:rsidR="00A179E3" w:rsidP="00A179E3" w:rsidRDefault="00A179E3" w14:paraId="1E9BABB6" w14:textId="77777777">
      <w:pPr>
        <w:widowControl/>
        <w:autoSpaceDE/>
        <w:autoSpaceDN/>
        <w:adjustRightInd/>
        <w:spacing w:line="312" w:lineRule="auto"/>
        <w:jc w:val="both"/>
        <w:rPr>
          <w:rFonts w:ascii="Arial" w:hAnsi="Arial" w:cs="Arial" w:eastAsiaTheme="minorHAnsi"/>
          <w:sz w:val="20"/>
          <w:lang w:eastAsia="en-US"/>
        </w:rPr>
      </w:pPr>
    </w:p>
    <w:p w:rsidRPr="00BF298B" w:rsidR="00A179E3" w:rsidP="00A179E3" w:rsidRDefault="00A179E3" w14:paraId="55171838" w14:textId="77777777">
      <w:pPr>
        <w:pStyle w:val="Heading3"/>
        <w:spacing w:before="0" w:after="0" w:line="312" w:lineRule="auto"/>
      </w:pPr>
      <w:bookmarkStart w:name="_Toc395106649" w:id="372"/>
      <w:bookmarkStart w:name="_Toc435089615" w:id="373"/>
      <w:bookmarkStart w:name="_Toc435107961" w:id="374"/>
      <w:r w:rsidRPr="00BF298B">
        <w:t>Lack of Operating History</w:t>
      </w:r>
      <w:bookmarkEnd w:id="372"/>
      <w:bookmarkEnd w:id="373"/>
      <w:bookmarkEnd w:id="374"/>
    </w:p>
    <w:p w:rsidR="00A179E3" w:rsidP="00A179E3" w:rsidRDefault="00A179E3" w14:paraId="7208F1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b/>
          <w:color w:val="000000"/>
          <w:sz w:val="20"/>
          <w:szCs w:val="16"/>
        </w:rPr>
      </w:pPr>
    </w:p>
    <w:p w:rsidR="00A179E3" w:rsidP="00A179E3" w:rsidRDefault="00A179E3" w14:paraId="5C2702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b/>
          <w:color w:val="000000"/>
          <w:sz w:val="20"/>
          <w:szCs w:val="16"/>
        </w:rPr>
      </w:pPr>
      <w:r>
        <w:rPr>
          <w:rFonts w:ascii="Arial" w:hAnsi="Arial" w:cs="Arial"/>
          <w:color w:val="000000"/>
          <w:sz w:val="20"/>
          <w:szCs w:val="16"/>
          <w:lang w:val="en-GB"/>
        </w:rPr>
        <w:t>The ICAV was recently formed. There can be no assurance that any Fund will achieve its investment objective. The past investment performance of the Investment Manager and the AIFM cannot be construed as an indication of the future results of an investment in Shares.</w:t>
      </w:r>
    </w:p>
    <w:p w:rsidR="00A179E3" w:rsidP="00A179E3" w:rsidRDefault="00A179E3" w14:paraId="5FA1E58E" w14:textId="77777777">
      <w:pPr>
        <w:pStyle w:val="BodyTextIndent2"/>
        <w:widowControl w:val="0"/>
        <w:tabs>
          <w:tab w:val="clear" w:pos="0"/>
          <w:tab w:val="clear" w:pos="540"/>
          <w:tab w:val="clear" w:pos="720"/>
        </w:tabs>
        <w:spacing w:after="0" w:line="312" w:lineRule="auto"/>
        <w:ind w:left="0"/>
        <w:outlineLvl w:val="0"/>
        <w:rPr>
          <w:rFonts w:ascii="Arial" w:hAnsi="Arial" w:cs="Arial"/>
          <w:color w:val="000000"/>
          <w:sz w:val="20"/>
          <w:szCs w:val="16"/>
        </w:rPr>
      </w:pPr>
    </w:p>
    <w:p w:rsidRPr="00A322DF" w:rsidR="00A179E3" w:rsidP="00A179E3" w:rsidRDefault="00A179E3" w14:paraId="60F055F2" w14:textId="77777777">
      <w:pPr>
        <w:pStyle w:val="Heading3"/>
        <w:spacing w:before="0" w:after="0" w:line="312" w:lineRule="auto"/>
      </w:pPr>
      <w:bookmarkStart w:name="_Toc395106650" w:id="375"/>
      <w:bookmarkStart w:name="_Toc435089616" w:id="376"/>
      <w:bookmarkStart w:name="_Toc435107963" w:id="377"/>
      <w:r w:rsidRPr="00A322DF">
        <w:t>Substantial Charges</w:t>
      </w:r>
      <w:bookmarkEnd w:id="375"/>
      <w:bookmarkEnd w:id="376"/>
      <w:bookmarkEnd w:id="377"/>
      <w:r w:rsidRPr="00A322DF">
        <w:t xml:space="preserve"> </w:t>
      </w:r>
    </w:p>
    <w:p w:rsidR="00A179E3" w:rsidP="00A179E3" w:rsidRDefault="00A179E3" w14:paraId="7F1E0B30" w14:textId="77777777">
      <w:pPr>
        <w:pStyle w:val="BodyTextIndent2"/>
        <w:widowControl w:val="0"/>
        <w:tabs>
          <w:tab w:val="clear" w:pos="0"/>
          <w:tab w:val="clear" w:pos="540"/>
          <w:tab w:val="clear" w:pos="720"/>
        </w:tabs>
        <w:spacing w:after="0" w:line="312" w:lineRule="auto"/>
        <w:ind w:left="0"/>
        <w:outlineLvl w:val="0"/>
        <w:rPr>
          <w:rFonts w:ascii="Arial" w:hAnsi="Arial" w:cs="Arial"/>
          <w:i/>
          <w:color w:val="000000"/>
          <w:sz w:val="20"/>
          <w:szCs w:val="16"/>
        </w:rPr>
      </w:pPr>
    </w:p>
    <w:p w:rsidRPr="00A37A3B" w:rsidR="00A179E3" w:rsidP="00A179E3" w:rsidRDefault="00A179E3" w14:paraId="3EA02E51" w14:textId="77777777">
      <w:pPr>
        <w:spacing w:line="312" w:lineRule="auto"/>
        <w:rPr>
          <w:rFonts w:ascii="Arial" w:hAnsi="Arial" w:cs="Arial"/>
          <w:sz w:val="20"/>
        </w:rPr>
      </w:pPr>
      <w:r w:rsidRPr="00A37A3B">
        <w:rPr>
          <w:rFonts w:ascii="Arial" w:hAnsi="Arial" w:cs="Arial"/>
          <w:sz w:val="20"/>
        </w:rPr>
        <w:t xml:space="preserve">The Funds are subject to substantial charges, and must generate profits and income which exceed their fixed costs in order to avoid depletion of its assets. Funds are required to pay the service provider fees, expenses and commissions regardless of its performance. </w:t>
      </w:r>
    </w:p>
    <w:p w:rsidR="00A179E3" w:rsidP="00A179E3" w:rsidRDefault="00A179E3" w14:paraId="221DB943" w14:textId="77777777">
      <w:pPr>
        <w:pStyle w:val="Heading9"/>
        <w:widowControl w:val="0"/>
        <w:tabs>
          <w:tab w:val="clear" w:pos="576"/>
          <w:tab w:val="clear" w:pos="1218"/>
          <w:tab w:val="clear" w:pos="1530"/>
          <w:tab w:val="clear" w:pos="2250"/>
          <w:tab w:val="clear" w:pos="3666"/>
          <w:tab w:val="clear" w:pos="4818"/>
          <w:tab w:val="clear" w:pos="7770"/>
          <w:tab w:val="clear" w:pos="789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rPr>
          <w:rFonts w:ascii="Arial" w:hAnsi="Arial" w:cs="Arial"/>
          <w:b w:val="0"/>
          <w:color w:val="000000"/>
          <w:sz w:val="20"/>
          <w:szCs w:val="16"/>
          <w:lang w:val="en-US"/>
        </w:rPr>
      </w:pPr>
    </w:p>
    <w:p w:rsidRPr="00A322DF" w:rsidR="00A179E3" w:rsidP="00A179E3" w:rsidRDefault="00A179E3" w14:paraId="6958FF07" w14:textId="77777777">
      <w:pPr>
        <w:pStyle w:val="Heading3"/>
        <w:spacing w:before="0" w:after="0" w:line="312" w:lineRule="auto"/>
      </w:pPr>
      <w:bookmarkStart w:name="_Toc395106651" w:id="378"/>
      <w:bookmarkStart w:name="_Toc435089617" w:id="379"/>
      <w:bookmarkStart w:name="_Toc435107964" w:id="380"/>
      <w:r w:rsidRPr="00A322DF">
        <w:t>Redemption Risk</w:t>
      </w:r>
      <w:bookmarkEnd w:id="378"/>
      <w:bookmarkEnd w:id="379"/>
      <w:bookmarkEnd w:id="380"/>
    </w:p>
    <w:p w:rsidR="00A179E3" w:rsidP="00A179E3" w:rsidRDefault="00A179E3" w14:paraId="163C9885"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color w:val="000000"/>
          <w:sz w:val="20"/>
          <w:szCs w:val="16"/>
        </w:rPr>
      </w:pPr>
    </w:p>
    <w:p w:rsidR="00A179E3" w:rsidP="00A179E3" w:rsidRDefault="00A179E3" w14:paraId="2DB3EC27"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color w:val="000000"/>
          <w:sz w:val="20"/>
          <w:szCs w:val="16"/>
        </w:rPr>
      </w:pPr>
      <w:r>
        <w:rPr>
          <w:rFonts w:ascii="Arial" w:hAnsi="Arial" w:cs="Arial"/>
          <w:color w:val="000000"/>
          <w:sz w:val="20"/>
          <w:szCs w:val="16"/>
        </w:rPr>
        <w:t xml:space="preserve">Shareholders may redeem Shares in accordance with the terms of the Prospectus. Large redemptions of Shares in a Fund might result in a Fund being forced to sell assets at a time and price at which it would normally prefer not to dispose of those assets. In addition, a significant redemption of </w:t>
      </w:r>
      <w:bookmarkStart w:name="_DV_C61" w:id="381"/>
      <w:r>
        <w:rPr>
          <w:rFonts w:ascii="Arial" w:hAnsi="Arial" w:cs="Arial"/>
          <w:color w:val="000000"/>
          <w:sz w:val="20"/>
          <w:szCs w:val="16"/>
        </w:rPr>
        <w:t>Shares</w:t>
      </w:r>
      <w:bookmarkStart w:name="_DV_M295" w:id="382"/>
      <w:bookmarkEnd w:id="381"/>
      <w:bookmarkEnd w:id="382"/>
      <w:r>
        <w:rPr>
          <w:rFonts w:ascii="Arial" w:hAnsi="Arial" w:cs="Arial"/>
          <w:color w:val="000000"/>
          <w:sz w:val="20"/>
          <w:szCs w:val="16"/>
        </w:rPr>
        <w:t xml:space="preserve"> may require a Fund to realise investments at values which are lower than the anticipated market values of such investments. This may cause a temporary imbalance in a Fund’s portfolio, which may adversely affect the remaining Shareholders.</w:t>
      </w:r>
    </w:p>
    <w:p w:rsidR="00A179E3" w:rsidP="00A179E3" w:rsidRDefault="00A179E3" w14:paraId="6A7752BB" w14:textId="77777777">
      <w:pPr>
        <w:spacing w:line="312" w:lineRule="auto"/>
        <w:jc w:val="both"/>
        <w:rPr>
          <w:rFonts w:ascii="Arial" w:hAnsi="Arial" w:cs="Arial"/>
          <w:color w:val="000000"/>
          <w:sz w:val="20"/>
          <w:szCs w:val="16"/>
          <w:u w:val="single"/>
        </w:rPr>
      </w:pPr>
    </w:p>
    <w:p w:rsidRPr="00A322DF" w:rsidR="00A179E3" w:rsidP="00A179E3" w:rsidRDefault="00A179E3" w14:paraId="7EADC378" w14:textId="77777777">
      <w:pPr>
        <w:pStyle w:val="Heading3"/>
        <w:spacing w:before="0" w:after="0" w:line="312" w:lineRule="auto"/>
      </w:pPr>
      <w:bookmarkStart w:name="_Toc395106652" w:id="383"/>
      <w:bookmarkStart w:name="_Toc435089618" w:id="384"/>
      <w:bookmarkStart w:name="_Toc435107965" w:id="385"/>
      <w:r w:rsidRPr="00A322DF">
        <w:t>Cross-Contamination</w:t>
      </w:r>
      <w:bookmarkEnd w:id="383"/>
      <w:bookmarkEnd w:id="384"/>
      <w:bookmarkEnd w:id="385"/>
    </w:p>
    <w:p w:rsidR="00A179E3" w:rsidP="00A179E3" w:rsidRDefault="00A179E3" w14:paraId="6B30D63E" w14:textId="77777777">
      <w:pPr>
        <w:spacing w:line="312" w:lineRule="auto"/>
        <w:jc w:val="both"/>
        <w:rPr>
          <w:rFonts w:ascii="Arial" w:hAnsi="Arial" w:cs="Arial"/>
          <w:i/>
          <w:color w:val="000000"/>
          <w:sz w:val="20"/>
          <w:szCs w:val="16"/>
        </w:rPr>
      </w:pPr>
    </w:p>
    <w:p w:rsidR="00A179E3" w:rsidP="00A179E3" w:rsidRDefault="00A179E3" w14:paraId="4B97E7E8" w14:textId="77777777">
      <w:pPr>
        <w:spacing w:line="312" w:lineRule="auto"/>
        <w:jc w:val="both"/>
        <w:rPr>
          <w:rFonts w:ascii="Arial" w:hAnsi="Arial" w:cs="Arial"/>
          <w:color w:val="000000"/>
          <w:sz w:val="20"/>
          <w:szCs w:val="16"/>
        </w:rPr>
      </w:pPr>
      <w:r>
        <w:rPr>
          <w:rFonts w:ascii="Arial" w:hAnsi="Arial" w:cs="Arial"/>
          <w:color w:val="000000"/>
          <w:sz w:val="20"/>
          <w:szCs w:val="16"/>
        </w:rPr>
        <w:t>Pursuant to the Act, any liability attributable to the Fund may only be discharged out of the assets of the Fund and the assets of other Funds of the ICAV may not be used to satisfy the liability. Notwithstanding</w:t>
      </w:r>
      <w:bookmarkStart w:name="_DV_C62" w:id="386"/>
      <w:r>
        <w:rPr>
          <w:rFonts w:ascii="Arial" w:hAnsi="Arial" w:cs="Arial"/>
          <w:color w:val="000000"/>
          <w:sz w:val="20"/>
          <w:szCs w:val="16"/>
        </w:rPr>
        <w:t xml:space="preserve"> the foregoing</w:t>
      </w:r>
      <w:bookmarkStart w:name="_DV_M298" w:id="387"/>
      <w:bookmarkEnd w:id="386"/>
      <w:bookmarkEnd w:id="387"/>
      <w:r>
        <w:rPr>
          <w:rFonts w:ascii="Arial" w:hAnsi="Arial" w:cs="Arial"/>
          <w:color w:val="000000"/>
          <w:sz w:val="20"/>
          <w:szCs w:val="16"/>
        </w:rPr>
        <w:t>, there</w:t>
      </w:r>
      <w:r>
        <w:rPr>
          <w:rFonts w:ascii="Arial" w:hAnsi="Arial" w:cs="Arial"/>
          <w:color w:val="000000"/>
          <w:sz w:val="20"/>
          <w:szCs w:val="16"/>
          <w:lang w:val="en-US"/>
        </w:rPr>
        <w:t xml:space="preserve"> is no guarantee that recourse between Funds will be restricted in every case or that such liabilities will be identified or capable of being solely attributable to a Fund. There is no guarantee that a person will not take proceedings against the ICAV claiming entitlement to the assets of one or more Funds. There is no guarantee that segregation of Funds under Irish law will be recognised in other jurisdictions.</w:t>
      </w:r>
    </w:p>
    <w:p w:rsidR="00A179E3" w:rsidP="00A179E3" w:rsidRDefault="00A179E3" w14:paraId="1DA891F7" w14:textId="77777777">
      <w:pPr>
        <w:spacing w:line="312" w:lineRule="auto"/>
        <w:jc w:val="both"/>
        <w:rPr>
          <w:rFonts w:ascii="Arial" w:hAnsi="Arial" w:cs="Arial"/>
          <w:i/>
          <w:color w:val="000000"/>
          <w:sz w:val="20"/>
          <w:szCs w:val="16"/>
        </w:rPr>
      </w:pPr>
    </w:p>
    <w:p w:rsidRPr="00A322DF" w:rsidR="00A179E3" w:rsidP="00A179E3" w:rsidRDefault="00A179E3" w14:paraId="66F46CAC" w14:textId="77777777">
      <w:pPr>
        <w:pStyle w:val="Heading3"/>
        <w:spacing w:before="0" w:after="0" w:line="312" w:lineRule="auto"/>
      </w:pPr>
      <w:bookmarkStart w:name="_Toc395106653" w:id="388"/>
      <w:bookmarkStart w:name="_Toc435089619" w:id="389"/>
      <w:bookmarkStart w:name="_Toc435107966" w:id="390"/>
      <w:r w:rsidRPr="00A322DF">
        <w:t>Cross Class Liabilities</w:t>
      </w:r>
      <w:bookmarkEnd w:id="388"/>
      <w:bookmarkEnd w:id="389"/>
      <w:bookmarkEnd w:id="390"/>
    </w:p>
    <w:p w:rsidR="00A179E3" w:rsidP="00A179E3" w:rsidRDefault="00A179E3" w14:paraId="49F9E850" w14:textId="77777777">
      <w:pPr>
        <w:spacing w:line="312" w:lineRule="auto"/>
        <w:jc w:val="both"/>
        <w:rPr>
          <w:rFonts w:ascii="Arial" w:hAnsi="Arial" w:cs="Arial"/>
          <w:color w:val="000000"/>
          <w:sz w:val="20"/>
          <w:szCs w:val="16"/>
          <w:u w:val="single"/>
        </w:rPr>
      </w:pPr>
    </w:p>
    <w:p w:rsidR="00A179E3" w:rsidP="00A179E3" w:rsidRDefault="00A179E3" w14:paraId="13521923" w14:textId="77777777">
      <w:pPr>
        <w:spacing w:line="312" w:lineRule="auto"/>
        <w:jc w:val="both"/>
        <w:rPr>
          <w:rFonts w:ascii="Arial" w:hAnsi="Arial" w:cs="Arial"/>
          <w:color w:val="000000"/>
          <w:sz w:val="20"/>
          <w:szCs w:val="16"/>
        </w:rPr>
      </w:pPr>
      <w:r>
        <w:rPr>
          <w:rFonts w:ascii="Arial" w:hAnsi="Arial" w:cs="Arial"/>
          <w:color w:val="000000"/>
          <w:sz w:val="20"/>
          <w:szCs w:val="16"/>
        </w:rPr>
        <w:t>Although the Instrument requires the establishment of separate Class accounts for each Class of Shares in a Fund and the attribution of assets and liabilities to the relevant Class account, if the liabilities of a Class exceed its assets, creditors of the ICAV may seek to have recourse to the assets attributable to the other Classes in that Fund.</w:t>
      </w:r>
    </w:p>
    <w:p w:rsidR="00A179E3" w:rsidP="00A179E3" w:rsidRDefault="00A179E3" w14:paraId="4F9AFF8C"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color w:val="000000"/>
          <w:sz w:val="20"/>
          <w:szCs w:val="16"/>
        </w:rPr>
      </w:pPr>
    </w:p>
    <w:p w:rsidRPr="00A322DF" w:rsidR="00A179E3" w:rsidP="00A179E3" w:rsidRDefault="00A179E3" w14:paraId="084A81AB"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jc w:val="left"/>
        <w:rPr>
          <w:rFonts w:cs="Arial"/>
        </w:rPr>
      </w:pPr>
      <w:bookmarkStart w:name="_Toc395106654" w:id="391"/>
      <w:bookmarkStart w:name="_Toc435089620" w:id="392"/>
      <w:bookmarkStart w:name="_Toc435107967" w:id="393"/>
      <w:r w:rsidRPr="00A322DF">
        <w:rPr>
          <w:rFonts w:cs="Arial"/>
        </w:rPr>
        <w:t>Dependence on Key Personnel</w:t>
      </w:r>
      <w:bookmarkEnd w:id="391"/>
      <w:bookmarkEnd w:id="392"/>
      <w:bookmarkEnd w:id="393"/>
    </w:p>
    <w:p w:rsidR="00A179E3" w:rsidP="00A179E3" w:rsidRDefault="00A179E3" w14:paraId="2D5D2E80" w14:textId="77777777">
      <w:pPr>
        <w:spacing w:line="312" w:lineRule="auto"/>
        <w:jc w:val="both"/>
        <w:rPr>
          <w:rFonts w:ascii="Arial" w:hAnsi="Arial" w:cs="Arial"/>
          <w:color w:val="000000"/>
          <w:sz w:val="20"/>
          <w:szCs w:val="16"/>
        </w:rPr>
      </w:pPr>
    </w:p>
    <w:p w:rsidR="00A179E3" w:rsidP="00A179E3" w:rsidRDefault="00A179E3" w14:paraId="6ACDB2DF" w14:textId="77777777">
      <w:pPr>
        <w:spacing w:line="312" w:lineRule="auto"/>
        <w:jc w:val="both"/>
        <w:rPr>
          <w:rFonts w:ascii="Arial" w:hAnsi="Arial" w:cs="Arial"/>
          <w:color w:val="000000"/>
          <w:sz w:val="20"/>
        </w:rPr>
      </w:pPr>
      <w:r>
        <w:rPr>
          <w:rFonts w:ascii="Arial" w:hAnsi="Arial" w:cs="Arial"/>
          <w:color w:val="000000"/>
          <w:sz w:val="20"/>
          <w:szCs w:val="16"/>
        </w:rPr>
        <w:t xml:space="preserve">The performance of the Funds is largely dependent on the services of a limited number of persons at the Investment Manager. If the services of all or a substantial number of such persons were to become </w:t>
      </w:r>
      <w:r>
        <w:rPr>
          <w:rFonts w:ascii="Arial" w:hAnsi="Arial" w:cs="Arial"/>
          <w:color w:val="000000"/>
          <w:sz w:val="20"/>
        </w:rPr>
        <w:t>unavailable, the result of such a loss of key management personnel could be substantial losses for the Funds.</w:t>
      </w:r>
    </w:p>
    <w:p w:rsidR="00A179E3" w:rsidP="00A179E3" w:rsidRDefault="00A179E3" w14:paraId="70541510" w14:textId="77777777">
      <w:pPr>
        <w:spacing w:line="312" w:lineRule="auto"/>
        <w:jc w:val="both"/>
        <w:rPr>
          <w:rFonts w:ascii="Arial" w:hAnsi="Arial" w:cs="Arial"/>
          <w:color w:val="000000"/>
          <w:sz w:val="20"/>
        </w:rPr>
      </w:pPr>
    </w:p>
    <w:p w:rsidRPr="00A322DF" w:rsidR="00A179E3" w:rsidP="00A179E3" w:rsidRDefault="00A179E3" w14:paraId="64B8F0FC" w14:textId="77777777">
      <w:pPr>
        <w:pStyle w:val="Heading3"/>
        <w:spacing w:before="0" w:after="0" w:line="312" w:lineRule="auto"/>
      </w:pPr>
      <w:bookmarkStart w:name="_Toc395106655" w:id="394"/>
      <w:bookmarkStart w:name="_Toc435089621" w:id="395"/>
      <w:bookmarkStart w:name="_Toc435107968" w:id="396"/>
      <w:r w:rsidRPr="00A322DF">
        <w:t>Management Risk</w:t>
      </w:r>
      <w:bookmarkEnd w:id="394"/>
      <w:bookmarkEnd w:id="395"/>
      <w:bookmarkEnd w:id="396"/>
    </w:p>
    <w:p w:rsidR="00A179E3" w:rsidP="00A179E3" w:rsidRDefault="00A179E3" w14:paraId="2601DC39" w14:textId="77777777">
      <w:pPr>
        <w:keepLines/>
        <w:spacing w:line="312" w:lineRule="auto"/>
        <w:jc w:val="both"/>
        <w:rPr>
          <w:rFonts w:ascii="Arial" w:hAnsi="Arial" w:cs="Arial"/>
          <w:sz w:val="20"/>
        </w:rPr>
      </w:pPr>
    </w:p>
    <w:p w:rsidR="00A179E3" w:rsidP="00A179E3" w:rsidRDefault="00A179E3" w14:paraId="306A4708" w14:textId="77777777">
      <w:pPr>
        <w:keepLines/>
        <w:spacing w:line="312" w:lineRule="auto"/>
        <w:jc w:val="both"/>
        <w:rPr>
          <w:rFonts w:ascii="Arial" w:hAnsi="Arial" w:cs="Arial"/>
          <w:sz w:val="20"/>
        </w:rPr>
      </w:pPr>
      <w:r>
        <w:rPr>
          <w:rFonts w:ascii="Arial" w:hAnsi="Arial" w:cs="Arial"/>
          <w:sz w:val="20"/>
        </w:rPr>
        <w:t>For any given Fund, there is a risk that investment techniques or strategies are unsuccessful and may incur losses for the Fund. Shareholders will have no right or power to participate in the day-to-day management or control of the business of the Funds, nor an opportunity to evaluate the specific investments made by the Funds or the terms of any of such investments.</w:t>
      </w:r>
    </w:p>
    <w:p w:rsidR="00A179E3" w:rsidP="00A179E3" w:rsidRDefault="00A179E3" w14:paraId="7833CCF4" w14:textId="77777777">
      <w:pPr>
        <w:keepLines/>
        <w:spacing w:line="312" w:lineRule="auto"/>
        <w:jc w:val="both"/>
        <w:rPr>
          <w:rFonts w:ascii="Arial" w:hAnsi="Arial" w:cs="Arial"/>
          <w:sz w:val="20"/>
        </w:rPr>
      </w:pPr>
    </w:p>
    <w:p w:rsidR="00A179E3" w:rsidP="00A179E3" w:rsidRDefault="00A179E3" w14:paraId="764A9EAE" w14:textId="77777777">
      <w:pPr>
        <w:keepLines/>
        <w:spacing w:line="312" w:lineRule="auto"/>
        <w:jc w:val="both"/>
        <w:rPr>
          <w:rFonts w:ascii="Arial" w:hAnsi="Arial" w:cs="Arial"/>
          <w:sz w:val="20"/>
        </w:rPr>
      </w:pPr>
      <w:r>
        <w:rPr>
          <w:rFonts w:ascii="Arial" w:hAnsi="Arial" w:cs="Arial"/>
          <w:sz w:val="20"/>
        </w:rPr>
        <w:t>The nature of and risks associated with the Fund’s future performance may differ materially from those investments and strategies historically undertaken by the Investment Manager. There can be no assurance that the Investment Manager will realise returns comparable to those achieved in the past or generally available on the market.</w:t>
      </w:r>
    </w:p>
    <w:p w:rsidR="00A179E3" w:rsidP="00A179E3" w:rsidRDefault="00A179E3" w14:paraId="27B66496" w14:textId="77777777">
      <w:pPr>
        <w:spacing w:line="312" w:lineRule="auto"/>
        <w:jc w:val="both"/>
        <w:rPr>
          <w:rFonts w:ascii="Arial" w:hAnsi="Arial" w:cs="Arial"/>
          <w:color w:val="000000"/>
          <w:sz w:val="20"/>
        </w:rPr>
      </w:pPr>
    </w:p>
    <w:p w:rsidRPr="00A322DF" w:rsidR="00A179E3" w:rsidP="00A179E3" w:rsidRDefault="00A179E3" w14:paraId="1B3D8D36" w14:textId="77777777">
      <w:pPr>
        <w:pStyle w:val="Heading3"/>
        <w:spacing w:before="0" w:after="0" w:line="312" w:lineRule="auto"/>
      </w:pPr>
      <w:bookmarkStart w:name="_Toc395106656" w:id="397"/>
      <w:bookmarkStart w:name="_Toc435089622" w:id="398"/>
      <w:bookmarkStart w:name="_Toc435107969" w:id="399"/>
      <w:r w:rsidRPr="00A322DF">
        <w:t>Diverse Shareholders</w:t>
      </w:r>
      <w:bookmarkEnd w:id="397"/>
      <w:bookmarkEnd w:id="398"/>
      <w:bookmarkEnd w:id="399"/>
    </w:p>
    <w:p w:rsidR="00A179E3" w:rsidP="00A179E3" w:rsidRDefault="00A179E3" w14:paraId="235F055E" w14:textId="77777777">
      <w:pPr>
        <w:widowControl/>
        <w:spacing w:line="312" w:lineRule="auto"/>
        <w:jc w:val="both"/>
        <w:rPr>
          <w:rFonts w:ascii="Arial" w:hAnsi="Arial" w:cs="Arial"/>
          <w:color w:val="000000"/>
          <w:sz w:val="20"/>
          <w:szCs w:val="16"/>
          <w:lang w:val="en-GB"/>
        </w:rPr>
      </w:pPr>
    </w:p>
    <w:p w:rsidR="00A179E3" w:rsidP="00A179E3" w:rsidRDefault="00A179E3" w14:paraId="0F5DBC32" w14:textId="77777777">
      <w:pPr>
        <w:widowControl/>
        <w:spacing w:line="312" w:lineRule="auto"/>
        <w:jc w:val="both"/>
        <w:rPr>
          <w:rFonts w:ascii="Arial" w:hAnsi="Arial" w:cs="Arial"/>
          <w:color w:val="000000"/>
          <w:sz w:val="20"/>
          <w:szCs w:val="16"/>
          <w:lang w:val="en-GB"/>
        </w:rPr>
      </w:pPr>
      <w:r>
        <w:rPr>
          <w:rFonts w:ascii="Arial" w:hAnsi="Arial" w:cs="Arial"/>
          <w:color w:val="000000"/>
          <w:sz w:val="20"/>
          <w:szCs w:val="16"/>
          <w:lang w:val="en-GB"/>
        </w:rPr>
        <w:t xml:space="preserve">The Shareholders may have conflicting investment, tax and other interests with respect to their investments in a Fund.  The conflicting interests of individual Shareholders may relate to or arise from, among other things, the nature of Investments made by a Fund, the structuring or the acquisition of investments and the timing of disposition of investments. As a consequence, conflicts of interest may arise in connection with decisions made by the AIFM or the Investment Manager that may be more beneficial for one Shareholder than for another Shareholder, especially with respect to any Shareholder's individual tax </w:t>
      </w:r>
      <w:bookmarkStart w:name="_DV_C64" w:id="400"/>
      <w:r>
        <w:rPr>
          <w:rFonts w:ascii="Arial" w:hAnsi="Arial" w:cs="Arial"/>
          <w:color w:val="000000"/>
          <w:sz w:val="20"/>
          <w:szCs w:val="16"/>
          <w:lang w:val="en-GB"/>
        </w:rPr>
        <w:t>situation</w:t>
      </w:r>
      <w:bookmarkStart w:name="_DV_M305" w:id="401"/>
      <w:bookmarkEnd w:id="400"/>
      <w:bookmarkEnd w:id="401"/>
      <w:r>
        <w:rPr>
          <w:rFonts w:ascii="Arial" w:hAnsi="Arial" w:cs="Arial"/>
          <w:color w:val="000000"/>
          <w:sz w:val="20"/>
          <w:szCs w:val="16"/>
          <w:lang w:val="en-GB"/>
        </w:rPr>
        <w:t xml:space="preserve">. </w:t>
      </w:r>
    </w:p>
    <w:p w:rsidR="00A179E3" w:rsidP="00A179E3" w:rsidRDefault="00A179E3" w14:paraId="1A0983DD" w14:textId="77777777">
      <w:pPr>
        <w:widowControl/>
        <w:spacing w:line="312" w:lineRule="auto"/>
        <w:jc w:val="both"/>
        <w:rPr>
          <w:rFonts w:ascii="Arial" w:hAnsi="Arial" w:cs="Arial"/>
          <w:color w:val="000000"/>
          <w:sz w:val="20"/>
          <w:szCs w:val="16"/>
          <w:lang w:val="en-GB"/>
        </w:rPr>
      </w:pPr>
    </w:p>
    <w:p w:rsidRPr="000E32B6" w:rsidR="00A179E3" w:rsidP="00A179E3" w:rsidRDefault="00A179E3" w14:paraId="7A146383" w14:textId="1357DF3F">
      <w:pPr>
        <w:widowControl/>
        <w:spacing w:line="312" w:lineRule="auto"/>
        <w:jc w:val="both"/>
        <w:rPr>
          <w:rFonts w:ascii="Arial" w:hAnsi="Arial"/>
          <w:i/>
          <w:color w:val="000000"/>
          <w:sz w:val="20"/>
          <w:lang w:val="en-GB"/>
        </w:rPr>
      </w:pPr>
      <w:r>
        <w:rPr>
          <w:rFonts w:ascii="Arial" w:hAnsi="Arial" w:cs="Arial"/>
          <w:color w:val="000000"/>
          <w:sz w:val="20"/>
          <w:szCs w:val="16"/>
          <w:lang w:val="en-GB"/>
        </w:rPr>
        <w:t>In selecting and structuring investments appropriate for a Fund, the Investment Manager will consider the investment objective of such Fund.</w:t>
      </w:r>
    </w:p>
    <w:p w:rsidRPr="001766CA" w:rsidR="00DE1DDF" w:rsidP="001766CA" w:rsidRDefault="00DE1DDF" w14:paraId="2C8387EF" w14:textId="77777777">
      <w:pPr>
        <w:widowControl/>
        <w:spacing w:line="312" w:lineRule="auto"/>
        <w:jc w:val="both"/>
        <w:rPr>
          <w:rFonts w:ascii="Arial" w:hAnsi="Arial"/>
          <w:color w:val="000000"/>
          <w:sz w:val="20"/>
          <w:lang w:val="en-GB"/>
        </w:rPr>
      </w:pPr>
    </w:p>
    <w:p w:rsidR="00DE1DDF" w:rsidP="00505C1D" w:rsidRDefault="00DE1DDF" w14:paraId="4D029811" w14:textId="77777777">
      <w:pPr>
        <w:pStyle w:val="Heading3"/>
        <w:spacing w:before="0" w:after="0" w:line="312" w:lineRule="auto"/>
      </w:pPr>
      <w:r w:rsidRPr="00505C1D">
        <w:t>Subscription monies received prior Dealing Day or end of Initial Offering Period</w:t>
      </w:r>
    </w:p>
    <w:p w:rsidRPr="008E4BED" w:rsidR="008E4BED" w:rsidP="008E4BED" w:rsidRDefault="008E4BED" w14:paraId="5C1D6D77" w14:textId="77777777"/>
    <w:p w:rsidRPr="00505C1D" w:rsidR="00210D15" w:rsidP="00505C1D" w:rsidRDefault="00210D15" w14:paraId="77909F83" w14:textId="319E9512">
      <w:pPr>
        <w:spacing w:line="312" w:lineRule="auto"/>
        <w:jc w:val="both"/>
        <w:rPr>
          <w:rFonts w:ascii="Arial" w:hAnsi="Arial" w:cs="Arial"/>
          <w:color w:val="000000"/>
          <w:sz w:val="20"/>
          <w:szCs w:val="16"/>
        </w:rPr>
      </w:pPr>
      <w:r w:rsidRPr="00505C1D">
        <w:rPr>
          <w:rFonts w:ascii="Arial" w:hAnsi="Arial" w:cs="Arial"/>
          <w:color w:val="000000"/>
          <w:sz w:val="20"/>
          <w:szCs w:val="16"/>
        </w:rPr>
        <w:t xml:space="preserve">Subscription monies delivered by an investor to the </w:t>
      </w:r>
      <w:r w:rsidR="00B24473">
        <w:rPr>
          <w:rFonts w:ascii="Arial" w:hAnsi="Arial" w:cs="Arial"/>
          <w:color w:val="000000"/>
          <w:sz w:val="20"/>
          <w:szCs w:val="16"/>
        </w:rPr>
        <w:t>ICAV</w:t>
      </w:r>
      <w:r w:rsidRPr="00505C1D">
        <w:rPr>
          <w:rFonts w:ascii="Arial" w:hAnsi="Arial" w:cs="Arial"/>
          <w:color w:val="000000"/>
          <w:sz w:val="20"/>
          <w:szCs w:val="16"/>
        </w:rPr>
        <w:t xml:space="preserve"> prior to the relevant Dealing Day or prior to the end of the Initial Offer Period</w:t>
      </w:r>
      <w:r w:rsidR="008E4BED">
        <w:rPr>
          <w:rFonts w:ascii="Arial" w:hAnsi="Arial" w:cs="Arial"/>
          <w:color w:val="000000"/>
          <w:sz w:val="20"/>
          <w:szCs w:val="16"/>
        </w:rPr>
        <w:t xml:space="preserve"> are required to be paid to the bank account specified</w:t>
      </w:r>
      <w:r w:rsidRPr="00505C1D">
        <w:rPr>
          <w:rFonts w:ascii="Arial" w:hAnsi="Arial" w:cs="Arial"/>
          <w:color w:val="000000"/>
          <w:sz w:val="20"/>
          <w:szCs w:val="16"/>
        </w:rPr>
        <w:t xml:space="preserve"> in the Application Form. Provided that all documentation required by the </w:t>
      </w:r>
      <w:r w:rsidR="00B24473">
        <w:rPr>
          <w:rFonts w:ascii="Arial" w:hAnsi="Arial" w:cs="Arial"/>
          <w:color w:val="000000"/>
          <w:sz w:val="20"/>
          <w:szCs w:val="16"/>
        </w:rPr>
        <w:t>ICAV</w:t>
      </w:r>
      <w:r w:rsidRPr="00505C1D">
        <w:rPr>
          <w:rFonts w:ascii="Arial" w:hAnsi="Arial" w:cs="Arial"/>
          <w:color w:val="000000"/>
          <w:sz w:val="20"/>
          <w:szCs w:val="16"/>
        </w:rPr>
        <w:t xml:space="preserve"> and the Administrator for anti­money laundering and customer identification purposes has been received, subscriptions will be processed and Shares in the </w:t>
      </w:r>
      <w:r w:rsidR="00A20B17">
        <w:rPr>
          <w:rFonts w:ascii="Arial" w:hAnsi="Arial" w:cs="Arial"/>
          <w:color w:val="000000"/>
          <w:sz w:val="20"/>
          <w:szCs w:val="16"/>
        </w:rPr>
        <w:t xml:space="preserve">relevant </w:t>
      </w:r>
      <w:r w:rsidRPr="00505C1D">
        <w:rPr>
          <w:rFonts w:ascii="Arial" w:hAnsi="Arial" w:cs="Arial"/>
          <w:color w:val="000000"/>
          <w:sz w:val="20"/>
          <w:szCs w:val="16"/>
        </w:rPr>
        <w:t>Fund issued on the relevant Dealing Day. Subscriptions will not be processed and Shares will not issue until all anti­money laundering d</w:t>
      </w:r>
      <w:r w:rsidR="008E4BED">
        <w:rPr>
          <w:rFonts w:ascii="Arial" w:hAnsi="Arial" w:cs="Arial"/>
          <w:color w:val="000000"/>
          <w:sz w:val="20"/>
          <w:szCs w:val="16"/>
        </w:rPr>
        <w:t xml:space="preserve">ocumentation has been received </w:t>
      </w:r>
      <w:r w:rsidRPr="00505C1D">
        <w:rPr>
          <w:rFonts w:ascii="Arial" w:hAnsi="Arial" w:cs="Arial"/>
          <w:color w:val="000000"/>
          <w:sz w:val="20"/>
          <w:szCs w:val="16"/>
        </w:rPr>
        <w:t>and c</w:t>
      </w:r>
      <w:r w:rsidR="008E4BED">
        <w:rPr>
          <w:rFonts w:ascii="Arial" w:hAnsi="Arial" w:cs="Arial"/>
          <w:color w:val="000000"/>
          <w:sz w:val="20"/>
          <w:szCs w:val="16"/>
        </w:rPr>
        <w:t>leared funds have been received</w:t>
      </w:r>
      <w:r w:rsidRPr="00505C1D">
        <w:rPr>
          <w:rFonts w:ascii="Arial" w:hAnsi="Arial" w:cs="Arial"/>
          <w:color w:val="000000"/>
          <w:sz w:val="20"/>
          <w:szCs w:val="16"/>
        </w:rPr>
        <w:t xml:space="preserve">. Accordingly, subscription monies received prior to the Dealing Day will not be subject to the Investor Money Regulations 2015 or any equivalent client asset protection regime and shall not form part of the assets of the </w:t>
      </w:r>
      <w:r w:rsidR="008C58F9">
        <w:rPr>
          <w:rFonts w:ascii="Arial" w:hAnsi="Arial" w:cs="Arial"/>
          <w:color w:val="000000"/>
          <w:sz w:val="20"/>
          <w:szCs w:val="16"/>
        </w:rPr>
        <w:t>ICAV</w:t>
      </w:r>
      <w:r w:rsidRPr="00943FE2" w:rsidR="008C58F9">
        <w:rPr>
          <w:rFonts w:ascii="Arial" w:hAnsi="Arial" w:cs="Arial"/>
          <w:color w:val="000000"/>
          <w:sz w:val="20"/>
          <w:szCs w:val="16"/>
        </w:rPr>
        <w:t xml:space="preserve">/relevant </w:t>
      </w:r>
      <w:r w:rsidRPr="00505C1D">
        <w:rPr>
          <w:rFonts w:ascii="Arial" w:hAnsi="Arial" w:cs="Arial"/>
          <w:color w:val="000000"/>
          <w:sz w:val="20"/>
          <w:szCs w:val="16"/>
        </w:rPr>
        <w:t>Fund u</w:t>
      </w:r>
      <w:r w:rsidRPr="00943FE2" w:rsidR="00943FE2">
        <w:rPr>
          <w:rFonts w:ascii="Arial" w:hAnsi="Arial" w:cs="Arial"/>
          <w:color w:val="000000"/>
          <w:sz w:val="20"/>
          <w:szCs w:val="16"/>
        </w:rPr>
        <w:t>ntil tran</w:t>
      </w:r>
      <w:r w:rsidRPr="0024607F" w:rsidR="00943FE2">
        <w:rPr>
          <w:rFonts w:ascii="Arial" w:hAnsi="Arial" w:cs="Arial"/>
          <w:color w:val="000000"/>
          <w:sz w:val="20"/>
          <w:szCs w:val="16"/>
        </w:rPr>
        <w:t>sferred to the Fund’s</w:t>
      </w:r>
      <w:r w:rsidRPr="00505C1D">
        <w:rPr>
          <w:rFonts w:ascii="Arial" w:hAnsi="Arial" w:cs="Arial"/>
          <w:color w:val="000000"/>
          <w:sz w:val="20"/>
          <w:szCs w:val="16"/>
        </w:rPr>
        <w:t xml:space="preserve"> account. Accordingly, </w:t>
      </w:r>
      <w:r w:rsidR="008E4BED">
        <w:rPr>
          <w:rFonts w:ascii="Arial" w:hAnsi="Arial" w:cs="Arial"/>
          <w:color w:val="000000"/>
          <w:sz w:val="20"/>
          <w:szCs w:val="16"/>
        </w:rPr>
        <w:t>i</w:t>
      </w:r>
      <w:r w:rsidRPr="00505C1D">
        <w:rPr>
          <w:rFonts w:ascii="Arial" w:hAnsi="Arial" w:cs="Arial"/>
          <w:color w:val="000000"/>
          <w:sz w:val="20"/>
          <w:szCs w:val="16"/>
        </w:rPr>
        <w:t>nvestors should note that pr</w:t>
      </w:r>
      <w:r w:rsidRPr="0024607F" w:rsidR="0024607F">
        <w:rPr>
          <w:rFonts w:ascii="Arial" w:hAnsi="Arial" w:cs="Arial"/>
          <w:color w:val="000000"/>
          <w:sz w:val="20"/>
          <w:szCs w:val="16"/>
        </w:rPr>
        <w:t xml:space="preserve">ior to transfer to the </w:t>
      </w:r>
      <w:r w:rsidR="00A96879">
        <w:rPr>
          <w:rFonts w:ascii="Arial" w:hAnsi="Arial" w:cs="Arial"/>
          <w:color w:val="000000"/>
          <w:sz w:val="20"/>
          <w:szCs w:val="16"/>
        </w:rPr>
        <w:t>ICAV/</w:t>
      </w:r>
      <w:r w:rsidRPr="00505C1D">
        <w:rPr>
          <w:rFonts w:ascii="Arial" w:hAnsi="Arial" w:cs="Arial"/>
          <w:color w:val="000000"/>
          <w:sz w:val="20"/>
          <w:szCs w:val="16"/>
        </w:rPr>
        <w:t xml:space="preserve">Fund account, </w:t>
      </w:r>
      <w:r w:rsidR="008E4BED">
        <w:rPr>
          <w:rFonts w:ascii="Arial" w:hAnsi="Arial" w:cs="Arial"/>
          <w:color w:val="000000"/>
          <w:sz w:val="20"/>
          <w:szCs w:val="16"/>
        </w:rPr>
        <w:t>i</w:t>
      </w:r>
      <w:r w:rsidRPr="00505C1D">
        <w:rPr>
          <w:rFonts w:ascii="Arial" w:hAnsi="Arial" w:cs="Arial"/>
          <w:color w:val="000000"/>
          <w:sz w:val="20"/>
          <w:szCs w:val="16"/>
        </w:rPr>
        <w:t xml:space="preserve">nvestors may be exposed to the creditworthiness of the relevant credit institution where subscription monies are held and neither the Directors nor the </w:t>
      </w:r>
      <w:r w:rsidR="0024607F">
        <w:rPr>
          <w:rFonts w:ascii="Arial" w:hAnsi="Arial" w:cs="Arial"/>
          <w:color w:val="000000"/>
          <w:sz w:val="20"/>
          <w:szCs w:val="16"/>
        </w:rPr>
        <w:t>ICAV</w:t>
      </w:r>
      <w:r w:rsidRPr="00505C1D">
        <w:rPr>
          <w:rFonts w:ascii="Arial" w:hAnsi="Arial" w:cs="Arial"/>
          <w:color w:val="000000"/>
          <w:sz w:val="20"/>
          <w:szCs w:val="16"/>
        </w:rPr>
        <w:t xml:space="preserve"> shall have any fiduciary duties to the investor in respect of such monies.</w:t>
      </w:r>
    </w:p>
    <w:p w:rsidR="00A179E3" w:rsidP="00A179E3" w:rsidRDefault="00A179E3" w14:paraId="7B3A9B90"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6"/>
        </w:rPr>
      </w:pPr>
    </w:p>
    <w:p w:rsidRPr="00A322DF" w:rsidR="00A179E3" w:rsidP="00A179E3" w:rsidRDefault="00A179E3" w14:paraId="126ED0A3" w14:textId="77777777">
      <w:pPr>
        <w:pStyle w:val="Heading3"/>
        <w:spacing w:before="0" w:after="0" w:line="312" w:lineRule="auto"/>
      </w:pPr>
      <w:bookmarkStart w:name="_Toc395106657" w:id="402"/>
      <w:bookmarkStart w:name="_Toc435089623" w:id="403"/>
      <w:bookmarkStart w:name="_Toc435107970" w:id="404"/>
      <w:r w:rsidRPr="00A322DF">
        <w:t>Credit Markets Risk</w:t>
      </w:r>
      <w:bookmarkEnd w:id="402"/>
      <w:bookmarkEnd w:id="403"/>
      <w:bookmarkEnd w:id="404"/>
    </w:p>
    <w:p w:rsidR="00A179E3" w:rsidP="00A179E3" w:rsidRDefault="00A179E3" w14:paraId="4046B14A" w14:textId="77777777">
      <w:pPr>
        <w:spacing w:line="312" w:lineRule="auto"/>
        <w:jc w:val="both"/>
        <w:rPr>
          <w:rFonts w:ascii="Arial" w:hAnsi="Arial" w:cs="Arial"/>
          <w:b/>
          <w:color w:val="000000"/>
          <w:sz w:val="20"/>
          <w:szCs w:val="16"/>
        </w:rPr>
      </w:pPr>
    </w:p>
    <w:p w:rsidR="00A179E3" w:rsidP="00A179E3" w:rsidRDefault="00A179E3" w14:paraId="730C46EF" w14:textId="77777777">
      <w:pPr>
        <w:spacing w:line="312" w:lineRule="auto"/>
        <w:jc w:val="both"/>
        <w:rPr>
          <w:rFonts w:ascii="Arial" w:hAnsi="Arial" w:cs="Arial"/>
          <w:color w:val="000000"/>
          <w:sz w:val="20"/>
        </w:rPr>
      </w:pPr>
      <w:r>
        <w:rPr>
          <w:rFonts w:ascii="Arial" w:hAnsi="Arial" w:cs="Arial"/>
          <w:color w:val="000000"/>
          <w:sz w:val="20"/>
          <w:szCs w:val="16"/>
        </w:rPr>
        <w:t xml:space="preserve">A Fund’s performance may be affected by </w:t>
      </w:r>
      <w:r>
        <w:rPr>
          <w:rFonts w:ascii="Arial" w:hAnsi="Arial" w:cs="Arial"/>
          <w:color w:val="000000"/>
          <w:sz w:val="20"/>
        </w:rPr>
        <w:t xml:space="preserve">default or perceived credit impairment of any individual security or instrument and by general or sector-specific or rating class-specific credit spread movement. </w:t>
      </w:r>
    </w:p>
    <w:p w:rsidR="00A179E3" w:rsidP="00A179E3" w:rsidRDefault="00A179E3" w14:paraId="390A43F9" w14:textId="77777777">
      <w:pPr>
        <w:spacing w:line="312" w:lineRule="auto"/>
        <w:jc w:val="both"/>
        <w:rPr>
          <w:rFonts w:ascii="Arial" w:hAnsi="Arial" w:cs="Arial"/>
          <w:color w:val="000000"/>
          <w:sz w:val="20"/>
        </w:rPr>
      </w:pPr>
    </w:p>
    <w:p w:rsidRPr="00A322DF" w:rsidR="00A179E3" w:rsidP="00A179E3" w:rsidRDefault="00A179E3" w14:paraId="59DE78C1" w14:textId="77777777">
      <w:pPr>
        <w:pStyle w:val="Heading3"/>
        <w:spacing w:before="0" w:after="0" w:line="312" w:lineRule="auto"/>
      </w:pPr>
      <w:bookmarkStart w:name="_Toc395106658" w:id="405"/>
      <w:bookmarkStart w:name="_Toc435089624" w:id="406"/>
      <w:bookmarkStart w:name="_Toc435107971" w:id="407"/>
      <w:r w:rsidRPr="00A322DF">
        <w:t>Equity Risks</w:t>
      </w:r>
      <w:bookmarkEnd w:id="405"/>
      <w:bookmarkEnd w:id="406"/>
      <w:bookmarkEnd w:id="407"/>
    </w:p>
    <w:p w:rsidR="00A179E3" w:rsidP="00A179E3" w:rsidRDefault="00A179E3" w14:paraId="46CB6106" w14:textId="77777777">
      <w:pPr>
        <w:keepLines/>
        <w:spacing w:line="312" w:lineRule="auto"/>
        <w:jc w:val="both"/>
        <w:rPr>
          <w:rFonts w:ascii="Arial" w:hAnsi="Arial" w:cs="Arial"/>
          <w:sz w:val="20"/>
        </w:rPr>
      </w:pPr>
    </w:p>
    <w:p w:rsidR="00A179E3" w:rsidP="00A179E3" w:rsidRDefault="00A179E3" w14:paraId="03560604" w14:textId="77777777">
      <w:pPr>
        <w:keepLines/>
        <w:spacing w:line="312" w:lineRule="auto"/>
        <w:jc w:val="both"/>
        <w:rPr>
          <w:rFonts w:ascii="Arial" w:hAnsi="Arial" w:cs="Arial"/>
          <w:sz w:val="20"/>
        </w:rPr>
      </w:pPr>
      <w:r>
        <w:rPr>
          <w:rFonts w:ascii="Arial" w:hAnsi="Arial" w:cs="Arial"/>
          <w:sz w:val="20"/>
        </w:rPr>
        <w:t>Shares’ prices on equity markets may fluctuate namely pursuant to investor's expectations or anticipations, causing high potential volatility risk. Volatility on equity markets has historically been much greater than the volatility of fixed income markets. Should the price of Shares fall within a Fund’s portfolio, the Net Asset Value will also fall.</w:t>
      </w:r>
    </w:p>
    <w:p w:rsidRPr="009C4386" w:rsidR="009C4386" w:rsidP="00133FEF" w:rsidRDefault="009C4386" w14:paraId="6E8668C8" w14:textId="77777777">
      <w:pPr>
        <w:spacing w:line="312" w:lineRule="auto"/>
        <w:jc w:val="both"/>
        <w:rPr>
          <w:rFonts w:ascii="Arial" w:hAnsi="Arial" w:cs="Arial"/>
          <w:sz w:val="20"/>
          <w:szCs w:val="18"/>
        </w:rPr>
      </w:pPr>
    </w:p>
    <w:p w:rsidRPr="00133FEF" w:rsidR="009C4386" w:rsidP="00133FEF" w:rsidRDefault="009C4386" w14:paraId="739F24E9" w14:textId="130769AB">
      <w:pPr>
        <w:pStyle w:val="Heading3"/>
        <w:spacing w:before="0" w:after="0" w:line="312" w:lineRule="auto"/>
      </w:pPr>
      <w:r w:rsidRPr="00133FEF">
        <w:t xml:space="preserve">Property </w:t>
      </w:r>
      <w:r w:rsidR="00133FEF">
        <w:t>Risks</w:t>
      </w:r>
    </w:p>
    <w:p w:rsidRPr="00133FEF" w:rsidR="009C4386" w:rsidP="00133FEF" w:rsidRDefault="009C4386" w14:paraId="3B57FC00" w14:textId="77777777">
      <w:pPr>
        <w:spacing w:line="312" w:lineRule="auto"/>
        <w:jc w:val="both"/>
        <w:rPr>
          <w:rFonts w:ascii="Arial" w:hAnsi="Arial" w:cs="Arial"/>
          <w:sz w:val="20"/>
          <w:szCs w:val="18"/>
        </w:rPr>
      </w:pPr>
    </w:p>
    <w:p w:rsidRPr="007824F1" w:rsidR="009C4386" w:rsidP="00133FEF" w:rsidRDefault="009C4386" w14:paraId="67880247" w14:textId="05CC1C03">
      <w:pPr>
        <w:spacing w:line="312" w:lineRule="auto"/>
        <w:jc w:val="both"/>
        <w:rPr>
          <w:rFonts w:ascii="Arial" w:hAnsi="Arial"/>
          <w:sz w:val="20"/>
        </w:rPr>
      </w:pPr>
      <w:r>
        <w:rPr>
          <w:rFonts w:ascii="Arial" w:hAnsi="Arial" w:cs="Arial"/>
          <w:sz w:val="20"/>
          <w:szCs w:val="18"/>
        </w:rPr>
        <w:t>One or more Funds may invest</w:t>
      </w:r>
      <w:r w:rsidRPr="009C4386">
        <w:rPr>
          <w:rFonts w:ascii="Arial" w:hAnsi="Arial" w:cs="Arial"/>
          <w:sz w:val="20"/>
          <w:szCs w:val="18"/>
        </w:rPr>
        <w:t xml:space="preserve"> in property and property related assets which can take a significant amount of time to be realised.  Such assets may generate limited or no income during their life and the return of capital and the realisation of gains, if any, from an asset generally will occur only upon the partial or complete disposition of such investment. </w:t>
      </w:r>
      <w:r>
        <w:rPr>
          <w:rFonts w:ascii="Arial" w:hAnsi="Arial" w:cs="Arial"/>
          <w:sz w:val="20"/>
          <w:szCs w:val="18"/>
        </w:rPr>
        <w:t>Such a</w:t>
      </w:r>
      <w:r w:rsidRPr="009C4386">
        <w:rPr>
          <w:rFonts w:ascii="Arial" w:hAnsi="Arial" w:cs="Arial"/>
          <w:sz w:val="20"/>
          <w:szCs w:val="18"/>
        </w:rPr>
        <w:t>ssets are also subject to general and local economic conditions, environmental problems and liabilities, changes in debt financing, rising interest rates, acts of God, uninsurable loss, legal claims and other factors. An asset may be sold at any time, although this may not occur for a number of years after the investment is made. Such investments may therefore be difficult to value and realise. Such realisations may involve significant time and cost</w:t>
      </w:r>
      <w:r w:rsidRPr="007824F1">
        <w:rPr>
          <w:rFonts w:ascii="Arial" w:hAnsi="Arial"/>
          <w:sz w:val="20"/>
        </w:rPr>
        <w:t>.</w:t>
      </w:r>
    </w:p>
    <w:p w:rsidRPr="007824F1" w:rsidR="009C4386" w:rsidP="00133FEF" w:rsidRDefault="009C4386" w14:paraId="79D4A78F" w14:textId="77777777">
      <w:pPr>
        <w:spacing w:line="312" w:lineRule="auto"/>
        <w:jc w:val="both"/>
        <w:rPr>
          <w:rFonts w:ascii="Arial" w:hAnsi="Arial"/>
          <w:sz w:val="20"/>
        </w:rPr>
      </w:pPr>
    </w:p>
    <w:p w:rsidRPr="00133FEF" w:rsidR="009C4386" w:rsidP="00133FEF" w:rsidRDefault="009C4386" w14:paraId="04EB28D4" w14:textId="3E950381">
      <w:pPr>
        <w:spacing w:line="312" w:lineRule="auto"/>
        <w:jc w:val="both"/>
        <w:rPr>
          <w:rFonts w:ascii="Arial" w:hAnsi="Arial" w:cs="Arial"/>
          <w:sz w:val="20"/>
          <w:szCs w:val="18"/>
        </w:rPr>
      </w:pPr>
      <w:r w:rsidRPr="007824F1">
        <w:rPr>
          <w:rFonts w:ascii="Arial" w:hAnsi="Arial"/>
          <w:sz w:val="20"/>
        </w:rPr>
        <w:t xml:space="preserve">The </w:t>
      </w:r>
      <w:r w:rsidRPr="009C4386">
        <w:rPr>
          <w:rFonts w:ascii="Arial" w:hAnsi="Arial" w:cs="Arial"/>
          <w:sz w:val="20"/>
          <w:szCs w:val="18"/>
        </w:rPr>
        <w:t>valuation of property and property related assets is inherently subjective, in part because all such valuations are made on the basis of assumptions which may not prove to be accurate (particularly in periods of volatility or low transaction flow</w:t>
      </w:r>
      <w:r w:rsidRPr="00133FEF">
        <w:rPr>
          <w:rFonts w:ascii="Arial" w:hAnsi="Arial" w:cs="Arial"/>
          <w:sz w:val="20"/>
          <w:szCs w:val="18"/>
        </w:rPr>
        <w:t>), and in part because of the individual nature of each property.</w:t>
      </w:r>
    </w:p>
    <w:p w:rsidRPr="00133FEF" w:rsidR="009C4386" w:rsidP="00133FEF" w:rsidRDefault="009C4386" w14:paraId="2E7FC131" w14:textId="77777777">
      <w:pPr>
        <w:spacing w:line="312" w:lineRule="auto"/>
        <w:jc w:val="both"/>
        <w:rPr>
          <w:rFonts w:ascii="Arial" w:hAnsi="Arial" w:cs="Arial"/>
          <w:sz w:val="20"/>
          <w:szCs w:val="18"/>
        </w:rPr>
      </w:pPr>
    </w:p>
    <w:p w:rsidR="009C4386" w:rsidP="00133FEF" w:rsidRDefault="009C4386" w14:paraId="20C8C9A7" w14:textId="338BF761">
      <w:pPr>
        <w:spacing w:line="312" w:lineRule="auto"/>
        <w:jc w:val="both"/>
        <w:rPr>
          <w:rFonts w:ascii="Arial" w:hAnsi="Arial" w:cs="Arial"/>
          <w:sz w:val="20"/>
          <w:szCs w:val="18"/>
        </w:rPr>
      </w:pPr>
      <w:r w:rsidRPr="009C4386">
        <w:rPr>
          <w:rFonts w:ascii="Arial" w:hAnsi="Arial" w:cs="Arial"/>
          <w:sz w:val="20"/>
          <w:szCs w:val="18"/>
        </w:rPr>
        <w:t>Certain property investments may be difficult or impossible to sell at the time at the price that the seller would like.  The seller may have to lower the price to effect a secondary market sale, sell other properties instead or forego an investment opportunity, any of which could have a negative effect on Fund’s management or performance.</w:t>
      </w:r>
    </w:p>
    <w:p w:rsidRPr="00133FEF" w:rsidR="00133FEF" w:rsidP="00133FEF" w:rsidRDefault="00133FEF" w14:paraId="1B9E2220" w14:textId="77777777">
      <w:pPr>
        <w:spacing w:line="312" w:lineRule="auto"/>
        <w:jc w:val="both"/>
        <w:rPr>
          <w:rFonts w:ascii="Arial" w:hAnsi="Arial" w:cs="Arial"/>
          <w:sz w:val="20"/>
          <w:szCs w:val="18"/>
        </w:rPr>
      </w:pPr>
    </w:p>
    <w:p w:rsidR="009C4386" w:rsidP="00133FEF" w:rsidRDefault="009C4386" w14:paraId="356EBBC4" w14:textId="1C8FEFF5">
      <w:pPr>
        <w:spacing w:line="312" w:lineRule="auto"/>
        <w:jc w:val="both"/>
        <w:rPr>
          <w:rFonts w:ascii="Arial" w:hAnsi="Arial" w:cs="Arial"/>
          <w:sz w:val="20"/>
          <w:szCs w:val="18"/>
        </w:rPr>
      </w:pPr>
      <w:r w:rsidRPr="00133FEF">
        <w:rPr>
          <w:rFonts w:ascii="Arial" w:hAnsi="Arial" w:cs="Arial"/>
          <w:sz w:val="20"/>
          <w:szCs w:val="18"/>
        </w:rPr>
        <w:t>Real estate historically has experienced significant fluctuations, and cycles in value and local market conditions may result in reductions in the value of real property interests. The marketability and value of the Fund’s real property interests will depend on many factors beyond the control of the AIFM, including changes in general or local economic conditions in various markets; changes in supply of or demand for competing properties in an area; changes in interest rates; the promulgation and enforcement of governmental regulations relating to land-use and planning restrictions, environmental protection and occupational safety; unavailability of mortgage funds that may render the sale of a property difficult; the financial condition of tenants, buyers and sellers of properties; changes in real estate tax rates and other operating expenses; the imposition of rent controls; energy and/or supply shortages, various uninsured or uninsurable risks and acts of God, natural disasters, terrorism and uninsurable losses. In addition, general economic conditions, as well as conditions of domestic and international financial markets, may adversely affect the operations of the Fund.</w:t>
      </w:r>
    </w:p>
    <w:p w:rsidR="007129FB" w:rsidP="00133FEF" w:rsidRDefault="007129FB" w14:paraId="6064ED04" w14:textId="77777777">
      <w:pPr>
        <w:spacing w:line="312" w:lineRule="auto"/>
        <w:jc w:val="both"/>
        <w:rPr>
          <w:rFonts w:ascii="Arial" w:hAnsi="Arial" w:cs="Arial"/>
          <w:sz w:val="20"/>
          <w:szCs w:val="18"/>
        </w:rPr>
      </w:pPr>
    </w:p>
    <w:p w:rsidRPr="007129FB" w:rsidR="007129FB" w:rsidP="007129FB" w:rsidRDefault="007129FB" w14:paraId="62451AE6" w14:textId="5B7EC6DA">
      <w:pPr>
        <w:pStyle w:val="Heading3"/>
        <w:spacing w:before="0" w:after="0" w:line="312" w:lineRule="auto"/>
      </w:pPr>
      <w:r w:rsidRPr="007129FB">
        <w:t>Private Equity Risk</w:t>
      </w:r>
    </w:p>
    <w:p w:rsidRPr="007129FB" w:rsidR="007129FB" w:rsidP="007129FB" w:rsidRDefault="007129FB" w14:paraId="4DD41036" w14:textId="77777777">
      <w:pPr>
        <w:jc w:val="both"/>
        <w:rPr>
          <w:rFonts w:ascii="Arial" w:hAnsi="Arial" w:cs="Arial"/>
          <w:sz w:val="20"/>
          <w:szCs w:val="18"/>
        </w:rPr>
      </w:pPr>
    </w:p>
    <w:p w:rsidRPr="007129FB" w:rsidR="007129FB" w:rsidP="007129FB" w:rsidRDefault="007129FB" w14:paraId="0BAA5BDA" w14:textId="6B55EAE6">
      <w:pPr>
        <w:spacing w:line="312" w:lineRule="auto"/>
        <w:jc w:val="both"/>
        <w:rPr>
          <w:rFonts w:ascii="Arial" w:hAnsi="Arial" w:cs="Arial"/>
          <w:sz w:val="20"/>
          <w:szCs w:val="18"/>
        </w:rPr>
      </w:pPr>
      <w:r w:rsidRPr="007129FB">
        <w:rPr>
          <w:rFonts w:ascii="Arial" w:hAnsi="Arial" w:cs="Arial"/>
          <w:sz w:val="20"/>
          <w:szCs w:val="18"/>
        </w:rPr>
        <w:t xml:space="preserve">One or more Funds may be entitled to invest in private equity. Private equity investments are long-term in nature and may require several years before they are suitable for sale.  Investments may include start-up companies and unlisted investments.  Such investments are more speculative and involve a higher degree of risk and a lower level of liquidity than investments in publicly traded securities.  Realisation of value from such investments may be difficult in the short term or may have to be made at a substantial discount compared to freely tradable investments.  Furthermore, such investments may not be freely redeemable and may be subject to restrictions on transferability.  </w:t>
      </w:r>
    </w:p>
    <w:p w:rsidRPr="007129FB" w:rsidR="007129FB" w:rsidP="007129FB" w:rsidRDefault="007129FB" w14:paraId="21926E33" w14:textId="77777777">
      <w:pPr>
        <w:spacing w:line="312" w:lineRule="auto"/>
        <w:jc w:val="both"/>
        <w:rPr>
          <w:rFonts w:ascii="Arial" w:hAnsi="Arial" w:cs="Arial"/>
          <w:sz w:val="20"/>
          <w:szCs w:val="18"/>
        </w:rPr>
      </w:pPr>
    </w:p>
    <w:p w:rsidRPr="007129FB" w:rsidR="007129FB" w:rsidP="007129FB" w:rsidRDefault="007129FB" w14:paraId="099A5041" w14:textId="0AFCA361">
      <w:pPr>
        <w:spacing w:line="312" w:lineRule="auto"/>
        <w:jc w:val="both"/>
        <w:rPr>
          <w:rFonts w:ascii="Arial" w:hAnsi="Arial" w:cs="Arial"/>
          <w:sz w:val="20"/>
          <w:szCs w:val="18"/>
        </w:rPr>
      </w:pPr>
      <w:r w:rsidRPr="007129FB">
        <w:rPr>
          <w:rFonts w:ascii="Arial" w:hAnsi="Arial" w:cs="Arial"/>
          <w:sz w:val="20"/>
          <w:szCs w:val="18"/>
        </w:rPr>
        <w:t xml:space="preserve">The formalities for transferring shares in unlisted companies are often lengthy and cumbersome.  In addition, private company share registers may not always be up to date and may not reflect ownership properly, which may cause delays to the registration of the share transfers or loss of investments.  It may prove difficult for the Fund to validate its holdings against the records of </w:t>
      </w:r>
      <w:r>
        <w:rPr>
          <w:rFonts w:ascii="Arial" w:hAnsi="Arial" w:cs="Arial"/>
          <w:sz w:val="20"/>
          <w:szCs w:val="18"/>
        </w:rPr>
        <w:t>p</w:t>
      </w:r>
      <w:r w:rsidRPr="007129FB">
        <w:rPr>
          <w:rFonts w:ascii="Arial" w:hAnsi="Arial" w:cs="Arial"/>
          <w:sz w:val="20"/>
          <w:szCs w:val="18"/>
        </w:rPr>
        <w:t xml:space="preserve">ortfolio </w:t>
      </w:r>
      <w:r>
        <w:rPr>
          <w:rFonts w:ascii="Arial" w:hAnsi="Arial" w:cs="Arial"/>
          <w:sz w:val="20"/>
          <w:szCs w:val="18"/>
        </w:rPr>
        <w:t>c</w:t>
      </w:r>
      <w:r w:rsidRPr="007129FB">
        <w:rPr>
          <w:rFonts w:ascii="Arial" w:hAnsi="Arial" w:cs="Arial"/>
          <w:sz w:val="20"/>
          <w:szCs w:val="18"/>
        </w:rPr>
        <w:t xml:space="preserve">ompanies on a reliable and timely basis.  The evidence of title for off-exchange or direct investment and accompanying documentation can vary significantly from transaction to transaction and may be the subject of specific negotiation.  </w:t>
      </w:r>
    </w:p>
    <w:p w:rsidRPr="007129FB" w:rsidR="007129FB" w:rsidP="007129FB" w:rsidRDefault="007129FB" w14:paraId="00058A29" w14:textId="77777777">
      <w:pPr>
        <w:spacing w:line="312" w:lineRule="auto"/>
        <w:jc w:val="both"/>
        <w:rPr>
          <w:rFonts w:ascii="Arial" w:hAnsi="Arial" w:cs="Arial"/>
          <w:sz w:val="20"/>
          <w:szCs w:val="18"/>
        </w:rPr>
      </w:pPr>
    </w:p>
    <w:p w:rsidR="007129FB" w:rsidP="007129FB" w:rsidRDefault="007129FB" w14:paraId="2C29AF5F" w14:textId="0B5684B7">
      <w:pPr>
        <w:spacing w:line="312" w:lineRule="auto"/>
        <w:jc w:val="both"/>
        <w:rPr>
          <w:rFonts w:ascii="Arial" w:hAnsi="Arial" w:cs="Arial"/>
          <w:sz w:val="20"/>
          <w:szCs w:val="18"/>
        </w:rPr>
      </w:pPr>
      <w:r w:rsidRPr="007129FB">
        <w:rPr>
          <w:rFonts w:ascii="Arial" w:hAnsi="Arial" w:cs="Arial"/>
          <w:sz w:val="20"/>
          <w:szCs w:val="18"/>
        </w:rPr>
        <w:t xml:space="preserve">In negotiating the terms of an investment, the </w:t>
      </w:r>
      <w:r>
        <w:rPr>
          <w:rFonts w:ascii="Arial" w:hAnsi="Arial" w:cs="Arial"/>
          <w:sz w:val="20"/>
          <w:szCs w:val="18"/>
        </w:rPr>
        <w:t>ICAV may</w:t>
      </w:r>
      <w:r w:rsidRPr="007129FB">
        <w:rPr>
          <w:rFonts w:ascii="Arial" w:hAnsi="Arial" w:cs="Arial"/>
          <w:sz w:val="20"/>
          <w:szCs w:val="18"/>
        </w:rPr>
        <w:t xml:space="preserve"> obtain contractual provisions which will facilitate implementation of exit strategies such as sales to third parties.  However, there can be no assurance that market, political or economic conditions will permit the successful implementation of such exit strategies at the time or in the manner required to provide an attractive return on the Fund’s investment. The cost of a</w:t>
      </w:r>
      <w:r>
        <w:rPr>
          <w:rFonts w:ascii="Arial" w:hAnsi="Arial" w:cs="Arial"/>
          <w:sz w:val="20"/>
          <w:szCs w:val="18"/>
        </w:rPr>
        <w:t xml:space="preserve"> private equity</w:t>
      </w:r>
      <w:r w:rsidRPr="007129FB">
        <w:rPr>
          <w:rFonts w:ascii="Arial" w:hAnsi="Arial" w:cs="Arial"/>
          <w:sz w:val="20"/>
          <w:szCs w:val="18"/>
        </w:rPr>
        <w:t xml:space="preserve"> investment by the Fund comprises the purchase price of the investment and the associated due diligence and related transaction costs (including legal, audit and other consultancy fees). Realisation of such investments will be net of the aforementioned expenses.</w:t>
      </w:r>
    </w:p>
    <w:p w:rsidR="007129FB" w:rsidP="007129FB" w:rsidRDefault="007129FB" w14:paraId="2CF24C1D" w14:textId="77777777">
      <w:pPr>
        <w:spacing w:line="312" w:lineRule="auto"/>
        <w:jc w:val="both"/>
        <w:rPr>
          <w:rFonts w:ascii="Arial" w:hAnsi="Arial" w:cs="Arial"/>
          <w:sz w:val="20"/>
          <w:szCs w:val="18"/>
        </w:rPr>
      </w:pPr>
    </w:p>
    <w:p w:rsidRPr="00036DD6" w:rsidR="007129FB" w:rsidP="007129FB" w:rsidRDefault="007129FB" w14:paraId="665ED08C" w14:textId="5E7366CB">
      <w:pPr>
        <w:spacing w:line="312" w:lineRule="auto"/>
        <w:jc w:val="both"/>
        <w:rPr>
          <w:rFonts w:ascii="Arial" w:hAnsi="Arial" w:cs="Arial"/>
          <w:b/>
          <w:sz w:val="20"/>
          <w:szCs w:val="18"/>
        </w:rPr>
      </w:pPr>
      <w:r w:rsidRPr="00036DD6">
        <w:rPr>
          <w:rFonts w:ascii="Arial" w:hAnsi="Arial" w:cs="Arial"/>
          <w:b/>
          <w:sz w:val="20"/>
          <w:szCs w:val="18"/>
        </w:rPr>
        <w:t>Risks of investing in invoices</w:t>
      </w:r>
    </w:p>
    <w:p w:rsidR="00A179E3" w:rsidP="00A179E3" w:rsidRDefault="00A179E3" w14:paraId="16316AF9" w14:textId="77777777">
      <w:pPr>
        <w:spacing w:line="312" w:lineRule="auto"/>
        <w:jc w:val="both"/>
        <w:rPr>
          <w:rFonts w:ascii="Arial" w:hAnsi="Arial" w:cs="Arial"/>
          <w:color w:val="000000"/>
          <w:sz w:val="20"/>
        </w:rPr>
      </w:pPr>
    </w:p>
    <w:p w:rsidRPr="00036DD6" w:rsidR="007129FB" w:rsidP="00036DD6" w:rsidRDefault="007129FB" w14:paraId="0432CEC5" w14:textId="66388A1B">
      <w:pPr>
        <w:spacing w:line="312" w:lineRule="auto"/>
        <w:jc w:val="both"/>
        <w:rPr>
          <w:rFonts w:ascii="Arial" w:hAnsi="Arial" w:cs="Arial"/>
          <w:sz w:val="20"/>
          <w:szCs w:val="18"/>
        </w:rPr>
      </w:pPr>
      <w:r w:rsidRPr="007129FB">
        <w:rPr>
          <w:rFonts w:ascii="Arial" w:hAnsi="Arial" w:cs="Arial"/>
          <w:sz w:val="20"/>
          <w:szCs w:val="18"/>
        </w:rPr>
        <w:t xml:space="preserve">One or more Funds may invest in invoices. </w:t>
      </w:r>
      <w:r>
        <w:rPr>
          <w:rFonts w:ascii="Arial" w:hAnsi="Arial" w:cs="Arial"/>
          <w:sz w:val="20"/>
          <w:szCs w:val="18"/>
        </w:rPr>
        <w:t>Such investments are subject, inter alia, to m</w:t>
      </w:r>
      <w:r w:rsidRPr="00036DD6">
        <w:rPr>
          <w:rFonts w:ascii="Arial" w:hAnsi="Arial" w:cs="Arial"/>
          <w:sz w:val="20"/>
          <w:szCs w:val="18"/>
        </w:rPr>
        <w:t>arket risks</w:t>
      </w:r>
      <w:r>
        <w:rPr>
          <w:rFonts w:ascii="Arial" w:hAnsi="Arial" w:cs="Arial"/>
          <w:sz w:val="20"/>
          <w:szCs w:val="18"/>
        </w:rPr>
        <w:t xml:space="preserve"> and c</w:t>
      </w:r>
      <w:r w:rsidRPr="00036DD6">
        <w:rPr>
          <w:rFonts w:ascii="Arial" w:hAnsi="Arial" w:cs="Arial"/>
          <w:sz w:val="20"/>
          <w:szCs w:val="18"/>
        </w:rPr>
        <w:t>redit risks</w:t>
      </w:r>
      <w:r>
        <w:rPr>
          <w:rFonts w:ascii="Arial" w:hAnsi="Arial" w:cs="Arial"/>
          <w:sz w:val="20"/>
          <w:szCs w:val="18"/>
        </w:rPr>
        <w:t xml:space="preserve">. The Fund is subject to credit risk on the debtor, </w:t>
      </w:r>
      <w:r w:rsidR="00036DD6">
        <w:rPr>
          <w:rFonts w:ascii="Arial" w:hAnsi="Arial" w:cs="Arial"/>
          <w:sz w:val="20"/>
          <w:szCs w:val="18"/>
        </w:rPr>
        <w:t>which</w:t>
      </w:r>
      <w:r>
        <w:rPr>
          <w:rFonts w:ascii="Arial" w:hAnsi="Arial" w:cs="Arial"/>
          <w:sz w:val="20"/>
          <w:szCs w:val="18"/>
        </w:rPr>
        <w:t xml:space="preserve"> may fail to settle the relevant invoice for such reasons as d</w:t>
      </w:r>
      <w:r w:rsidRPr="00036DD6">
        <w:rPr>
          <w:rFonts w:ascii="Arial" w:hAnsi="Arial" w:cs="Arial"/>
          <w:sz w:val="20"/>
          <w:szCs w:val="18"/>
        </w:rPr>
        <w:t>ispute, damage</w:t>
      </w:r>
      <w:r>
        <w:rPr>
          <w:rFonts w:ascii="Arial" w:hAnsi="Arial" w:cs="Arial"/>
          <w:sz w:val="20"/>
          <w:szCs w:val="18"/>
        </w:rPr>
        <w:t>d</w:t>
      </w:r>
      <w:r w:rsidRPr="00036DD6">
        <w:rPr>
          <w:rFonts w:ascii="Arial" w:hAnsi="Arial" w:cs="Arial"/>
          <w:sz w:val="20"/>
          <w:szCs w:val="18"/>
        </w:rPr>
        <w:t xml:space="preserve"> goods, expired goods, returned goods</w:t>
      </w:r>
      <w:r w:rsidR="00036DD6">
        <w:rPr>
          <w:rFonts w:ascii="Arial" w:hAnsi="Arial" w:cs="Arial"/>
          <w:sz w:val="20"/>
          <w:szCs w:val="18"/>
        </w:rPr>
        <w:t xml:space="preserve"> or being in f</w:t>
      </w:r>
      <w:r w:rsidRPr="00036DD6">
        <w:rPr>
          <w:rFonts w:ascii="Arial" w:hAnsi="Arial" w:cs="Arial"/>
          <w:sz w:val="20"/>
          <w:szCs w:val="18"/>
        </w:rPr>
        <w:t>inancial difficulties</w:t>
      </w:r>
      <w:r w:rsidR="00036DD6">
        <w:rPr>
          <w:rFonts w:ascii="Arial" w:hAnsi="Arial" w:cs="Arial"/>
          <w:sz w:val="20"/>
          <w:szCs w:val="18"/>
        </w:rPr>
        <w:t>. Market events such as an e</w:t>
      </w:r>
      <w:r w:rsidRPr="00036DD6">
        <w:rPr>
          <w:rFonts w:ascii="Arial" w:hAnsi="Arial" w:cs="Arial"/>
          <w:sz w:val="20"/>
          <w:szCs w:val="18"/>
        </w:rPr>
        <w:t>conomic downturn</w:t>
      </w:r>
      <w:r w:rsidR="00036DD6">
        <w:rPr>
          <w:rFonts w:ascii="Arial" w:hAnsi="Arial" w:cs="Arial"/>
          <w:sz w:val="20"/>
          <w:szCs w:val="18"/>
        </w:rPr>
        <w:t xml:space="preserve"> can also result in debtors’ inability or unwillingness to pay.</w:t>
      </w:r>
    </w:p>
    <w:p w:rsidR="007129FB" w:rsidP="00A179E3" w:rsidRDefault="007129FB" w14:paraId="6007595B" w14:textId="77777777">
      <w:pPr>
        <w:spacing w:line="312" w:lineRule="auto"/>
        <w:jc w:val="both"/>
        <w:rPr>
          <w:rFonts w:ascii="Arial" w:hAnsi="Arial" w:cs="Arial"/>
          <w:color w:val="000000"/>
          <w:sz w:val="20"/>
        </w:rPr>
      </w:pPr>
    </w:p>
    <w:p w:rsidRPr="00A322DF" w:rsidR="00A179E3" w:rsidP="00A179E3" w:rsidRDefault="00A179E3" w14:paraId="00E189AF" w14:textId="77777777">
      <w:pPr>
        <w:pStyle w:val="Heading3"/>
        <w:spacing w:before="0" w:after="0" w:line="312" w:lineRule="auto"/>
      </w:pPr>
      <w:bookmarkStart w:name="_Toc395106659" w:id="408"/>
      <w:bookmarkStart w:name="_Toc435089625" w:id="409"/>
      <w:bookmarkStart w:name="_Toc435107972" w:id="410"/>
      <w:r w:rsidRPr="00A322DF">
        <w:t>Liquidity Risk</w:t>
      </w:r>
      <w:bookmarkEnd w:id="408"/>
      <w:bookmarkEnd w:id="409"/>
      <w:bookmarkEnd w:id="410"/>
    </w:p>
    <w:p w:rsidR="00A179E3" w:rsidP="00A179E3" w:rsidRDefault="00A179E3" w14:paraId="676BAD07"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color w:val="000000"/>
          <w:sz w:val="20"/>
          <w:szCs w:val="16"/>
        </w:rPr>
      </w:pPr>
    </w:p>
    <w:p w:rsidR="00A179E3" w:rsidP="00A179E3" w:rsidRDefault="00A179E3" w14:paraId="28D9D710" w14:textId="77777777">
      <w:pPr>
        <w:spacing w:line="312" w:lineRule="auto"/>
        <w:jc w:val="both"/>
        <w:rPr>
          <w:rFonts w:ascii="Arial" w:hAnsi="Arial" w:cs="Arial"/>
          <w:sz w:val="20"/>
          <w:szCs w:val="18"/>
        </w:rPr>
      </w:pPr>
      <w:r>
        <w:rPr>
          <w:rFonts w:ascii="Arial" w:hAnsi="Arial" w:cs="Arial"/>
          <w:sz w:val="20"/>
          <w:szCs w:val="18"/>
        </w:rPr>
        <w:t>Some markets, on which a Fund may invest, may prove at time to be insufficiently liquid or illiquid. This affects the market price of such a Fund’s securities and therefore its Net Asset Value.</w:t>
      </w:r>
    </w:p>
    <w:p w:rsidR="00A179E3" w:rsidP="00A179E3" w:rsidRDefault="00A179E3" w14:paraId="481C46DF" w14:textId="77777777">
      <w:pPr>
        <w:spacing w:line="312" w:lineRule="auto"/>
        <w:jc w:val="both"/>
        <w:rPr>
          <w:rFonts w:ascii="Arial" w:hAnsi="Arial" w:cs="Arial"/>
          <w:sz w:val="20"/>
          <w:szCs w:val="18"/>
        </w:rPr>
      </w:pPr>
    </w:p>
    <w:p w:rsidR="00A179E3" w:rsidP="00A179E3" w:rsidRDefault="00A179E3" w14:paraId="7FD7AC7A" w14:textId="77777777">
      <w:pPr>
        <w:spacing w:line="312" w:lineRule="auto"/>
        <w:jc w:val="both"/>
        <w:rPr>
          <w:rFonts w:ascii="Arial" w:hAnsi="Arial" w:cs="Arial"/>
          <w:sz w:val="20"/>
          <w:szCs w:val="18"/>
        </w:rPr>
      </w:pPr>
      <w:r>
        <w:rPr>
          <w:rFonts w:ascii="Arial" w:hAnsi="Arial" w:cs="Arial"/>
          <w:sz w:val="20"/>
          <w:szCs w:val="18"/>
        </w:rPr>
        <w:t xml:space="preserve">Furthermore, there is a risk that, because of a lack of liquidity and efficiency in certain markets due to unusual market conditions or unusual high volumes of repurchase requests or other reason, Funds may experience some difficulties in purchasing or selling holdings of securities and, therefore, meeting subscriptions and redemptions in the time scale indicated in the relevant Supplement. </w:t>
      </w:r>
    </w:p>
    <w:p w:rsidR="00A179E3" w:rsidP="00A179E3" w:rsidRDefault="00A179E3" w14:paraId="1000D1DD" w14:textId="77777777">
      <w:pPr>
        <w:spacing w:line="312" w:lineRule="auto"/>
        <w:jc w:val="both"/>
        <w:rPr>
          <w:rFonts w:ascii="Arial" w:hAnsi="Arial" w:cs="Arial"/>
          <w:sz w:val="20"/>
          <w:szCs w:val="18"/>
        </w:rPr>
      </w:pPr>
    </w:p>
    <w:p w:rsidR="00A179E3" w:rsidP="00A179E3" w:rsidRDefault="00A179E3" w14:paraId="0A7FC369" w14:textId="77777777">
      <w:pPr>
        <w:spacing w:line="312" w:lineRule="auto"/>
        <w:jc w:val="both"/>
        <w:rPr>
          <w:rFonts w:ascii="Arial" w:hAnsi="Arial" w:cs="Arial"/>
          <w:sz w:val="20"/>
          <w:szCs w:val="18"/>
        </w:rPr>
      </w:pPr>
      <w:r>
        <w:rPr>
          <w:rFonts w:ascii="Arial" w:hAnsi="Arial" w:cs="Arial"/>
          <w:sz w:val="20"/>
          <w:szCs w:val="18"/>
        </w:rPr>
        <w:t>In such circumstances, the Directors may, in accordance with the ICAV's Instrument and in the Shareholders’ interests, suspend subscriptions and redemptions or extend the settlement timeframe.</w:t>
      </w:r>
    </w:p>
    <w:p w:rsidR="00A179E3" w:rsidP="00A179E3" w:rsidRDefault="00A179E3" w14:paraId="6278487E" w14:textId="77777777">
      <w:pPr>
        <w:pStyle w:val="BodyText2"/>
        <w:tabs>
          <w:tab w:val="clear" w:pos="1"/>
          <w:tab w:val="clear" w:pos="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rPr>
          <w:rFonts w:ascii="Arial" w:hAnsi="Arial" w:cs="Arial"/>
          <w:color w:val="000000"/>
          <w:sz w:val="20"/>
          <w:szCs w:val="16"/>
          <w:lang w:val="en-GB"/>
        </w:rPr>
      </w:pPr>
    </w:p>
    <w:p w:rsidRPr="00A322DF" w:rsidR="00A179E3" w:rsidP="00A179E3" w:rsidRDefault="00A179E3" w14:paraId="3B81F033" w14:textId="77777777">
      <w:pPr>
        <w:pStyle w:val="Heading3"/>
        <w:spacing w:before="0" w:after="0" w:line="312" w:lineRule="auto"/>
      </w:pPr>
      <w:bookmarkStart w:name="_Toc395106660" w:id="411"/>
      <w:bookmarkStart w:name="_Toc435089626" w:id="412"/>
      <w:bookmarkStart w:name="_Toc435107973" w:id="413"/>
      <w:r w:rsidRPr="00A322DF">
        <w:t>Concentration of Investments</w:t>
      </w:r>
      <w:bookmarkEnd w:id="411"/>
      <w:bookmarkEnd w:id="412"/>
      <w:bookmarkEnd w:id="413"/>
    </w:p>
    <w:p w:rsidR="00A179E3" w:rsidP="00A179E3" w:rsidRDefault="00A179E3" w14:paraId="02E8B9FC" w14:textId="77777777">
      <w:pPr>
        <w:tabs>
          <w:tab w:val="left" w:pos="908"/>
          <w:tab w:val="left" w:pos="1815"/>
          <w:tab w:val="left" w:pos="2722"/>
          <w:tab w:val="left" w:pos="3629"/>
          <w:tab w:val="left" w:pos="4536"/>
          <w:tab w:val="left" w:pos="5444"/>
          <w:tab w:val="left" w:pos="6351"/>
          <w:tab w:val="left" w:pos="7258"/>
          <w:tab w:val="left" w:pos="8165"/>
          <w:tab w:val="left" w:pos="9071"/>
        </w:tabs>
        <w:spacing w:line="312" w:lineRule="auto"/>
        <w:jc w:val="both"/>
        <w:rPr>
          <w:rFonts w:ascii="Arial" w:hAnsi="Arial" w:cs="Arial"/>
          <w:color w:val="000000"/>
          <w:sz w:val="20"/>
          <w:szCs w:val="16"/>
        </w:rPr>
      </w:pPr>
    </w:p>
    <w:p w:rsidR="00A179E3" w:rsidP="00A179E3" w:rsidRDefault="00A179E3" w14:paraId="3533A9C7" w14:textId="77777777">
      <w:pPr>
        <w:spacing w:line="312" w:lineRule="auto"/>
        <w:jc w:val="both"/>
        <w:rPr>
          <w:rFonts w:ascii="Arial" w:hAnsi="Arial" w:cs="Arial"/>
          <w:color w:val="000000"/>
          <w:sz w:val="20"/>
          <w:szCs w:val="16"/>
        </w:rPr>
      </w:pPr>
      <w:r w:rsidRPr="00EF29C8">
        <w:rPr>
          <w:rFonts w:ascii="Arial" w:hAnsi="Arial" w:cs="Arial"/>
          <w:color w:val="000000"/>
          <w:sz w:val="20"/>
          <w:szCs w:val="16"/>
        </w:rPr>
        <w:t>A Fund may at certain times hold relatively few investments or have a significant exposure to a single issuer, counterparty or asset.  A Fund</w:t>
      </w:r>
      <w:r>
        <w:rPr>
          <w:rFonts w:ascii="Arial" w:hAnsi="Arial" w:cs="Arial"/>
          <w:color w:val="000000"/>
          <w:sz w:val="20"/>
          <w:szCs w:val="16"/>
        </w:rPr>
        <w:t xml:space="preserve"> could be subject to significant losses if it holds a large position in a particular investment that declines in value or is otherwise adversely affected, including default of the issuer or counterparty. Additionally, historical correlations may undergo dramatic change, thereby reducing expected diversification protection.</w:t>
      </w:r>
    </w:p>
    <w:p w:rsidR="00A179E3" w:rsidP="00A179E3" w:rsidRDefault="00A179E3" w14:paraId="1A04F7BC" w14:textId="77777777">
      <w:pPr>
        <w:pStyle w:val="BodyText2"/>
        <w:tabs>
          <w:tab w:val="clear" w:pos="1"/>
          <w:tab w:val="clear" w:pos="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rPr>
          <w:rFonts w:ascii="Arial" w:hAnsi="Arial" w:cs="Arial"/>
          <w:i/>
          <w:color w:val="000000"/>
          <w:sz w:val="20"/>
          <w:szCs w:val="16"/>
        </w:rPr>
      </w:pPr>
    </w:p>
    <w:p w:rsidRPr="00A322DF" w:rsidR="00A179E3" w:rsidP="00A179E3" w:rsidRDefault="00A179E3" w14:paraId="4BA0B9DE" w14:textId="77777777">
      <w:pPr>
        <w:pStyle w:val="Heading3"/>
        <w:spacing w:before="0" w:after="0" w:line="312" w:lineRule="auto"/>
      </w:pPr>
      <w:bookmarkStart w:name="_Toc374346047" w:id="414"/>
      <w:bookmarkStart w:name="_Toc395106661" w:id="415"/>
      <w:bookmarkStart w:name="_Toc435089627" w:id="416"/>
      <w:bookmarkStart w:name="_Toc435107974" w:id="417"/>
      <w:r w:rsidRPr="00B8339C">
        <w:t>Leverage Risk</w:t>
      </w:r>
      <w:bookmarkEnd w:id="414"/>
      <w:bookmarkEnd w:id="415"/>
      <w:bookmarkEnd w:id="416"/>
      <w:bookmarkEnd w:id="417"/>
    </w:p>
    <w:p w:rsidRPr="008B2100" w:rsidR="00A179E3" w:rsidP="00A179E3" w:rsidRDefault="00A179E3" w14:paraId="700759EE" w14:textId="77777777">
      <w:pPr>
        <w:widowControl/>
        <w:autoSpaceDE/>
        <w:autoSpaceDN/>
        <w:adjustRightInd/>
        <w:spacing w:line="312" w:lineRule="auto"/>
        <w:jc w:val="both"/>
        <w:rPr>
          <w:rFonts w:ascii="Arial" w:hAnsi="Arial" w:cs="Arial" w:eastAsiaTheme="minorHAnsi"/>
          <w:sz w:val="20"/>
          <w:lang w:eastAsia="en-US"/>
        </w:rPr>
      </w:pPr>
    </w:p>
    <w:p w:rsidRPr="008B2100" w:rsidR="00A179E3" w:rsidP="00A179E3" w:rsidRDefault="00A179E3" w14:paraId="6511E8F5" w14:textId="77777777">
      <w:pPr>
        <w:widowControl/>
        <w:autoSpaceDE/>
        <w:autoSpaceDN/>
        <w:adjustRightInd/>
        <w:spacing w:line="312" w:lineRule="auto"/>
        <w:jc w:val="both"/>
        <w:rPr>
          <w:rFonts w:ascii="Arial" w:hAnsi="Arial" w:cs="Arial" w:eastAsiaTheme="minorHAnsi"/>
          <w:sz w:val="20"/>
          <w:lang w:eastAsia="en-US"/>
        </w:rPr>
      </w:pPr>
      <w:r w:rsidRPr="008B2100">
        <w:rPr>
          <w:rFonts w:ascii="Arial" w:hAnsi="Arial" w:cs="Arial" w:eastAsiaTheme="minorHAnsi"/>
          <w:sz w:val="20"/>
          <w:lang w:eastAsia="en-US"/>
        </w:rPr>
        <w:t>While leverage presents opportunities for increasing the total return of a Fund, it has the effect of potentially increasing losses as well. Accordingly, any event that adversely affects the value of an investment, either directly or indirectly could be magnified to the extent that leverage is employed. The cumulative effect of the use of leverage by a Fund or an underlying fund, directly or indirectly, in a market that moves adversely to the investments of the entity employing the leverage, could result in a loss to the Fund that would be greater than if leverage were not employed by the Fund or such underlying fund.</w:t>
      </w:r>
    </w:p>
    <w:p w:rsidR="00A179E3" w:rsidP="00A179E3" w:rsidRDefault="00A179E3" w14:paraId="7B22F59D" w14:textId="77777777">
      <w:pPr>
        <w:pStyle w:val="BodyTextIndent2"/>
        <w:widowControl w:val="0"/>
        <w:tabs>
          <w:tab w:val="clear" w:pos="0"/>
          <w:tab w:val="clear" w:pos="720"/>
        </w:tabs>
        <w:spacing w:after="0" w:line="312" w:lineRule="auto"/>
        <w:ind w:left="0"/>
        <w:outlineLvl w:val="0"/>
        <w:rPr>
          <w:rFonts w:ascii="Arial" w:hAnsi="Arial" w:cs="Arial"/>
          <w:i/>
          <w:color w:val="000000"/>
          <w:sz w:val="20"/>
          <w:szCs w:val="16"/>
          <w:lang w:val="en-GB"/>
        </w:rPr>
      </w:pPr>
    </w:p>
    <w:p w:rsidRPr="00D25970" w:rsidR="00A179E3" w:rsidP="00A179E3" w:rsidRDefault="00A179E3" w14:paraId="0735767C" w14:textId="77777777">
      <w:pPr>
        <w:pStyle w:val="Heading3"/>
        <w:spacing w:before="0" w:after="0" w:line="312" w:lineRule="auto"/>
      </w:pPr>
      <w:bookmarkStart w:name="_Toc395106662" w:id="418"/>
      <w:bookmarkStart w:name="_Toc435089628" w:id="419"/>
      <w:bookmarkStart w:name="_Toc435107975" w:id="420"/>
      <w:r w:rsidRPr="00D25970">
        <w:t>Market Risk</w:t>
      </w:r>
      <w:bookmarkEnd w:id="418"/>
      <w:bookmarkEnd w:id="419"/>
      <w:bookmarkEnd w:id="420"/>
      <w:r w:rsidRPr="00D25970">
        <w:t xml:space="preserve"> </w:t>
      </w:r>
    </w:p>
    <w:p w:rsidR="00A179E3" w:rsidP="00A179E3" w:rsidRDefault="00A179E3" w14:paraId="290F1C7C" w14:textId="77777777">
      <w:pPr>
        <w:pStyle w:val="BodyTextIndent2"/>
        <w:widowControl w:val="0"/>
        <w:tabs>
          <w:tab w:val="clear" w:pos="0"/>
          <w:tab w:val="clear" w:pos="720"/>
        </w:tabs>
        <w:spacing w:after="0" w:line="312" w:lineRule="auto"/>
        <w:outlineLvl w:val="0"/>
        <w:rPr>
          <w:rFonts w:ascii="Arial" w:hAnsi="Arial" w:cs="Arial"/>
          <w:i/>
          <w:color w:val="000000"/>
          <w:sz w:val="20"/>
          <w:szCs w:val="16"/>
          <w:lang w:val="en-GB"/>
        </w:rPr>
      </w:pPr>
    </w:p>
    <w:p w:rsidRPr="00A37A3B" w:rsidR="00A179E3" w:rsidP="00A179E3" w:rsidRDefault="00A179E3" w14:paraId="43C485AE" w14:textId="77777777">
      <w:pPr>
        <w:spacing w:line="312" w:lineRule="auto"/>
        <w:rPr>
          <w:rFonts w:ascii="Arial" w:hAnsi="Arial" w:cs="Arial"/>
          <w:sz w:val="20"/>
        </w:rPr>
      </w:pPr>
      <w:r w:rsidRPr="00A37A3B">
        <w:rPr>
          <w:rFonts w:ascii="Arial" w:hAnsi="Arial" w:cs="Arial"/>
          <w:sz w:val="20"/>
        </w:rPr>
        <w:t>Some of the markets and exchanges in which a Fund may invest may be less well-regulated than those in developed markets and may prove to be illiquid, insufficiently liquid or highly volatile from time to time.  This may affect the market price of a value of Shares of a Fund and, therefore its Net Asset Value, and the price at which a Fund may liquidate positions to meet Redemption Requests or other funding requirements.</w:t>
      </w:r>
    </w:p>
    <w:p w:rsidR="00A179E3" w:rsidP="00A179E3" w:rsidRDefault="00A179E3" w14:paraId="65494CBC" w14:textId="77777777">
      <w:pPr>
        <w:pStyle w:val="BodyTextIndent2"/>
        <w:widowControl w:val="0"/>
        <w:tabs>
          <w:tab w:val="clear" w:pos="0"/>
          <w:tab w:val="clear" w:pos="720"/>
        </w:tabs>
        <w:spacing w:after="0" w:line="312" w:lineRule="auto"/>
        <w:ind w:left="0"/>
        <w:outlineLvl w:val="0"/>
        <w:rPr>
          <w:rFonts w:ascii="Arial" w:hAnsi="Arial" w:cs="Arial"/>
          <w:i/>
          <w:color w:val="000000"/>
          <w:sz w:val="20"/>
          <w:szCs w:val="16"/>
          <w:lang w:val="en-GB"/>
        </w:rPr>
      </w:pPr>
    </w:p>
    <w:p w:rsidRPr="00D25970" w:rsidR="00A179E3" w:rsidP="00A179E3" w:rsidRDefault="00A179E3" w14:paraId="4811B10C" w14:textId="77777777">
      <w:pPr>
        <w:pStyle w:val="Heading3"/>
        <w:spacing w:before="0" w:after="0" w:line="312" w:lineRule="auto"/>
      </w:pPr>
      <w:bookmarkStart w:name="_Toc395106663" w:id="421"/>
      <w:bookmarkStart w:name="_Toc435089629" w:id="422"/>
      <w:bookmarkStart w:name="_Toc435107976" w:id="423"/>
      <w:r w:rsidRPr="00D25970">
        <w:t>Exchange Control and Repatriation Risk</w:t>
      </w:r>
      <w:bookmarkEnd w:id="421"/>
      <w:bookmarkEnd w:id="422"/>
      <w:bookmarkEnd w:id="423"/>
    </w:p>
    <w:p w:rsidR="00A179E3" w:rsidP="00A179E3" w:rsidRDefault="00A179E3" w14:paraId="69C1F0A6" w14:textId="77777777">
      <w:pPr>
        <w:pStyle w:val="BodyTextIndent2"/>
        <w:widowControl w:val="0"/>
        <w:tabs>
          <w:tab w:val="clear" w:pos="0"/>
          <w:tab w:val="clear" w:pos="720"/>
        </w:tabs>
        <w:spacing w:after="0" w:line="312" w:lineRule="auto"/>
        <w:ind w:left="0"/>
        <w:outlineLvl w:val="0"/>
        <w:rPr>
          <w:rFonts w:ascii="Arial" w:hAnsi="Arial" w:cs="Arial"/>
          <w:i/>
          <w:color w:val="000000"/>
          <w:sz w:val="20"/>
          <w:szCs w:val="16"/>
          <w:lang w:val="en-GB"/>
        </w:rPr>
      </w:pPr>
    </w:p>
    <w:p w:rsidRPr="00A37A3B" w:rsidR="00A179E3" w:rsidP="00A179E3" w:rsidRDefault="00A179E3" w14:paraId="503A0198" w14:textId="77777777">
      <w:pPr>
        <w:spacing w:line="312" w:lineRule="auto"/>
        <w:jc w:val="both"/>
        <w:rPr>
          <w:rFonts w:ascii="Arial" w:hAnsi="Arial" w:cs="Arial"/>
          <w:sz w:val="20"/>
        </w:rPr>
      </w:pPr>
      <w:r w:rsidRPr="00A37A3B">
        <w:rPr>
          <w:rFonts w:ascii="Arial" w:hAnsi="Arial" w:cs="Arial"/>
          <w:sz w:val="20"/>
        </w:rPr>
        <w:t>It may not be possible for Funds to repatriate capital, dividends, interest and other income from certain countries, or it may require government consents to do so.  Funds could be adversely affected by the introduction of, or delays in, or refusal to grant any such consent for the repatriation of funds or by any official intervention affecting the process of settlement of transactions.  Economic or political conditions could lead to the revocation or variation of consent granted prior to investment being made in any particular country or to the imposition of new restrictions.</w:t>
      </w:r>
    </w:p>
    <w:p w:rsidR="00A179E3" w:rsidP="00A179E3" w:rsidRDefault="00A179E3" w14:paraId="5C5C16A2"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jc w:val="left"/>
        <w:rPr>
          <w:rFonts w:cs="Arial"/>
        </w:rPr>
      </w:pPr>
    </w:p>
    <w:p w:rsidRPr="00D25970" w:rsidR="00A179E3" w:rsidP="00A179E3" w:rsidRDefault="00A179E3" w14:paraId="53DD2CB4" w14:textId="77777777">
      <w:pPr>
        <w:pStyle w:val="Heading3"/>
        <w:spacing w:before="0" w:after="0" w:line="312" w:lineRule="auto"/>
      </w:pPr>
      <w:bookmarkStart w:name="_Toc395106664" w:id="424"/>
      <w:bookmarkStart w:name="_Toc435089630" w:id="425"/>
      <w:bookmarkStart w:name="_Toc435107977" w:id="426"/>
      <w:r w:rsidRPr="00D25970">
        <w:t>Regulatory, Settlement and Sub-Custodial Risk</w:t>
      </w:r>
      <w:bookmarkEnd w:id="424"/>
      <w:bookmarkEnd w:id="425"/>
      <w:bookmarkEnd w:id="426"/>
    </w:p>
    <w:p w:rsidR="00A179E3" w:rsidP="00A179E3" w:rsidRDefault="00A179E3" w14:paraId="6708C5C9" w14:textId="77777777">
      <w:pPr>
        <w:pStyle w:val="BodyTextIndent2"/>
        <w:widowControl w:val="0"/>
        <w:tabs>
          <w:tab w:val="clear" w:pos="0"/>
          <w:tab w:val="clear" w:pos="720"/>
        </w:tabs>
        <w:spacing w:after="0" w:line="312" w:lineRule="auto"/>
        <w:outlineLvl w:val="0"/>
        <w:rPr>
          <w:rFonts w:ascii="Arial" w:hAnsi="Arial" w:cs="Arial"/>
          <w:color w:val="000000"/>
          <w:sz w:val="20"/>
          <w:szCs w:val="16"/>
          <w:lang w:val="en-GB"/>
        </w:rPr>
      </w:pPr>
    </w:p>
    <w:p w:rsidR="00A179E3" w:rsidP="00A179E3" w:rsidRDefault="00A179E3" w14:paraId="5698AC66" w14:textId="77777777">
      <w:pPr>
        <w:widowControl/>
        <w:spacing w:line="312" w:lineRule="auto"/>
        <w:jc w:val="both"/>
        <w:rPr>
          <w:rFonts w:ascii="Arial" w:hAnsi="Arial" w:cs="Arial"/>
          <w:color w:val="000000"/>
          <w:sz w:val="20"/>
          <w:szCs w:val="16"/>
          <w:lang w:val="en-GB"/>
        </w:rPr>
      </w:pPr>
      <w:r>
        <w:rPr>
          <w:rFonts w:ascii="Arial" w:hAnsi="Arial" w:cs="Arial"/>
          <w:color w:val="000000"/>
          <w:sz w:val="20"/>
          <w:szCs w:val="16"/>
          <w:lang w:val="en-GB"/>
        </w:rPr>
        <w:t xml:space="preserve">The regulatory environment for investment funds is evolving, and changes in the regulation of funds may adversely affect the value of investments held by a Fund and the ability of a Fund to obtain the leverage it might otherwise obtain or to pursue its trading strategies. </w:t>
      </w:r>
    </w:p>
    <w:p w:rsidR="00A179E3" w:rsidP="00A179E3" w:rsidRDefault="00A179E3" w14:paraId="3A1AB2FA" w14:textId="77777777">
      <w:pPr>
        <w:widowControl/>
        <w:spacing w:line="312" w:lineRule="auto"/>
        <w:jc w:val="both"/>
        <w:rPr>
          <w:rFonts w:ascii="Arial" w:hAnsi="Arial" w:cs="Arial"/>
          <w:color w:val="000000"/>
          <w:sz w:val="20"/>
          <w:szCs w:val="16"/>
          <w:lang w:val="en-GB"/>
        </w:rPr>
      </w:pPr>
    </w:p>
    <w:p w:rsidRPr="00375B4F" w:rsidR="00A179E3" w:rsidP="00A179E3" w:rsidRDefault="00A179E3" w14:paraId="2D50E635" w14:textId="77777777">
      <w:pPr>
        <w:widowControl/>
        <w:spacing w:line="312" w:lineRule="auto"/>
        <w:jc w:val="both"/>
        <w:rPr>
          <w:rFonts w:ascii="Arial" w:hAnsi="Arial" w:cs="Arial"/>
          <w:color w:val="000000"/>
          <w:sz w:val="20"/>
          <w:szCs w:val="16"/>
          <w:lang w:val="en-GB"/>
        </w:rPr>
      </w:pPr>
      <w:r w:rsidRPr="00375B4F">
        <w:rPr>
          <w:rFonts w:ascii="Arial" w:hAnsi="Arial" w:cs="Arial"/>
          <w:color w:val="000000"/>
          <w:sz w:val="20"/>
          <w:szCs w:val="16"/>
          <w:lang w:val="en-GB"/>
        </w:rPr>
        <w:t>The securities and futures markets are subject to comprehensive statutes, regulations and margin requirements. The regulation of derivatives transactions and funds that engage in such transactions is an evolving area of law and is subject to modification by government and judicial action. Furthermore, the legal infrastructure and accounting, auditing and reporting standards in certain countries in which investment may be made may not provide the same degree of investor protection or information to investors as would generally apply in major securities markets.  As some of the Funds may invest in markets where the trading, settlement and custodial systems are not fully developed, the assets of a Fund which are traded in such markets and which have been entrusted to sub-custodians in such markets may be exposed to risk in circumstances in which the Depositary will have no liability.</w:t>
      </w:r>
    </w:p>
    <w:p w:rsidRPr="00375B4F" w:rsidR="00A179E3" w:rsidP="00A179E3" w:rsidRDefault="00A179E3" w14:paraId="139C3A60" w14:textId="77777777">
      <w:pPr>
        <w:widowControl/>
        <w:spacing w:line="312" w:lineRule="auto"/>
        <w:jc w:val="both"/>
        <w:rPr>
          <w:rFonts w:ascii="Arial" w:hAnsi="Arial" w:cs="Arial"/>
          <w:color w:val="000000"/>
          <w:sz w:val="20"/>
          <w:szCs w:val="16"/>
          <w:lang w:val="en-GB"/>
        </w:rPr>
      </w:pPr>
    </w:p>
    <w:p w:rsidRPr="00375B4F" w:rsidR="00A179E3" w:rsidP="00A179E3" w:rsidRDefault="00A179E3" w14:paraId="6B783469" w14:textId="77777777">
      <w:pPr>
        <w:widowControl/>
        <w:spacing w:line="312" w:lineRule="auto"/>
        <w:jc w:val="both"/>
        <w:rPr>
          <w:rFonts w:ascii="Arial" w:hAnsi="Arial" w:cs="Arial"/>
          <w:color w:val="000000"/>
          <w:sz w:val="20"/>
          <w:szCs w:val="16"/>
          <w:lang w:val="en-GB"/>
        </w:rPr>
      </w:pPr>
      <w:r w:rsidRPr="00375B4F">
        <w:rPr>
          <w:rFonts w:ascii="Arial" w:hAnsi="Arial" w:cs="Arial"/>
          <w:color w:val="000000"/>
          <w:sz w:val="20"/>
          <w:szCs w:val="16"/>
          <w:lang w:val="en-GB"/>
        </w:rPr>
        <w:t>The effect of any future regulatory change on a Fund could be substantial and adverse.</w:t>
      </w:r>
    </w:p>
    <w:p w:rsidR="00A179E3" w:rsidP="00A179E3" w:rsidRDefault="00A179E3" w14:paraId="7D7FA18B" w14:textId="77777777">
      <w:pPr>
        <w:spacing w:line="312" w:lineRule="auto"/>
        <w:jc w:val="both"/>
        <w:rPr>
          <w:rFonts w:ascii="Arial" w:hAnsi="Arial" w:cs="Arial"/>
          <w:i/>
          <w:color w:val="000000"/>
          <w:sz w:val="20"/>
          <w:szCs w:val="16"/>
          <w:lang w:val="en-GB"/>
        </w:rPr>
      </w:pPr>
    </w:p>
    <w:p w:rsidRPr="00D25970" w:rsidR="00A179E3" w:rsidP="00A179E3" w:rsidRDefault="00A179E3" w14:paraId="24654603" w14:textId="77777777">
      <w:pPr>
        <w:pStyle w:val="Heading3"/>
        <w:spacing w:before="0" w:after="0" w:line="312" w:lineRule="auto"/>
      </w:pPr>
      <w:bookmarkStart w:name="_Toc395106665" w:id="427"/>
      <w:bookmarkStart w:name="_Toc435089631" w:id="428"/>
      <w:bookmarkStart w:name="_Toc435107978" w:id="429"/>
      <w:r w:rsidRPr="00D25970">
        <w:t>Changes in Interest Rates</w:t>
      </w:r>
      <w:bookmarkEnd w:id="427"/>
      <w:bookmarkEnd w:id="428"/>
      <w:bookmarkEnd w:id="429"/>
    </w:p>
    <w:p w:rsidR="00A179E3" w:rsidP="00A179E3" w:rsidRDefault="00A179E3" w14:paraId="5C3BA5F3" w14:textId="77777777">
      <w:pPr>
        <w:spacing w:line="312" w:lineRule="auto"/>
        <w:jc w:val="both"/>
        <w:rPr>
          <w:rFonts w:ascii="Arial" w:hAnsi="Arial" w:cs="Arial"/>
          <w:i/>
          <w:color w:val="000000"/>
          <w:sz w:val="20"/>
          <w:szCs w:val="16"/>
        </w:rPr>
      </w:pPr>
    </w:p>
    <w:p w:rsidR="00A179E3" w:rsidP="00A179E3" w:rsidRDefault="00A179E3" w14:paraId="775A3257" w14:textId="77777777">
      <w:pPr>
        <w:keepLines/>
        <w:spacing w:line="312" w:lineRule="auto"/>
        <w:jc w:val="both"/>
        <w:rPr>
          <w:rFonts w:ascii="Arial" w:hAnsi="Arial" w:cs="Arial"/>
          <w:sz w:val="20"/>
        </w:rPr>
      </w:pPr>
      <w:r>
        <w:rPr>
          <w:rFonts w:ascii="Arial" w:hAnsi="Arial" w:cs="Arial"/>
          <w:color w:val="000000"/>
          <w:sz w:val="20"/>
          <w:szCs w:val="16"/>
        </w:rPr>
        <w:t xml:space="preserve">The value of Shares may be affected by substantial adverse movements </w:t>
      </w:r>
      <w:r>
        <w:rPr>
          <w:rFonts w:ascii="Arial" w:hAnsi="Arial" w:cs="Arial"/>
          <w:color w:val="000000"/>
          <w:sz w:val="20"/>
        </w:rPr>
        <w:t>in interest rates.</w:t>
      </w:r>
      <w:r>
        <w:rPr>
          <w:rFonts w:ascii="Arial" w:hAnsi="Arial" w:cs="Arial"/>
          <w:sz w:val="20"/>
        </w:rPr>
        <w:t xml:space="preserve"> Interest rate risk involves the risk that, when interest rates increase, the market value of fixed-income securities tends to decline. Conversely, when interest rates decline, the market value of fixed-income securities tends to increase.  As a result, the Net Asset Value may be affected. Long-term fixed-income securities will normally have more price volatility because of this risk than short-term securities.</w:t>
      </w:r>
    </w:p>
    <w:p w:rsidR="00A179E3" w:rsidP="00A179E3" w:rsidRDefault="00A179E3" w14:paraId="5A4A365B"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D25970" w:rsidR="00A179E3" w:rsidP="00A179E3" w:rsidRDefault="00A179E3" w14:paraId="6C14198C" w14:textId="77777777">
      <w:pPr>
        <w:pStyle w:val="Heading1"/>
        <w:spacing w:line="312" w:lineRule="auto"/>
        <w:jc w:val="left"/>
      </w:pPr>
      <w:bookmarkStart w:name="_Toc395106666" w:id="430"/>
      <w:bookmarkStart w:name="_Toc435089632" w:id="431"/>
      <w:bookmarkStart w:name="_Toc435107979" w:id="432"/>
      <w:r w:rsidRPr="00D25970">
        <w:t>Short Selling</w:t>
      </w:r>
      <w:bookmarkEnd w:id="430"/>
      <w:bookmarkEnd w:id="431"/>
      <w:bookmarkEnd w:id="432"/>
      <w:r w:rsidRPr="00D25970">
        <w:t xml:space="preserve"> </w:t>
      </w:r>
    </w:p>
    <w:p w:rsidR="00A179E3" w:rsidP="00A179E3" w:rsidRDefault="00A179E3" w14:paraId="5A24FD8E"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D25970" w:rsidR="00A179E3" w:rsidP="00A179E3" w:rsidRDefault="00A179E3" w14:paraId="5820076D" w14:textId="77777777">
      <w:pPr>
        <w:pStyle w:val="Heading3"/>
        <w:spacing w:before="0" w:after="0" w:line="312" w:lineRule="auto"/>
      </w:pPr>
      <w:bookmarkStart w:name="_Toc395106667" w:id="433"/>
      <w:bookmarkStart w:name="_Toc435089633" w:id="434"/>
      <w:bookmarkStart w:name="_Toc435107980" w:id="435"/>
      <w:r w:rsidRPr="00D25970">
        <w:t xml:space="preserve">Short Selling </w:t>
      </w:r>
      <w:r>
        <w:t>/ Short Exposures</w:t>
      </w:r>
      <w:bookmarkEnd w:id="433"/>
      <w:bookmarkEnd w:id="434"/>
      <w:bookmarkEnd w:id="435"/>
    </w:p>
    <w:p w:rsidR="00A179E3" w:rsidP="00A179E3" w:rsidRDefault="00A179E3" w14:paraId="5FC9CE71"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00A179E3" w:rsidP="00A179E3" w:rsidRDefault="00A179E3" w14:paraId="5C01A9D4"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Pr>
          <w:rFonts w:ascii="Arial" w:hAnsi="Arial" w:cs="Arial"/>
          <w:color w:val="000000"/>
          <w:sz w:val="20"/>
          <w:szCs w:val="16"/>
        </w:rPr>
        <w:t xml:space="preserve">The Funds may hold short positions and may enter into contracts providing exposure to short positions for the purpose of making investments or hedging. For contracts providing exposure to short positions any appreciation in the price of the underlying investments will result in a loss.  In the absence of stop-losses or contractual limits the price of the underlying could, in theory, rise to infinity, and therefore a contract providing exposure to a short position exposes a Fund to theoretically unlimited liability. </w:t>
      </w:r>
    </w:p>
    <w:p w:rsidR="00A179E3" w:rsidP="00A179E3" w:rsidRDefault="00A179E3" w14:paraId="46DD0F9E"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854E42" w:rsidR="00A179E3" w:rsidP="00A179E3" w:rsidRDefault="00A179E3" w14:paraId="29AD05EE" w14:textId="77777777">
      <w:pPr>
        <w:pStyle w:val="Heading3"/>
        <w:spacing w:before="0" w:after="0" w:line="312" w:lineRule="auto"/>
      </w:pPr>
      <w:bookmarkStart w:name="_Toc435107981" w:id="436"/>
      <w:r w:rsidRPr="00854E42">
        <w:t>Emerging Markets Risk</w:t>
      </w:r>
      <w:bookmarkEnd w:id="436"/>
    </w:p>
    <w:p w:rsidRPr="00854E42" w:rsidR="00A179E3" w:rsidP="00A179E3" w:rsidRDefault="00A179E3" w14:paraId="6DC933A8"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854E42" w:rsidR="00A179E3" w:rsidP="00A179E3" w:rsidRDefault="00A179E3" w14:paraId="5ACF96B6"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854E42">
        <w:rPr>
          <w:rFonts w:ascii="Arial" w:hAnsi="Arial" w:cs="Arial"/>
          <w:color w:val="000000"/>
          <w:sz w:val="20"/>
          <w:szCs w:val="16"/>
        </w:rPr>
        <w:t xml:space="preserve">The </w:t>
      </w:r>
      <w:r>
        <w:rPr>
          <w:rFonts w:ascii="Arial" w:hAnsi="Arial" w:cs="Arial"/>
          <w:color w:val="000000"/>
          <w:sz w:val="20"/>
          <w:szCs w:val="16"/>
        </w:rPr>
        <w:t>Funds</w:t>
      </w:r>
      <w:r w:rsidRPr="00854E42">
        <w:rPr>
          <w:rFonts w:ascii="Arial" w:hAnsi="Arial" w:cs="Arial"/>
          <w:color w:val="000000"/>
          <w:sz w:val="20"/>
          <w:szCs w:val="16"/>
        </w:rPr>
        <w:t xml:space="preserve"> may invest in loans, securities and other asset classes of companies in emerging markets.  Such assets may involve a high degree of risk and may be considered speculative.  Risks include (i) greater risk of expropriation, confiscatory taxation, nationalisation, and social, political and economic instability; (ii) the small current size of the markets of emerging markets issuers and the currently low or non-existent volume of trading, resulting in lack of liquidity and in price volatility, (iii) certain national policies which may restrict the </w:t>
      </w:r>
      <w:r>
        <w:rPr>
          <w:rFonts w:ascii="Arial" w:hAnsi="Arial" w:cs="Arial"/>
          <w:color w:val="000000"/>
          <w:sz w:val="20"/>
          <w:szCs w:val="16"/>
        </w:rPr>
        <w:t>Fund’s</w:t>
      </w:r>
      <w:r w:rsidRPr="00854E42">
        <w:rPr>
          <w:rFonts w:ascii="Arial" w:hAnsi="Arial" w:cs="Arial"/>
          <w:color w:val="000000"/>
          <w:sz w:val="20"/>
          <w:szCs w:val="16"/>
        </w:rPr>
        <w:t xml:space="preserve"> investment opportunities including restrictions on investing in issuers or industries deemed sensitive to relevant national interests; and (iv) the absence of developed legal structures governing private or foreign investment and private property.</w:t>
      </w:r>
    </w:p>
    <w:p w:rsidRPr="00854E42" w:rsidR="00A179E3" w:rsidP="00A179E3" w:rsidRDefault="00A179E3" w14:paraId="68D5A67F"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854E42" w:rsidR="00A179E3" w:rsidP="00A179E3" w:rsidRDefault="00A179E3" w14:paraId="676142EE"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854E42">
        <w:rPr>
          <w:rFonts w:ascii="Arial" w:hAnsi="Arial" w:cs="Arial"/>
          <w:color w:val="000000"/>
          <w:sz w:val="20"/>
          <w:szCs w:val="16"/>
        </w:rPr>
        <w:t xml:space="preserve">The value of the assets attributable to the </w:t>
      </w:r>
      <w:r>
        <w:rPr>
          <w:rFonts w:ascii="Arial" w:hAnsi="Arial" w:cs="Arial"/>
          <w:color w:val="000000"/>
          <w:sz w:val="20"/>
          <w:szCs w:val="16"/>
        </w:rPr>
        <w:t>Fund</w:t>
      </w:r>
      <w:r w:rsidRPr="00854E42">
        <w:rPr>
          <w:rFonts w:ascii="Arial" w:hAnsi="Arial" w:cs="Arial"/>
          <w:color w:val="000000"/>
          <w:sz w:val="20"/>
          <w:szCs w:val="16"/>
        </w:rPr>
        <w:t xml:space="preserve"> may be affected by uncertainties such as international political developments, changes in government policies, changes in taxation, restrictions on foreign investment and currency repatriation, currency fluctuations and other developments in the laws and regulations of countries in which investments may be made.  Furthermore, the legal infrastructure and accounting, auditing and reporting standards in certain countries in which investment may be made may not provide the same degree of investor protection or information to investors as would generally apply in major markets.  As the </w:t>
      </w:r>
      <w:r>
        <w:rPr>
          <w:rFonts w:ascii="Arial" w:hAnsi="Arial" w:cs="Arial"/>
          <w:color w:val="000000"/>
          <w:sz w:val="20"/>
          <w:szCs w:val="16"/>
        </w:rPr>
        <w:t>Fund</w:t>
      </w:r>
      <w:r w:rsidRPr="00854E42">
        <w:rPr>
          <w:rFonts w:ascii="Arial" w:hAnsi="Arial" w:cs="Arial"/>
          <w:color w:val="000000"/>
          <w:sz w:val="20"/>
          <w:szCs w:val="16"/>
        </w:rPr>
        <w:t xml:space="preserve"> may invest in markets where the trading, settlement and custodial systems are not fully developed, the assets of the </w:t>
      </w:r>
      <w:r>
        <w:rPr>
          <w:rFonts w:ascii="Arial" w:hAnsi="Arial" w:cs="Arial"/>
          <w:color w:val="000000"/>
          <w:sz w:val="20"/>
          <w:szCs w:val="16"/>
        </w:rPr>
        <w:t>Fund</w:t>
      </w:r>
      <w:r w:rsidRPr="00854E42">
        <w:rPr>
          <w:rFonts w:ascii="Arial" w:hAnsi="Arial" w:cs="Arial"/>
          <w:color w:val="000000"/>
          <w:sz w:val="20"/>
          <w:szCs w:val="16"/>
        </w:rPr>
        <w:t xml:space="preserve"> which are traded in such markets and which have been entrusted to sub-custodians in such markets may be exposed to risk in circumstances in which the </w:t>
      </w:r>
      <w:r>
        <w:rPr>
          <w:rFonts w:ascii="Arial" w:hAnsi="Arial" w:cs="Arial"/>
          <w:color w:val="000000"/>
          <w:sz w:val="20"/>
          <w:szCs w:val="16"/>
        </w:rPr>
        <w:t>Depositary</w:t>
      </w:r>
      <w:r w:rsidRPr="00854E42">
        <w:rPr>
          <w:rFonts w:ascii="Arial" w:hAnsi="Arial" w:cs="Arial"/>
          <w:color w:val="000000"/>
          <w:sz w:val="20"/>
          <w:szCs w:val="16"/>
        </w:rPr>
        <w:t xml:space="preserve"> will have no liability.</w:t>
      </w:r>
    </w:p>
    <w:p w:rsidRPr="00854E42" w:rsidR="00A179E3" w:rsidP="00A179E3" w:rsidRDefault="00A179E3" w14:paraId="19519AC7"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854E42" w:rsidR="00A179E3" w:rsidP="00A179E3" w:rsidRDefault="00A179E3" w14:paraId="6AAB7080"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854E42">
        <w:rPr>
          <w:rFonts w:ascii="Arial" w:hAnsi="Arial" w:cs="Arial"/>
          <w:color w:val="000000"/>
          <w:sz w:val="20"/>
          <w:szCs w:val="16"/>
        </w:rPr>
        <w:t xml:space="preserve">Some of the markets and exchanges in which the </w:t>
      </w:r>
      <w:r>
        <w:rPr>
          <w:rFonts w:ascii="Arial" w:hAnsi="Arial" w:cs="Arial"/>
          <w:color w:val="000000"/>
          <w:sz w:val="20"/>
          <w:szCs w:val="16"/>
        </w:rPr>
        <w:t>Fund</w:t>
      </w:r>
      <w:r w:rsidRPr="00854E42">
        <w:rPr>
          <w:rFonts w:ascii="Arial" w:hAnsi="Arial" w:cs="Arial"/>
          <w:color w:val="000000"/>
          <w:sz w:val="20"/>
          <w:szCs w:val="16"/>
        </w:rPr>
        <w:t xml:space="preserve"> may invest may be less well-regulated than those in developed markets and may prove to be illiquid, insufficiently liquid or highly volatile from time to time. This may affect the price at which the </w:t>
      </w:r>
      <w:r>
        <w:rPr>
          <w:rFonts w:ascii="Arial" w:hAnsi="Arial" w:cs="Arial"/>
          <w:color w:val="000000"/>
          <w:sz w:val="20"/>
          <w:szCs w:val="16"/>
        </w:rPr>
        <w:t>Fund</w:t>
      </w:r>
      <w:r w:rsidRPr="00854E42">
        <w:rPr>
          <w:rFonts w:ascii="Arial" w:hAnsi="Arial" w:cs="Arial"/>
          <w:color w:val="000000"/>
          <w:sz w:val="20"/>
          <w:szCs w:val="16"/>
        </w:rPr>
        <w:t xml:space="preserve"> may liquidate positions to meet redemption requests or other funding requirements.</w:t>
      </w:r>
    </w:p>
    <w:p w:rsidRPr="00854E42" w:rsidR="00A179E3" w:rsidP="00A179E3" w:rsidRDefault="00A179E3" w14:paraId="4E07BEC8"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00A179E3" w:rsidP="00A179E3" w:rsidRDefault="00A179E3" w14:paraId="1A2EE828"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854E42">
        <w:rPr>
          <w:rFonts w:ascii="Arial" w:hAnsi="Arial" w:cs="Arial"/>
          <w:color w:val="000000"/>
          <w:sz w:val="20"/>
          <w:szCs w:val="16"/>
        </w:rPr>
        <w:t xml:space="preserve">It may not be possible for the </w:t>
      </w:r>
      <w:r>
        <w:rPr>
          <w:rFonts w:ascii="Arial" w:hAnsi="Arial" w:cs="Arial"/>
          <w:color w:val="000000"/>
          <w:sz w:val="20"/>
          <w:szCs w:val="16"/>
        </w:rPr>
        <w:t>Fund</w:t>
      </w:r>
      <w:r w:rsidRPr="00854E42">
        <w:rPr>
          <w:rFonts w:ascii="Arial" w:hAnsi="Arial" w:cs="Arial"/>
          <w:color w:val="000000"/>
          <w:sz w:val="20"/>
          <w:szCs w:val="16"/>
        </w:rPr>
        <w:t xml:space="preserve"> to repatriate capital, dividends, interest and other income from certain countries, or it may require government consents to do so.  The </w:t>
      </w:r>
      <w:r>
        <w:rPr>
          <w:rFonts w:ascii="Arial" w:hAnsi="Arial" w:cs="Arial"/>
          <w:color w:val="000000"/>
          <w:sz w:val="20"/>
          <w:szCs w:val="16"/>
        </w:rPr>
        <w:t>Fund</w:t>
      </w:r>
      <w:r w:rsidRPr="00854E42">
        <w:rPr>
          <w:rFonts w:ascii="Arial" w:hAnsi="Arial" w:cs="Arial"/>
          <w:color w:val="000000"/>
          <w:sz w:val="20"/>
          <w:szCs w:val="16"/>
        </w:rPr>
        <w:t xml:space="preserve"> could be adversely affected by the introduction of, or delays in, or refusal to grant any such consent for the repatriation of funds or by any official intervention affecting the process of settlement of transactions.  Economic or political conditions could lead to the revocation or variation of consent granted prior to investments being made in any particular country or to the imposition of new restrictions.</w:t>
      </w:r>
    </w:p>
    <w:p w:rsidR="00A179E3" w:rsidP="00A179E3" w:rsidRDefault="00A179E3" w14:paraId="148D16C8"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B62A51" w:rsidR="00A179E3" w:rsidP="00A179E3" w:rsidRDefault="00A179E3" w14:paraId="03AFBEBE" w14:textId="77777777">
      <w:pPr>
        <w:pStyle w:val="Heading3"/>
        <w:spacing w:before="0" w:after="0" w:line="312" w:lineRule="auto"/>
        <w:rPr>
          <w:rStyle w:val="CharacterStyle1"/>
          <w:sz w:val="20"/>
        </w:rPr>
      </w:pPr>
      <w:bookmarkStart w:name="_Toc435107982" w:id="437"/>
      <w:r w:rsidRPr="00B62A51">
        <w:rPr>
          <w:rStyle w:val="CharacterStyle1"/>
          <w:sz w:val="20"/>
        </w:rPr>
        <w:t>Prime Broker Risk</w:t>
      </w:r>
      <w:bookmarkEnd w:id="437"/>
    </w:p>
    <w:p w:rsidR="00A179E3" w:rsidP="00A179E3" w:rsidRDefault="00A179E3" w14:paraId="08352876" w14:textId="77777777">
      <w:pPr>
        <w:pStyle w:val="Style3"/>
        <w:kinsoku w:val="0"/>
        <w:autoSpaceDE/>
        <w:autoSpaceDN/>
        <w:spacing w:before="0" w:line="312" w:lineRule="auto"/>
        <w:ind w:right="-490"/>
        <w:rPr>
          <w:rStyle w:val="CharacterStyle1"/>
          <w:sz w:val="20"/>
          <w:szCs w:val="20"/>
        </w:rPr>
      </w:pPr>
    </w:p>
    <w:p w:rsidRPr="009853FE" w:rsidR="00A179E3" w:rsidP="00A179E3" w:rsidRDefault="00A179E3" w14:paraId="7A5DFB80" w14:textId="77777777">
      <w:pPr>
        <w:pStyle w:val="Style3"/>
        <w:kinsoku w:val="0"/>
        <w:autoSpaceDE/>
        <w:autoSpaceDN/>
        <w:spacing w:before="0" w:line="312" w:lineRule="auto"/>
        <w:ind w:right="-44"/>
        <w:jc w:val="both"/>
        <w:rPr>
          <w:rStyle w:val="CharacterStyle1"/>
          <w:sz w:val="20"/>
          <w:szCs w:val="20"/>
        </w:rPr>
      </w:pPr>
      <w:r w:rsidRPr="009853FE">
        <w:rPr>
          <w:rStyle w:val="CharacterStyle1"/>
          <w:sz w:val="20"/>
          <w:szCs w:val="20"/>
        </w:rPr>
        <w:t>Where specified in the relevant Supplement, a Fund may appoint a Prime Broker. With respect to a Fund’s right to the return of assets equivalent to investments of a Fund which a Prime Broker (if any) borrows, lends or otherwise uses for its own purposes, a Fund will rank as one of the Prime Broker’s unsecured creditors and, in the event of the insolvency of the Prime Broker, a Fund might not be able to recover such equivalent assets in full.</w:t>
      </w:r>
    </w:p>
    <w:p w:rsidR="00A179E3" w:rsidP="00A179E3" w:rsidRDefault="00A179E3" w14:paraId="02864607"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A3733F" w:rsidR="00A179E3" w:rsidP="00A179E3" w:rsidRDefault="00A179E3" w14:paraId="74393D00" w14:textId="77777777">
      <w:pPr>
        <w:pStyle w:val="Heading3"/>
        <w:spacing w:before="0" w:after="0" w:line="312" w:lineRule="auto"/>
      </w:pPr>
      <w:bookmarkStart w:name="_Toc435107983" w:id="438"/>
      <w:r w:rsidRPr="00A3733F">
        <w:t>Credit Risk</w:t>
      </w:r>
      <w:bookmarkEnd w:id="438"/>
    </w:p>
    <w:p w:rsidRPr="00A3733F" w:rsidR="00A179E3" w:rsidP="00A179E3" w:rsidRDefault="00A179E3" w14:paraId="52E62DA0"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A3733F" w:rsidR="00A179E3" w:rsidP="00A179E3" w:rsidRDefault="00A179E3" w14:paraId="637130DC"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A3733F">
        <w:rPr>
          <w:rFonts w:ascii="Arial" w:hAnsi="Arial" w:cs="Arial"/>
          <w:color w:val="000000"/>
          <w:sz w:val="20"/>
          <w:szCs w:val="16"/>
        </w:rPr>
        <w:t xml:space="preserve">The </w:t>
      </w:r>
      <w:r>
        <w:rPr>
          <w:rFonts w:ascii="Arial" w:hAnsi="Arial" w:cs="Arial"/>
          <w:color w:val="000000"/>
          <w:sz w:val="20"/>
          <w:szCs w:val="16"/>
        </w:rPr>
        <w:t>Fund</w:t>
      </w:r>
      <w:r w:rsidRPr="00A3733F">
        <w:rPr>
          <w:rFonts w:ascii="Arial" w:hAnsi="Arial" w:cs="Arial"/>
          <w:color w:val="000000"/>
          <w:sz w:val="20"/>
          <w:szCs w:val="16"/>
        </w:rPr>
        <w:t xml:space="preserve"> may be exposed to losses resulting from default of issuers or borrowers of debt which the </w:t>
      </w:r>
      <w:r>
        <w:rPr>
          <w:rFonts w:ascii="Arial" w:hAnsi="Arial" w:cs="Arial"/>
          <w:color w:val="000000"/>
          <w:sz w:val="20"/>
          <w:szCs w:val="16"/>
        </w:rPr>
        <w:t>Fund</w:t>
      </w:r>
      <w:r w:rsidRPr="00A3733F">
        <w:rPr>
          <w:rFonts w:ascii="Arial" w:hAnsi="Arial" w:cs="Arial"/>
          <w:color w:val="000000"/>
          <w:sz w:val="20"/>
          <w:szCs w:val="16"/>
        </w:rPr>
        <w:t xml:space="preserve"> holds. The creditworthiness of such entities and, where relevant, the value of the underlying collateral (if any) are each of great importance. There is no assurance that the value of debt can be correctly determined in any reorganisation or liquidation proceeding relating to a company to which the </w:t>
      </w:r>
      <w:r>
        <w:rPr>
          <w:rFonts w:ascii="Arial" w:hAnsi="Arial" w:cs="Arial"/>
          <w:color w:val="000000"/>
          <w:sz w:val="20"/>
          <w:szCs w:val="16"/>
        </w:rPr>
        <w:t>Fund</w:t>
      </w:r>
      <w:r w:rsidRPr="00A3733F">
        <w:rPr>
          <w:rFonts w:ascii="Arial" w:hAnsi="Arial" w:cs="Arial"/>
          <w:color w:val="000000"/>
          <w:sz w:val="20"/>
          <w:szCs w:val="16"/>
        </w:rPr>
        <w:t xml:space="preserve"> has a direct or indirect exposure. There is no guarantee as to the adequacy of the protection of the ultimate underlying interest, including the validity or enforceability of the debt. Furthermore, the </w:t>
      </w:r>
      <w:r>
        <w:rPr>
          <w:rFonts w:ascii="Arial" w:hAnsi="Arial" w:cs="Arial"/>
          <w:color w:val="000000"/>
          <w:sz w:val="20"/>
          <w:szCs w:val="16"/>
        </w:rPr>
        <w:t>Fund</w:t>
      </w:r>
      <w:r w:rsidRPr="00A3733F">
        <w:rPr>
          <w:rFonts w:ascii="Arial" w:hAnsi="Arial" w:cs="Arial"/>
          <w:color w:val="000000"/>
          <w:sz w:val="20"/>
          <w:szCs w:val="16"/>
        </w:rPr>
        <w:t xml:space="preserve"> cannot assure that claims may not be asserted that might interfere with enforcement of its rights. In the event of a foreclosure, the </w:t>
      </w:r>
      <w:r>
        <w:rPr>
          <w:rFonts w:ascii="Arial" w:hAnsi="Arial" w:cs="Arial"/>
          <w:color w:val="000000"/>
          <w:sz w:val="20"/>
          <w:szCs w:val="16"/>
        </w:rPr>
        <w:t>Fund</w:t>
      </w:r>
      <w:r w:rsidRPr="00A3733F">
        <w:rPr>
          <w:rFonts w:ascii="Arial" w:hAnsi="Arial" w:cs="Arial"/>
          <w:color w:val="000000"/>
          <w:sz w:val="20"/>
          <w:szCs w:val="16"/>
        </w:rPr>
        <w:t xml:space="preserve"> or a third party may need to assume direct ownership of the underlying asset. The liquidation proceeds upon sale of such asset may not satisfy the entire outstanding balance of principal and interest on the debt, resulting in a loss. Any costs or delays involved in the effectuation of an enforcement of the debt or a liquidation of the underlying assets will further reduce value of the proceeds and thus increase the loss.</w:t>
      </w:r>
    </w:p>
    <w:p w:rsidRPr="00A3733F" w:rsidR="00A179E3" w:rsidP="00A179E3" w:rsidRDefault="00A179E3" w14:paraId="086C4AAE"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00A179E3" w:rsidP="00A179E3" w:rsidRDefault="00A179E3" w14:paraId="3D79B81F"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A3733F">
        <w:rPr>
          <w:rFonts w:ascii="Arial" w:hAnsi="Arial" w:cs="Arial"/>
          <w:color w:val="000000"/>
          <w:sz w:val="20"/>
          <w:szCs w:val="16"/>
        </w:rPr>
        <w:t xml:space="preserve">There can be no assurance that issuers of the securities or other instruments in which the </w:t>
      </w:r>
      <w:r>
        <w:rPr>
          <w:rFonts w:ascii="Arial" w:hAnsi="Arial" w:cs="Arial"/>
          <w:color w:val="000000"/>
          <w:sz w:val="20"/>
          <w:szCs w:val="16"/>
        </w:rPr>
        <w:t>Fund</w:t>
      </w:r>
      <w:r w:rsidRPr="00A3733F">
        <w:rPr>
          <w:rFonts w:ascii="Arial" w:hAnsi="Arial" w:cs="Arial"/>
          <w:color w:val="000000"/>
          <w:sz w:val="20"/>
          <w:szCs w:val="16"/>
        </w:rPr>
        <w:t xml:space="preserve"> invests will not be subject to credit difficulties or a reduction in credit quality. The value of the </w:t>
      </w:r>
      <w:r>
        <w:rPr>
          <w:rFonts w:ascii="Arial" w:hAnsi="Arial" w:cs="Arial"/>
          <w:color w:val="000000"/>
          <w:sz w:val="20"/>
          <w:szCs w:val="16"/>
        </w:rPr>
        <w:t>Fund’s</w:t>
      </w:r>
      <w:r w:rsidRPr="00A3733F">
        <w:rPr>
          <w:rFonts w:ascii="Arial" w:hAnsi="Arial" w:cs="Arial"/>
          <w:color w:val="000000"/>
          <w:sz w:val="20"/>
          <w:szCs w:val="16"/>
        </w:rPr>
        <w:t xml:space="preserve"> instruments may be affected by adverse changes in the issuer’s creditworthiness leading to a reduction in the value of some of the sums invested in such securities or instruments or payments due on such securities or instruments.</w:t>
      </w:r>
    </w:p>
    <w:p w:rsidR="00A179E3" w:rsidP="00A179E3" w:rsidRDefault="00A179E3" w14:paraId="01995EF9"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A3733F" w:rsidR="00A179E3" w:rsidP="00A179E3" w:rsidRDefault="00A179E3" w14:paraId="73DD2489" w14:textId="77777777">
      <w:pPr>
        <w:pStyle w:val="Heading3"/>
        <w:spacing w:before="0" w:after="0" w:line="312" w:lineRule="auto"/>
      </w:pPr>
      <w:bookmarkStart w:name="_Toc435107984" w:id="439"/>
      <w:r w:rsidRPr="00A3733F">
        <w:t>Lower-rated securities</w:t>
      </w:r>
      <w:bookmarkEnd w:id="439"/>
    </w:p>
    <w:p w:rsidRPr="00A3733F" w:rsidR="00A179E3" w:rsidP="00A179E3" w:rsidRDefault="00A179E3" w14:paraId="05CF90D0"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00A179E3" w:rsidP="00A179E3" w:rsidRDefault="00A179E3" w14:paraId="06F32FF1"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r w:rsidRPr="00A3733F">
        <w:rPr>
          <w:rFonts w:ascii="Arial" w:hAnsi="Arial" w:cs="Arial"/>
          <w:color w:val="000000"/>
          <w:sz w:val="20"/>
          <w:szCs w:val="16"/>
        </w:rPr>
        <w:t xml:space="preserve">Lower-rated securities will usually offer higher yields than higher-rated securities to compensate for the reduced creditworthiness and increased risk of default that these securities carry.  Lower-rated securities generally tend to be more sensitive to corporate and market developments to a greater extent than higher-rated securities which respond significantly to fluctuations in the general level of interest rates. </w:t>
      </w:r>
    </w:p>
    <w:p w:rsidR="00A179E3" w:rsidP="00A179E3" w:rsidRDefault="00A179E3" w14:paraId="3A82E2C1" w14:textId="77777777">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color w:val="000000"/>
          <w:sz w:val="20"/>
          <w:szCs w:val="16"/>
        </w:rPr>
      </w:pPr>
    </w:p>
    <w:p w:rsidRPr="00B62A51" w:rsidR="00A179E3" w:rsidP="00A179E3" w:rsidRDefault="00A179E3" w14:paraId="4A41D46A" w14:textId="77777777">
      <w:pPr>
        <w:pStyle w:val="Heading1"/>
        <w:spacing w:line="312" w:lineRule="auto"/>
        <w:jc w:val="left"/>
      </w:pPr>
      <w:bookmarkStart w:name="_Toc395106668" w:id="440"/>
      <w:bookmarkStart w:name="_Toc435089634" w:id="441"/>
      <w:bookmarkStart w:name="_Toc435107985" w:id="442"/>
      <w:r w:rsidRPr="00B62A51">
        <w:t>Derivatives and Techniques and Instruments Risk</w:t>
      </w:r>
      <w:bookmarkEnd w:id="440"/>
      <w:bookmarkEnd w:id="441"/>
      <w:bookmarkEnd w:id="442"/>
    </w:p>
    <w:p w:rsidRPr="00D25970" w:rsidR="00A179E3" w:rsidP="00A179E3" w:rsidRDefault="00A179E3" w14:paraId="5A7EB93A" w14:textId="77777777">
      <w:pPr>
        <w:spacing w:line="312" w:lineRule="auto"/>
        <w:rPr>
          <w:lang w:val="en-US"/>
        </w:rPr>
      </w:pPr>
    </w:p>
    <w:p w:rsidRPr="00D25970" w:rsidR="00A179E3" w:rsidP="00A179E3" w:rsidRDefault="00A179E3" w14:paraId="4A94D44A" w14:textId="77777777">
      <w:pPr>
        <w:pStyle w:val="Heading3"/>
        <w:spacing w:before="0" w:after="0" w:line="312" w:lineRule="auto"/>
      </w:pPr>
      <w:bookmarkStart w:name="_Toc395106669" w:id="443"/>
      <w:bookmarkStart w:name="_Toc435089635" w:id="444"/>
      <w:bookmarkStart w:name="_Toc435107986" w:id="445"/>
      <w:r w:rsidRPr="00D25970">
        <w:t>General</w:t>
      </w:r>
      <w:bookmarkEnd w:id="443"/>
      <w:bookmarkEnd w:id="444"/>
      <w:bookmarkEnd w:id="445"/>
    </w:p>
    <w:p w:rsidR="00A179E3" w:rsidP="00A179E3" w:rsidRDefault="00A179E3" w14:paraId="4AA0FC2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CF5C214" w14:textId="77777777">
      <w:pPr>
        <w:widowControl/>
        <w:spacing w:line="312" w:lineRule="auto"/>
        <w:jc w:val="both"/>
        <w:rPr>
          <w:rFonts w:ascii="Arial" w:hAnsi="Arial" w:cs="Arial"/>
          <w:color w:val="000000"/>
          <w:sz w:val="20"/>
          <w:szCs w:val="16"/>
          <w:lang w:val="en-GB"/>
        </w:rPr>
      </w:pPr>
      <w:r>
        <w:rPr>
          <w:rFonts w:ascii="Arial" w:hAnsi="Arial" w:cs="Arial"/>
          <w:color w:val="000000"/>
          <w:sz w:val="20"/>
          <w:szCs w:val="16"/>
        </w:rPr>
        <w:t>A</w:t>
      </w:r>
      <w:r>
        <w:rPr>
          <w:rFonts w:ascii="Arial" w:hAnsi="Arial" w:cs="Arial"/>
          <w:color w:val="000000"/>
          <w:sz w:val="20"/>
          <w:szCs w:val="16"/>
          <w:lang w:val="en-GB"/>
        </w:rPr>
        <w:t xml:space="preserve"> Fund, directly or indirectly, may opt to, or may be required to, utilise a variety of financial instruments such as derivatives, options, swaps, caps and floors and forward contracts, both for investment purposes and for risk management purposes in order to: (i) protect against possible changes in the market value of a Fund's investment portfolio resulting from fluctuations in the securities markets and changes in interest rates, (ii) protect a Fund's unrealised gains in the value of a Fund's investment portfolio, (iii) facilitate the sale of any such investments, (iv) establish a position as a substitute for other securities, (v) enhance or preserve returns, spreads or gains on any investment in a Fund's portfolio, (vi) hedge the interest rate or currency exchange rate on any of a Fund's liabilities or assets, (vii) protect against any increase in the price of any securities a Fund anticipates purchasing at a later date or (viii) for any other reason that the Investment Manager deems appropriate. The Investment Manager is not required to attempt to hedge portfolio positions in a Fund and, for various reasons, may determine not to do so. Furthermore, the Investment Manager may not anticipate a particular risk so as to hedge against it. While a Fund may enter into hedging transactions in seeking to reduce risk, such transactions may result in a poorer overall performance for a Fund than if it had not engaged in any such hedging transaction. For a variety of reasons, the Investment Manager may not seek to establish a perfect correlation between such hedging instruments and the portfolio holdings being hedged. Such imperfect correlation may prevent a Fund from achieving the intended hedge or expose a Fund to risk of loss. The success of the hedging strategy of a Fund is subject to the Investment Manager's ability to assess correctly the degree of correlation between the performance of the instruments used in the hedging strategy and the performance of the investments in the portfolios being hedged. Since the characteristics of many securities change as markets change or time passes, the success of a Fund's hedging strategy is also subject to the Investment Manager's ability to recalculate continually, readjust and execute hedges in an efficient and timely manner. Moreover, it should be noted that the portfolio will be exposed to certain risks that cannot be hedged, such as credit risk (relating both to particular securities and counterparties).</w:t>
      </w:r>
    </w:p>
    <w:p w:rsidR="00A179E3" w:rsidP="00A179E3" w:rsidRDefault="00A179E3" w14:paraId="1B233A4E" w14:textId="77777777">
      <w:pPr>
        <w:widowControl/>
        <w:spacing w:line="312" w:lineRule="auto"/>
        <w:jc w:val="both"/>
        <w:rPr>
          <w:rFonts w:ascii="Arial" w:hAnsi="Arial" w:cs="Arial"/>
          <w:color w:val="000000"/>
          <w:sz w:val="20"/>
          <w:szCs w:val="16"/>
          <w:lang w:val="en-GB"/>
        </w:rPr>
      </w:pPr>
    </w:p>
    <w:p w:rsidR="00A179E3" w:rsidP="00A179E3" w:rsidRDefault="00A179E3" w14:paraId="31808F4A" w14:textId="77777777">
      <w:pPr>
        <w:widowControl/>
        <w:spacing w:line="312" w:lineRule="auto"/>
        <w:jc w:val="both"/>
        <w:rPr>
          <w:rFonts w:ascii="Arial" w:hAnsi="Arial" w:cs="Arial"/>
          <w:color w:val="000000"/>
          <w:sz w:val="20"/>
          <w:szCs w:val="16"/>
          <w:lang w:val="en-GB"/>
        </w:rPr>
      </w:pPr>
      <w:bookmarkStart w:name="_DV_X80" w:id="446"/>
      <w:bookmarkStart w:name="_DV_C75" w:id="447"/>
      <w:r>
        <w:rPr>
          <w:rFonts w:ascii="Arial" w:hAnsi="Arial" w:cs="Arial"/>
          <w:color w:val="000000"/>
          <w:sz w:val="20"/>
          <w:szCs w:val="16"/>
          <w:lang w:val="en-GB"/>
        </w:rPr>
        <w:t>Moreover, derivative products are highly specialised instruments that require investment techniques and risk analyses different from those associated with stocks and bonds. The use of a derivative requires an understanding not only of the underlying instrument but also of the derivative itself, without the benefit of observing the performance of the derivative under all possible market conditions.</w:t>
      </w:r>
      <w:bookmarkEnd w:id="446"/>
      <w:bookmarkEnd w:id="447"/>
    </w:p>
    <w:p w:rsidR="00A179E3" w:rsidP="00A179E3" w:rsidRDefault="00A179E3" w14:paraId="2C05D244"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lang w:val="en-GB"/>
        </w:rPr>
      </w:pPr>
    </w:p>
    <w:p w:rsidRPr="00A37A3B" w:rsidR="00A179E3" w:rsidP="00A179E3" w:rsidRDefault="00A179E3" w14:paraId="76604002" w14:textId="77777777">
      <w:pPr>
        <w:spacing w:line="312" w:lineRule="auto"/>
        <w:jc w:val="both"/>
        <w:rPr>
          <w:rFonts w:ascii="Arial" w:hAnsi="Arial" w:cs="Arial"/>
          <w:sz w:val="20"/>
        </w:rPr>
      </w:pPr>
      <w:r w:rsidRPr="00A37A3B">
        <w:rPr>
          <w:rFonts w:ascii="Arial" w:hAnsi="Arial" w:cs="Arial"/>
          <w:sz w:val="20"/>
        </w:rPr>
        <w:t>The prices of derivative instruments, including futures and options prices, are highly volatile. Price movements of forward contracts, futures contracts and other derivative contracts are influenced by, among other things, interest rates, changing supply and demand relationships, trade, fiscal, monetary and exchange control programmes and policies of governments, and national and international political and economic events and policies. In addition, governments from time to time intervene, directly and by regulation, in certain markets, particularly markets in currencies and interest rate related futures and options. Such intervention often is intended directly to influence prices and may, together with other factors, cause all of such markets to move rapidly in the same direction because of, among other things, interest rate fluctuations.  The use of derivative techniques and instruments also involves certain special risks, including (1) dependence on the ability to predict movements in the prices of securities being hedged and movements in interest rates, (2) imperfect correlation between the hedging instruments and the securities or market sectors being hedged, (3) the fact that skills needed to use these instruments are different from those needed to select the Fund’s securities and (4) the possible absence of a liquid market for any particular instrument at any particular time, and (5) possible impediments to effective portfolio management or the ability to meet redemption.</w:t>
      </w:r>
    </w:p>
    <w:p w:rsidR="00A179E3" w:rsidP="00A179E3" w:rsidRDefault="00A179E3" w14:paraId="65848D9A"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lang w:val="en-US"/>
        </w:rPr>
      </w:pPr>
    </w:p>
    <w:p w:rsidRPr="00D25970" w:rsidR="00A179E3" w:rsidP="00A179E3" w:rsidRDefault="00A179E3" w14:paraId="293936F8" w14:textId="77777777">
      <w:pPr>
        <w:pStyle w:val="Heading3"/>
        <w:spacing w:before="0" w:after="0" w:line="312" w:lineRule="auto"/>
      </w:pPr>
      <w:bookmarkStart w:name="_Toc395106670" w:id="448"/>
      <w:bookmarkStart w:name="_Toc435089636" w:id="449"/>
      <w:bookmarkStart w:name="_Toc435107987" w:id="450"/>
      <w:r w:rsidRPr="00D25970">
        <w:t>Counterparty Risk</w:t>
      </w:r>
      <w:bookmarkEnd w:id="448"/>
      <w:bookmarkEnd w:id="449"/>
      <w:bookmarkEnd w:id="450"/>
    </w:p>
    <w:p w:rsidR="00A179E3" w:rsidP="00A179E3" w:rsidRDefault="00A179E3" w14:paraId="12FEA2C3" w14:textId="77777777">
      <w:pPr>
        <w:widowControl/>
        <w:spacing w:line="312" w:lineRule="auto"/>
        <w:jc w:val="both"/>
        <w:rPr>
          <w:rFonts w:ascii="Arial" w:hAnsi="Arial" w:cs="Arial"/>
          <w:color w:val="000000"/>
          <w:sz w:val="20"/>
          <w:szCs w:val="16"/>
          <w:lang w:val="en-GB"/>
        </w:rPr>
      </w:pPr>
    </w:p>
    <w:p w:rsidR="00A179E3" w:rsidP="00A179E3" w:rsidRDefault="00A179E3" w14:paraId="4DB6BE13" w14:textId="1B3AB88A">
      <w:pPr>
        <w:widowControl/>
        <w:spacing w:line="312" w:lineRule="auto"/>
        <w:jc w:val="both"/>
        <w:rPr>
          <w:rFonts w:ascii="Arial" w:hAnsi="Arial" w:cs="Arial"/>
          <w:color w:val="000000"/>
          <w:sz w:val="20"/>
          <w:szCs w:val="16"/>
          <w:lang w:val="en-GB"/>
        </w:rPr>
      </w:pPr>
      <w:r>
        <w:rPr>
          <w:rFonts w:ascii="Arial" w:hAnsi="Arial" w:cs="Arial"/>
          <w:color w:val="000000"/>
          <w:sz w:val="20"/>
          <w:szCs w:val="16"/>
          <w:lang w:val="en-GB"/>
        </w:rPr>
        <w:t xml:space="preserve">Most of the markets in which a Fund may effect derivative transactions are "over-the-counter" or "interdealer" markets. The participants in such markets typically are not subject to the same credit evaluation and regulatory oversight as are members of "exchange-based" markets. In addition, many of the protections afforded to participants on some organised exchanges, such as the performance guarantee of an exchange clearinghouse, might not be available in connection with such "over-the-counter" transactions. This exposes a Fund to the risk that a counterparty will not settle a transaction in accordance with its terms and conditions because of a dispute over the terms of the contract (whether or not </w:t>
      </w:r>
      <w:r>
        <w:rPr>
          <w:rFonts w:ascii="Arial" w:hAnsi="Arial" w:cs="Arial"/>
          <w:i/>
          <w:color w:val="000000"/>
          <w:sz w:val="20"/>
          <w:szCs w:val="16"/>
          <w:lang w:val="en-GB"/>
        </w:rPr>
        <w:t>bona fide</w:t>
      </w:r>
      <w:r>
        <w:rPr>
          <w:rFonts w:ascii="Arial" w:hAnsi="Arial" w:cs="Arial"/>
          <w:color w:val="000000"/>
          <w:sz w:val="20"/>
          <w:szCs w:val="16"/>
          <w:lang w:val="en-GB"/>
        </w:rPr>
        <w:t xml:space="preserve">) or because of a credit or liquidity problem, thus causing a Fund to suffer a loss. Such "counterparty risk" is accentuated for contracts with longer maturities where events may intervene to prevent settlement, or where a Fund has concentrated its transactions with a single or small group of counterparties. </w:t>
      </w:r>
    </w:p>
    <w:p w:rsidR="00A179E3" w:rsidP="00A179E3" w:rsidRDefault="00A179E3" w14:paraId="76A6B152" w14:textId="77777777">
      <w:pPr>
        <w:widowControl/>
        <w:spacing w:line="312" w:lineRule="auto"/>
        <w:jc w:val="both"/>
        <w:rPr>
          <w:rFonts w:ascii="Arial" w:hAnsi="Arial" w:cs="Arial"/>
          <w:color w:val="000000"/>
          <w:sz w:val="20"/>
          <w:szCs w:val="16"/>
          <w:lang w:val="en-GB"/>
        </w:rPr>
      </w:pPr>
    </w:p>
    <w:p w:rsidR="00A179E3" w:rsidP="00A179E3" w:rsidRDefault="00A179E3" w14:paraId="73ED8F7F" w14:textId="77777777">
      <w:pPr>
        <w:widowControl/>
        <w:spacing w:line="312" w:lineRule="auto"/>
        <w:jc w:val="both"/>
        <w:rPr>
          <w:rFonts w:ascii="Arial" w:hAnsi="Arial" w:cs="Arial"/>
          <w:color w:val="000000"/>
          <w:sz w:val="20"/>
          <w:szCs w:val="16"/>
          <w:lang w:val="en-GB"/>
        </w:rPr>
      </w:pPr>
      <w:r w:rsidRPr="002E0EB2">
        <w:rPr>
          <w:rFonts w:ascii="Arial" w:hAnsi="Arial" w:cs="Arial"/>
          <w:sz w:val="20"/>
          <w:lang w:val="en-GB"/>
        </w:rPr>
        <w:t xml:space="preserve">The </w:t>
      </w:r>
      <w:r>
        <w:rPr>
          <w:rFonts w:ascii="Arial" w:hAnsi="Arial" w:cs="Arial"/>
          <w:sz w:val="20"/>
          <w:lang w:val="en-GB"/>
        </w:rPr>
        <w:t xml:space="preserve">AIFM or the </w:t>
      </w:r>
      <w:r w:rsidRPr="002E0EB2">
        <w:rPr>
          <w:rFonts w:ascii="Arial" w:hAnsi="Arial" w:cs="Arial"/>
          <w:sz w:val="20"/>
          <w:lang w:val="en-GB"/>
        </w:rPr>
        <w:t xml:space="preserve">Investment Manager </w:t>
      </w:r>
      <w:r>
        <w:rPr>
          <w:rFonts w:ascii="Arial" w:hAnsi="Arial" w:cs="Arial"/>
          <w:sz w:val="20"/>
          <w:lang w:val="en-GB"/>
        </w:rPr>
        <w:t xml:space="preserve">as the case may be </w:t>
      </w:r>
      <w:r w:rsidRPr="002E0EB2">
        <w:rPr>
          <w:rFonts w:ascii="Arial" w:hAnsi="Arial" w:cs="Arial"/>
          <w:bCs/>
          <w:sz w:val="20"/>
          <w:lang w:val="en-GB"/>
        </w:rPr>
        <w:t xml:space="preserve">trades derivatives only with approved counterparties and is not restricted </w:t>
      </w:r>
      <w:r w:rsidRPr="002E0EB2">
        <w:rPr>
          <w:rFonts w:ascii="Arial" w:hAnsi="Arial" w:cs="Arial"/>
          <w:sz w:val="20"/>
          <w:lang w:val="en-GB"/>
        </w:rPr>
        <w:t>from dealing with any particular counterparty or from concentrating any or all of a Fund's derivative transactions with one counterparty</w:t>
      </w:r>
      <w:r>
        <w:rPr>
          <w:rFonts w:ascii="Arial" w:hAnsi="Arial" w:cs="Arial"/>
          <w:sz w:val="20"/>
          <w:lang w:val="en-GB"/>
        </w:rPr>
        <w:t xml:space="preserve">. </w:t>
      </w:r>
      <w:r w:rsidRPr="002E0EB2">
        <w:rPr>
          <w:rFonts w:ascii="Arial" w:hAnsi="Arial" w:cs="Arial"/>
          <w:sz w:val="20"/>
          <w:lang w:val="en-GB"/>
        </w:rPr>
        <w:t>The counterparties with which a Fund effects transactions may, from time to time, cease making markets or quoting prices in certain of the instruments. In such instances, a Fund may be unable to enter into a desired credit default swap or currency transaction, or to enter into an offsetting transaction with respect to an open position, which might adversely affect its performance. Further, in contrast to exchange-traded instruments, credit derivative transactions and forward, spot and option contracts and swaps on currencies do not provide a trader with the right to offset its obligations through an equal and opposite transaction. For this reason, in entering into credit derivative transactions and forward, spot or</w:t>
      </w:r>
      <w:r w:rsidRPr="002E0EB2">
        <w:rPr>
          <w:rFonts w:ascii="Arial" w:hAnsi="Arial" w:cs="Arial"/>
          <w:sz w:val="20"/>
          <w:szCs w:val="16"/>
          <w:lang w:val="en-GB"/>
        </w:rPr>
        <w:t xml:space="preserve"> </w:t>
      </w:r>
      <w:r>
        <w:rPr>
          <w:rFonts w:ascii="Arial" w:hAnsi="Arial" w:cs="Arial"/>
          <w:color w:val="000000"/>
          <w:sz w:val="20"/>
          <w:szCs w:val="16"/>
          <w:lang w:val="en-GB"/>
        </w:rPr>
        <w:t>options contracts or swaps, a Fund may be required, and must be able, to perform its obligations under the contract.</w:t>
      </w:r>
    </w:p>
    <w:p w:rsidR="00A179E3" w:rsidP="00A179E3" w:rsidRDefault="00A179E3" w14:paraId="7BA6ECF3" w14:textId="77777777">
      <w:pPr>
        <w:pStyle w:val="BodyText"/>
        <w:spacing w:after="0" w:line="312" w:lineRule="auto"/>
        <w:jc w:val="both"/>
        <w:rPr>
          <w:rFonts w:ascii="Arial" w:hAnsi="Arial" w:cs="Arial"/>
          <w:color w:val="000000"/>
          <w:sz w:val="20"/>
          <w:szCs w:val="16"/>
          <w:lang w:val="en-GB"/>
        </w:rPr>
      </w:pPr>
    </w:p>
    <w:p w:rsidR="00A179E3" w:rsidP="00A179E3" w:rsidRDefault="00A179E3" w14:paraId="4DDD232F" w14:textId="77777777">
      <w:pPr>
        <w:pStyle w:val="BodyText"/>
        <w:spacing w:after="0" w:line="312" w:lineRule="auto"/>
        <w:jc w:val="both"/>
        <w:rPr>
          <w:rFonts w:ascii="Arial" w:hAnsi="Arial" w:cs="Arial"/>
          <w:color w:val="000000"/>
          <w:sz w:val="20"/>
          <w:szCs w:val="16"/>
        </w:rPr>
      </w:pPr>
      <w:r>
        <w:rPr>
          <w:rFonts w:ascii="Arial" w:hAnsi="Arial" w:cs="Arial"/>
          <w:color w:val="000000"/>
          <w:sz w:val="20"/>
          <w:szCs w:val="16"/>
          <w:lang w:val="en-GB"/>
        </w:rPr>
        <w:t>M</w:t>
      </w:r>
      <w:r>
        <w:rPr>
          <w:rFonts w:ascii="Arial" w:hAnsi="Arial" w:cs="Arial"/>
          <w:color w:val="000000"/>
          <w:sz w:val="20"/>
          <w:szCs w:val="16"/>
        </w:rPr>
        <w:t xml:space="preserve">ost </w:t>
      </w:r>
      <w:r>
        <w:rPr>
          <w:rFonts w:ascii="Arial" w:hAnsi="Arial" w:cs="Arial"/>
          <w:color w:val="000000"/>
          <w:sz w:val="20"/>
          <w:szCs w:val="16"/>
          <w:lang w:val="en-GB"/>
        </w:rPr>
        <w:t xml:space="preserve">of the </w:t>
      </w:r>
      <w:bookmarkStart w:name="_DV_C77" w:id="451"/>
      <w:r>
        <w:rPr>
          <w:rFonts w:ascii="Arial" w:hAnsi="Arial" w:cs="Arial"/>
          <w:color w:val="000000"/>
          <w:sz w:val="20"/>
          <w:szCs w:val="16"/>
          <w:lang w:val="en-GB"/>
        </w:rPr>
        <w:t>participations</w:t>
      </w:r>
      <w:bookmarkStart w:name="_DV_M351" w:id="452"/>
      <w:bookmarkEnd w:id="451"/>
      <w:bookmarkEnd w:id="452"/>
      <w:r>
        <w:rPr>
          <w:rFonts w:ascii="Arial" w:hAnsi="Arial" w:cs="Arial"/>
          <w:color w:val="000000"/>
          <w:sz w:val="20"/>
          <w:szCs w:val="16"/>
          <w:lang w:val="en-GB"/>
        </w:rPr>
        <w:t xml:space="preserve">, synthetic securities, </w:t>
      </w:r>
      <w:bookmarkStart w:name="_DV_C79" w:id="453"/>
      <w:r>
        <w:rPr>
          <w:rFonts w:ascii="Arial" w:hAnsi="Arial" w:cs="Arial"/>
          <w:color w:val="000000"/>
          <w:sz w:val="20"/>
          <w:szCs w:val="16"/>
          <w:lang w:val="en-GB"/>
        </w:rPr>
        <w:t>credit default swaps</w:t>
      </w:r>
      <w:bookmarkStart w:name="_DV_M352" w:id="454"/>
      <w:bookmarkEnd w:id="453"/>
      <w:bookmarkEnd w:id="454"/>
      <w:r>
        <w:rPr>
          <w:rFonts w:ascii="Arial" w:hAnsi="Arial" w:cs="Arial"/>
          <w:color w:val="000000"/>
          <w:sz w:val="20"/>
          <w:szCs w:val="16"/>
          <w:lang w:val="en-GB"/>
        </w:rPr>
        <w:t xml:space="preserve">, hedge agreements, currency hedge agreements and interest rate hedge transactions </w:t>
      </w:r>
      <w:r>
        <w:rPr>
          <w:rFonts w:ascii="Arial" w:hAnsi="Arial" w:cs="Arial"/>
          <w:color w:val="000000"/>
          <w:sz w:val="20"/>
          <w:szCs w:val="16"/>
        </w:rPr>
        <w:t xml:space="preserve">may involve the ICAV entering into contracts with counterparties on behalf of one or more Funds. Pursuant to such contracts, the counterparties agree to make payments to the Funds under certain circumstances. The Funds will be exposed to the credit risk of the counterparty with respect to any such payments. </w:t>
      </w:r>
    </w:p>
    <w:p w:rsidR="00A179E3" w:rsidP="00A179E3" w:rsidRDefault="00A179E3" w14:paraId="379B941F"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rPr>
      </w:pPr>
    </w:p>
    <w:p w:rsidRPr="00D25970" w:rsidR="00A179E3" w:rsidP="00A179E3" w:rsidRDefault="00A179E3" w14:paraId="668E3F21" w14:textId="77777777">
      <w:pPr>
        <w:pStyle w:val="Heading3"/>
        <w:spacing w:before="0" w:after="0" w:line="312" w:lineRule="auto"/>
      </w:pPr>
      <w:bookmarkStart w:name="_Toc395106671" w:id="455"/>
      <w:bookmarkStart w:name="_Toc435089637" w:id="456"/>
      <w:bookmarkStart w:name="_Toc435107988" w:id="457"/>
      <w:r w:rsidRPr="00D25970">
        <w:t>Credit Default Swaps</w:t>
      </w:r>
      <w:bookmarkEnd w:id="455"/>
      <w:bookmarkEnd w:id="456"/>
      <w:bookmarkEnd w:id="457"/>
    </w:p>
    <w:p w:rsidR="00A179E3" w:rsidP="00A179E3" w:rsidRDefault="00A179E3" w14:paraId="7A18B4F8" w14:textId="77777777">
      <w:pPr>
        <w:spacing w:line="312" w:lineRule="auto"/>
        <w:jc w:val="both"/>
        <w:rPr>
          <w:rFonts w:ascii="Arial" w:hAnsi="Arial" w:cs="Arial"/>
          <w:color w:val="000000"/>
          <w:sz w:val="20"/>
          <w:szCs w:val="16"/>
        </w:rPr>
      </w:pPr>
    </w:p>
    <w:p w:rsidR="00A179E3" w:rsidP="00A179E3" w:rsidRDefault="00A179E3" w14:paraId="20E38216"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The use of credit default swaps can be subject to higher risk than direct investment in debt securities. The market for credit default swaps may from time to time be less liquid than debt securities markets. In relation to credit default swaps where the Fund sells protection the Fund is subject to the risk of a credit event occurring in relation to the reference issuer. Furthermore, in relation to credit default swaps where the Fund buys protection, the Fund is subject to the risk of the counterparty of the credit default swaps defaulting. </w:t>
      </w:r>
    </w:p>
    <w:p w:rsidR="00A179E3" w:rsidP="00A179E3" w:rsidRDefault="00A179E3" w14:paraId="5302405C"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rPr>
      </w:pPr>
    </w:p>
    <w:p w:rsidRPr="00D25970" w:rsidR="00A179E3" w:rsidP="00A179E3" w:rsidRDefault="00A179E3" w14:paraId="186BF65F" w14:textId="77777777">
      <w:pPr>
        <w:pStyle w:val="Heading3"/>
        <w:spacing w:before="0" w:after="0" w:line="312" w:lineRule="auto"/>
      </w:pPr>
      <w:bookmarkStart w:name="_Toc395106672" w:id="458"/>
      <w:bookmarkStart w:name="_Toc435089638" w:id="459"/>
      <w:bookmarkStart w:name="_Toc435107989" w:id="460"/>
      <w:r w:rsidRPr="00D25970">
        <w:t>Liquidity of Futures Contracts</w:t>
      </w:r>
      <w:bookmarkEnd w:id="458"/>
      <w:bookmarkEnd w:id="459"/>
      <w:bookmarkEnd w:id="460"/>
    </w:p>
    <w:p w:rsidR="00A179E3" w:rsidP="00A179E3" w:rsidRDefault="00A179E3" w14:paraId="00D7520A" w14:textId="77777777">
      <w:pPr>
        <w:spacing w:line="312" w:lineRule="auto"/>
        <w:jc w:val="both"/>
        <w:rPr>
          <w:rFonts w:ascii="Arial" w:hAnsi="Arial" w:cs="Arial"/>
          <w:color w:val="000000"/>
          <w:sz w:val="20"/>
          <w:szCs w:val="16"/>
          <w:lang w:val="en-US"/>
        </w:rPr>
      </w:pPr>
      <w:r>
        <w:rPr>
          <w:rFonts w:ascii="Arial" w:hAnsi="Arial" w:cs="Arial"/>
          <w:color w:val="000000"/>
          <w:sz w:val="20"/>
          <w:szCs w:val="16"/>
          <w:lang w:val="en-US"/>
        </w:rPr>
        <w:tab/>
      </w:r>
    </w:p>
    <w:p w:rsidR="00A179E3" w:rsidP="00A179E3" w:rsidRDefault="00A179E3" w14:paraId="5F72ED99"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line="312" w:lineRule="auto"/>
        <w:rPr>
          <w:rFonts w:ascii="Arial" w:hAnsi="Arial" w:cs="Arial"/>
          <w:color w:val="000000"/>
          <w:sz w:val="20"/>
          <w:szCs w:val="16"/>
          <w:lang w:val="en-US"/>
        </w:rPr>
      </w:pPr>
      <w:r>
        <w:rPr>
          <w:rFonts w:ascii="Arial" w:hAnsi="Arial" w:cs="Arial"/>
          <w:color w:val="000000"/>
          <w:sz w:val="20"/>
          <w:szCs w:val="16"/>
          <w:lang w:val="en-US"/>
        </w:rPr>
        <w:t>Futures positions may be illiquid because certain commodity exchanges limit fluctuations in certain futures contract prices during a single day by regulations referred to as "daily price fluctuation limits" or "daily limits." Under such daily limits, during a single trading day no trades may be executed at prices beyond the daily limits. Once the price of a contract for a particular future has increased or decreased by an amount equal to the daily limit, positions in the future can neither be taken nor liquidated unless traders are willing to effect trades at or within the limit. This could prevent a Fund from liquidating unfavourable positions.</w:t>
      </w:r>
    </w:p>
    <w:p w:rsidR="00A179E3" w:rsidP="00A179E3" w:rsidRDefault="00A179E3" w14:paraId="5711E79D" w14:textId="77777777">
      <w:pPr>
        <w:spacing w:line="312" w:lineRule="auto"/>
        <w:rPr>
          <w:rFonts w:ascii="Arial" w:hAnsi="Arial" w:cs="Arial"/>
          <w:i/>
          <w:color w:val="000000"/>
          <w:sz w:val="20"/>
          <w:szCs w:val="16"/>
          <w:lang w:val="en-US"/>
        </w:rPr>
      </w:pPr>
    </w:p>
    <w:p w:rsidRPr="00D25970" w:rsidR="00A179E3" w:rsidP="00A179E3" w:rsidRDefault="00A179E3" w14:paraId="64EF5FF4" w14:textId="77777777">
      <w:pPr>
        <w:pStyle w:val="Heading3"/>
        <w:spacing w:before="0" w:after="0" w:line="312" w:lineRule="auto"/>
      </w:pPr>
      <w:bookmarkStart w:name="_Toc395106673" w:id="461"/>
      <w:bookmarkStart w:name="_Toc435089639" w:id="462"/>
      <w:bookmarkStart w:name="_Toc435107990" w:id="463"/>
      <w:r w:rsidRPr="00D25970">
        <w:t>Forward Trading</w:t>
      </w:r>
      <w:bookmarkEnd w:id="461"/>
      <w:bookmarkEnd w:id="462"/>
      <w:bookmarkEnd w:id="463"/>
    </w:p>
    <w:p w:rsidR="00A179E3" w:rsidP="00A179E3" w:rsidRDefault="00A179E3" w14:paraId="4E40FF63"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lang w:val="en-US"/>
        </w:rPr>
      </w:pPr>
      <w:r>
        <w:rPr>
          <w:rFonts w:ascii="Arial" w:hAnsi="Arial" w:cs="Arial"/>
          <w:color w:val="000000"/>
          <w:sz w:val="20"/>
          <w:szCs w:val="16"/>
          <w:lang w:val="en-US"/>
        </w:rPr>
        <w:tab/>
      </w:r>
    </w:p>
    <w:p w:rsidRPr="00A37A3B" w:rsidR="00A179E3" w:rsidP="00A179E3" w:rsidRDefault="00A179E3" w14:paraId="2E925A73" w14:textId="77777777">
      <w:pPr>
        <w:spacing w:line="312" w:lineRule="auto"/>
        <w:jc w:val="both"/>
        <w:rPr>
          <w:rFonts w:ascii="Arial" w:hAnsi="Arial" w:cs="Arial"/>
          <w:sz w:val="20"/>
        </w:rPr>
      </w:pPr>
      <w:r w:rsidRPr="00A37A3B">
        <w:rPr>
          <w:rFonts w:ascii="Arial" w:hAnsi="Arial" w:cs="Arial"/>
          <w:sz w:val="20"/>
        </w:rPr>
        <w:t xml:space="preserve">Forward contracts and options thereon, unlike futures contracts, are not traded on exchanges and are not </w:t>
      </w:r>
      <w:r>
        <w:rPr>
          <w:rFonts w:ascii="Arial" w:hAnsi="Arial" w:cs="Arial"/>
          <w:sz w:val="20"/>
        </w:rPr>
        <w:t>standardised</w:t>
      </w:r>
      <w:r w:rsidRPr="00A37A3B">
        <w:rPr>
          <w:rFonts w:ascii="Arial" w:hAnsi="Arial" w:cs="Arial"/>
          <w:sz w:val="20"/>
        </w:rPr>
        <w:t>; rather, banks and dealers act as principals in these markets, negotiating each transaction on an individual basis. Forward and "cash" trading is substantially unregulated; there is no limitation on daily price movements and speculative position limits are not applicable. The principals who deal in the forward markets are not required to continue to make markets in the currencies or commodities they trade and these markets can experience periods of illiquidity, sometimes of significant duration. Market illiquidity or disruption could result in major losses to a Fund.</w:t>
      </w:r>
    </w:p>
    <w:p w:rsidR="00A179E3" w:rsidP="00A179E3" w:rsidRDefault="00A179E3" w14:paraId="3FA4AD51" w14:textId="77777777">
      <w:pPr>
        <w:pStyle w:val="BodyText2"/>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218"/>
          <w:tab w:val="left" w:pos="1530"/>
          <w:tab w:val="left" w:pos="2250"/>
          <w:tab w:val="left" w:pos="3666"/>
          <w:tab w:val="left" w:pos="4818"/>
          <w:tab w:val="left" w:pos="7770"/>
          <w:tab w:val="left" w:pos="7890"/>
        </w:tabs>
        <w:spacing w:line="312" w:lineRule="auto"/>
        <w:outlineLvl w:val="0"/>
        <w:rPr>
          <w:rFonts w:ascii="Arial" w:hAnsi="Arial" w:cs="Arial"/>
          <w:color w:val="000000"/>
          <w:sz w:val="20"/>
          <w:szCs w:val="16"/>
          <w:lang w:val="en-US"/>
        </w:rPr>
      </w:pPr>
    </w:p>
    <w:p w:rsidR="00A179E3" w:rsidP="00A179E3" w:rsidRDefault="00A179E3" w14:paraId="2B99D777" w14:textId="77777777">
      <w:pPr>
        <w:pStyle w:val="Heading3"/>
        <w:spacing w:before="0" w:after="0" w:line="312" w:lineRule="auto"/>
      </w:pPr>
      <w:bookmarkStart w:name="_Toc395106674" w:id="464"/>
      <w:bookmarkStart w:name="_Toc435089640" w:id="465"/>
      <w:bookmarkStart w:name="_Toc435107991" w:id="466"/>
      <w:r w:rsidRPr="00D25970">
        <w:t>Swap Transactions</w:t>
      </w:r>
      <w:bookmarkEnd w:id="464"/>
      <w:bookmarkEnd w:id="465"/>
      <w:bookmarkEnd w:id="466"/>
    </w:p>
    <w:p w:rsidRPr="00D25970" w:rsidR="00A179E3" w:rsidP="00A179E3" w:rsidRDefault="00A179E3" w14:paraId="47EBBE4E" w14:textId="77777777">
      <w:pPr>
        <w:spacing w:line="312" w:lineRule="auto"/>
        <w:rPr>
          <w:lang w:val="en-US"/>
        </w:rPr>
      </w:pPr>
    </w:p>
    <w:p w:rsidRPr="004D5A1F" w:rsidR="00A179E3" w:rsidP="00A179E3" w:rsidRDefault="00A179E3" w14:paraId="39F09A84" w14:textId="77777777">
      <w:pPr>
        <w:pStyle w:val="BodyTextFirstIndentJustified"/>
        <w:tabs>
          <w:tab w:val="left" w:pos="993"/>
        </w:tabs>
        <w:spacing w:after="0" w:line="312" w:lineRule="auto"/>
        <w:jc w:val="both"/>
        <w:rPr>
          <w:rFonts w:ascii="Arial" w:hAnsi="Arial" w:cs="Arial"/>
          <w:color w:val="000000"/>
          <w:sz w:val="20"/>
          <w:szCs w:val="16"/>
        </w:rPr>
      </w:pPr>
      <w:r>
        <w:rPr>
          <w:rFonts w:ascii="Arial" w:hAnsi="Arial" w:cs="Arial"/>
          <w:color w:val="000000"/>
          <w:sz w:val="20"/>
          <w:szCs w:val="16"/>
        </w:rPr>
        <w:t xml:space="preserve">A Fund may enter into transactions in the forward or other markets that could be characterised as swap transactions, and that may involve interest rates, credit spreads, currencies, securities interests, commodities, and other items. A swap transaction is an individually negotiated, non-standardised agreement between two parties to exchange cash flows measured by different interest rates, exchange rates, or prices, with payments calculated by reference to a principal (“notional”) amount or quantity. Transactions in these markets present certain risks similar to those in the OTC forward and options markets: (i) the swap markets are generally not regulated; (ii) there are generally no limitations on daily price moves in swap transactions; (iii) speculative position limits are not applicable to swap transactions, although the counterparties may limit the size or duration of positions available as a consequence of credit considerations; (iv) participants in the swap markets are not required to make continuous markets in swap contracts; and (v) the swap markets are “principals’ markets,” in which performance with respect to a swap contract is the responsibility only of the counterparty with which the trader has entered into a contract (or its guarantor, if any), and not of any exchange or clearing corporation. As a result, a Fund will be subject to the risk of the inability of or refusal to perform with respect to such contracts by counterparties trading with a Fund. </w:t>
      </w:r>
      <w:bookmarkStart w:name="_Toc395106675" w:id="467"/>
    </w:p>
    <w:p w:rsidR="00A179E3" w:rsidP="00A179E3" w:rsidRDefault="00A179E3" w14:paraId="5E648E2C" w14:textId="77777777">
      <w:pPr>
        <w:pStyle w:val="Heading3"/>
        <w:spacing w:before="0" w:after="0" w:line="312" w:lineRule="auto"/>
      </w:pPr>
      <w:bookmarkStart w:name="_Toc435089641" w:id="468"/>
      <w:bookmarkStart w:name="_Toc435107992" w:id="469"/>
    </w:p>
    <w:p w:rsidRPr="00D25970" w:rsidR="00A179E3" w:rsidP="00A179E3" w:rsidRDefault="00A179E3" w14:paraId="52AF0E1E" w14:textId="77777777">
      <w:pPr>
        <w:pStyle w:val="Heading3"/>
        <w:spacing w:before="0" w:after="0" w:line="312" w:lineRule="auto"/>
      </w:pPr>
      <w:r w:rsidRPr="00D25970">
        <w:t>Lack of Availability</w:t>
      </w:r>
      <w:bookmarkEnd w:id="467"/>
      <w:bookmarkEnd w:id="468"/>
      <w:bookmarkEnd w:id="469"/>
    </w:p>
    <w:p w:rsidR="00A179E3" w:rsidP="00A179E3" w:rsidRDefault="00A179E3" w14:paraId="20BD7077" w14:textId="77777777">
      <w:pPr>
        <w:spacing w:line="312" w:lineRule="auto"/>
        <w:jc w:val="both"/>
        <w:rPr>
          <w:rStyle w:val="DeltaViewInsertion"/>
          <w:rFonts w:ascii="Arial" w:hAnsi="Arial" w:cs="Arial"/>
          <w:noProof/>
          <w:color w:val="000000"/>
          <w:sz w:val="20"/>
          <w:szCs w:val="16"/>
          <w:u w:val="none"/>
          <w:lang w:val="en-US"/>
        </w:rPr>
      </w:pPr>
    </w:p>
    <w:p w:rsidR="00A179E3" w:rsidP="00A179E3" w:rsidRDefault="00A179E3" w14:paraId="1E90375C" w14:textId="77777777">
      <w:pPr>
        <w:spacing w:line="312" w:lineRule="auto"/>
        <w:jc w:val="both"/>
        <w:rPr>
          <w:rStyle w:val="DeltaViewInsertion"/>
          <w:rFonts w:ascii="Arial" w:hAnsi="Arial" w:cs="Arial"/>
          <w:noProof/>
          <w:color w:val="000000"/>
          <w:sz w:val="20"/>
          <w:szCs w:val="16"/>
          <w:u w:val="none"/>
        </w:rPr>
      </w:pPr>
      <w:r>
        <w:rPr>
          <w:rStyle w:val="DeltaViewInsertion"/>
          <w:rFonts w:ascii="Arial" w:hAnsi="Arial" w:cs="Arial"/>
          <w:noProof/>
          <w:color w:val="000000"/>
          <w:sz w:val="20"/>
          <w:szCs w:val="16"/>
          <w:u w:val="none"/>
          <w:lang w:val="en-US"/>
        </w:rPr>
        <w:t xml:space="preserve">Because the markets for certain derivative instruments are relatively new and still developing, suitable derivatives transactions may not be available in all circumstances for risk management or other purposes. Upon the expiration of a particular contract, the Investment </w:t>
      </w:r>
      <w:r>
        <w:rPr>
          <w:rFonts w:ascii="Arial" w:hAnsi="Arial" w:cs="Arial"/>
          <w:color w:val="000000"/>
          <w:sz w:val="20"/>
          <w:szCs w:val="16"/>
        </w:rPr>
        <w:t xml:space="preserve">Manager </w:t>
      </w:r>
      <w:r>
        <w:rPr>
          <w:rStyle w:val="DeltaViewInsertion"/>
          <w:rFonts w:ascii="Arial" w:hAnsi="Arial" w:cs="Arial"/>
          <w:noProof/>
          <w:color w:val="000000"/>
          <w:sz w:val="20"/>
          <w:szCs w:val="16"/>
          <w:u w:val="none"/>
        </w:rPr>
        <w:t>may wish to retain the Fund’s position in the derivative instrument by entering into a similar contract, but may be unable to do so if the counterparty to the original contract is unwilling to enter into the new contract and no other suitable counterparty can be found.  There is no assurance that the Fund will engage in derivatives transactions at any time or from time to time. The Fund’s ability to use derivatives may also be limited by certain regulatory and tax considerations.</w:t>
      </w:r>
    </w:p>
    <w:p w:rsidR="00A179E3" w:rsidP="00A179E3" w:rsidRDefault="00A179E3" w14:paraId="1DA88BC2" w14:textId="77777777">
      <w:pPr>
        <w:spacing w:line="312" w:lineRule="auto"/>
        <w:ind w:left="720"/>
        <w:jc w:val="both"/>
        <w:rPr>
          <w:rStyle w:val="DeltaViewInsertion"/>
          <w:rFonts w:ascii="Arial" w:hAnsi="Arial" w:cs="Arial"/>
          <w:noProof/>
          <w:color w:val="000000"/>
          <w:sz w:val="20"/>
          <w:szCs w:val="16"/>
          <w:u w:val="none"/>
        </w:rPr>
      </w:pPr>
    </w:p>
    <w:p w:rsidRPr="00D25970" w:rsidR="00A179E3" w:rsidP="00A179E3" w:rsidRDefault="00A179E3" w14:paraId="660641F4" w14:textId="77777777">
      <w:pPr>
        <w:pStyle w:val="Heading3"/>
        <w:spacing w:before="0" w:after="0" w:line="312" w:lineRule="auto"/>
      </w:pPr>
      <w:bookmarkStart w:name="_Toc395106676" w:id="470"/>
      <w:bookmarkStart w:name="_Toc435089642" w:id="471"/>
      <w:bookmarkStart w:name="_Toc435107993" w:id="472"/>
      <w:r w:rsidRPr="00D25970">
        <w:t>Rights of Secured Parties versus Shareholders</w:t>
      </w:r>
      <w:bookmarkEnd w:id="470"/>
      <w:bookmarkEnd w:id="471"/>
      <w:bookmarkEnd w:id="472"/>
    </w:p>
    <w:p w:rsidR="00A179E3" w:rsidP="00A179E3" w:rsidRDefault="00A179E3" w14:paraId="191D1B7D" w14:textId="77777777">
      <w:pPr>
        <w:spacing w:line="312" w:lineRule="auto"/>
        <w:jc w:val="both"/>
        <w:rPr>
          <w:rFonts w:ascii="Arial" w:hAnsi="Arial" w:cs="Arial"/>
          <w:color w:val="000000"/>
          <w:sz w:val="20"/>
          <w:szCs w:val="16"/>
        </w:rPr>
      </w:pPr>
    </w:p>
    <w:p w:rsidR="00A179E3" w:rsidP="00A179E3" w:rsidRDefault="00A179E3" w14:paraId="0CB448D4" w14:textId="77777777">
      <w:pPr>
        <w:spacing w:line="312" w:lineRule="auto"/>
        <w:jc w:val="both"/>
        <w:rPr>
          <w:rFonts w:ascii="Arial" w:hAnsi="Arial" w:cs="Arial"/>
          <w:color w:val="000000"/>
          <w:sz w:val="20"/>
          <w:szCs w:val="16"/>
        </w:rPr>
      </w:pPr>
      <w:r>
        <w:rPr>
          <w:rFonts w:ascii="Arial" w:hAnsi="Arial" w:cs="Arial"/>
          <w:color w:val="000000"/>
          <w:sz w:val="20"/>
          <w:szCs w:val="16"/>
        </w:rPr>
        <w:t xml:space="preserve">The ICAV may enter into secured lending arrangements as part of its normal course of business and may transfer, mortgage, charge or encumber any assets or cash for the purpose of, among other things, providing margin or collateral in respect of permitted transactions. The ICAV may also grant security or permit security to be taken over its assets by entities providing services to the ICAV in order to, among other things, secure any fees or obligations owed by the ICAV to these entities. The claims of a secured party will rank ahead of the claim of any Shareholder for the return of assets or monies from the ICAV, in particular, in the event of an insolvency or similar event. </w:t>
      </w:r>
    </w:p>
    <w:p w:rsidR="00A179E3" w:rsidP="00A179E3" w:rsidRDefault="00A179E3" w14:paraId="7B5AAC40" w14:textId="77777777">
      <w:pPr>
        <w:spacing w:line="312" w:lineRule="auto"/>
        <w:rPr>
          <w:rFonts w:ascii="Arial" w:hAnsi="Arial" w:cs="Arial"/>
          <w:i/>
          <w:color w:val="000000"/>
          <w:sz w:val="20"/>
          <w:szCs w:val="16"/>
        </w:rPr>
      </w:pPr>
    </w:p>
    <w:p w:rsidRPr="00D25970" w:rsidR="00A179E3" w:rsidP="00A179E3" w:rsidRDefault="00A179E3" w14:paraId="608F1F24" w14:textId="77777777">
      <w:pPr>
        <w:pStyle w:val="Heading3"/>
        <w:spacing w:before="0" w:after="0" w:line="312" w:lineRule="auto"/>
      </w:pPr>
      <w:bookmarkStart w:name="_Toc395106678" w:id="473"/>
      <w:bookmarkStart w:name="_Toc435089643" w:id="474"/>
      <w:bookmarkStart w:name="_Toc435107994" w:id="475"/>
      <w:r>
        <w:t xml:space="preserve">Pricing and </w:t>
      </w:r>
      <w:r w:rsidRPr="00D25970">
        <w:t>Valuation Risk</w:t>
      </w:r>
      <w:bookmarkEnd w:id="473"/>
      <w:bookmarkEnd w:id="474"/>
      <w:bookmarkEnd w:id="475"/>
    </w:p>
    <w:p w:rsidR="00A179E3" w:rsidP="00A179E3" w:rsidRDefault="00A179E3" w14:paraId="6DAA86B6" w14:textId="77777777">
      <w:pPr>
        <w:pStyle w:val="Heading9"/>
        <w:tabs>
          <w:tab w:val="clear" w:pos="576"/>
          <w:tab w:val="clear" w:pos="1218"/>
          <w:tab w:val="clear" w:pos="1530"/>
          <w:tab w:val="clear" w:pos="2250"/>
          <w:tab w:val="clear" w:pos="3666"/>
          <w:tab w:val="clear" w:pos="4818"/>
          <w:tab w:val="clear" w:pos="7770"/>
          <w:tab w:val="clear" w:pos="789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s>
        <w:spacing w:line="312" w:lineRule="auto"/>
        <w:rPr>
          <w:rFonts w:ascii="Arial" w:hAnsi="Arial" w:cs="Arial"/>
          <w:b w:val="0"/>
          <w:color w:val="000000"/>
          <w:sz w:val="20"/>
          <w:szCs w:val="16"/>
          <w:lang w:val="en-GB"/>
        </w:rPr>
      </w:pPr>
    </w:p>
    <w:p w:rsidRPr="003A4991" w:rsidR="00A179E3" w:rsidP="00A179E3" w:rsidRDefault="00A179E3" w14:paraId="41FEDDC4" w14:textId="77777777">
      <w:pPr>
        <w:pStyle w:val="OEICNormalBodyTextLeft1cm"/>
        <w:spacing w:after="0" w:line="312" w:lineRule="auto"/>
        <w:ind w:left="0"/>
        <w:rPr>
          <w:rFonts w:cs="Arial"/>
          <w:lang w:val="en-GB"/>
        </w:rPr>
      </w:pPr>
      <w:r w:rsidRPr="003A4991">
        <w:rPr>
          <w:rFonts w:cs="Arial"/>
          <w:lang w:val="en-GB"/>
        </w:rPr>
        <w:t>For quoted investments</w:t>
      </w:r>
      <w:r>
        <w:rPr>
          <w:rFonts w:cs="Arial"/>
          <w:lang w:val="en-GB"/>
        </w:rPr>
        <w:t>,</w:t>
      </w:r>
      <w:r w:rsidRPr="003A4991">
        <w:rPr>
          <w:rFonts w:cs="Arial"/>
          <w:lang w:val="en-GB"/>
        </w:rPr>
        <w:t xml:space="preserve"> a valuation price can be obtained from an exchange or similarly verifiable source. However, investment in unquoted and/or illiquid investments </w:t>
      </w:r>
      <w:r>
        <w:rPr>
          <w:rFonts w:cs="Arial"/>
          <w:lang w:val="en-GB"/>
        </w:rPr>
        <w:t xml:space="preserve">and investments in </w:t>
      </w:r>
      <w:r w:rsidRPr="003A4991">
        <w:rPr>
          <w:rFonts w:cs="Arial"/>
          <w:lang w:val="en-GB"/>
        </w:rPr>
        <w:t>markets</w:t>
      </w:r>
      <w:r>
        <w:rPr>
          <w:rFonts w:cs="Arial"/>
          <w:lang w:val="en-GB"/>
        </w:rPr>
        <w:t xml:space="preserve"> that may be </w:t>
      </w:r>
      <w:r w:rsidRPr="003A4991">
        <w:rPr>
          <w:rFonts w:cs="Arial"/>
          <w:lang w:val="en-GB"/>
        </w:rPr>
        <w:t>closed for holidays or other reasons will increase the risk of m</w:t>
      </w:r>
      <w:r>
        <w:rPr>
          <w:rFonts w:cs="Arial"/>
          <w:lang w:val="en-GB"/>
        </w:rPr>
        <w:t xml:space="preserve">ispricing. </w:t>
      </w:r>
      <w:r w:rsidRPr="003A4991">
        <w:rPr>
          <w:rFonts w:cs="Arial"/>
          <w:lang w:val="en-GB"/>
        </w:rPr>
        <w:t xml:space="preserve">In these and similar </w:t>
      </w:r>
      <w:r>
        <w:rPr>
          <w:rFonts w:cs="Arial"/>
          <w:lang w:val="en-GB"/>
        </w:rPr>
        <w:t xml:space="preserve">cases, </w:t>
      </w:r>
      <w:r w:rsidRPr="003A4991">
        <w:rPr>
          <w:rFonts w:cs="Arial"/>
          <w:lang w:val="en-GB"/>
        </w:rPr>
        <w:t>an objective verifiable source of market price</w:t>
      </w:r>
      <w:r>
        <w:rPr>
          <w:rFonts w:cs="Arial"/>
          <w:lang w:val="en-GB"/>
        </w:rPr>
        <w:t xml:space="preserve">s will not be available and the AIFM or its delegate will invoke a fair value </w:t>
      </w:r>
      <w:r w:rsidRPr="003A4991">
        <w:rPr>
          <w:rFonts w:cs="Arial"/>
          <w:lang w:val="en-GB"/>
        </w:rPr>
        <w:t>process which will determine a fair value price fo</w:t>
      </w:r>
      <w:r>
        <w:rPr>
          <w:rFonts w:cs="Arial"/>
          <w:lang w:val="en-GB"/>
        </w:rPr>
        <w:t>r the relevant investments and this fair value</w:t>
      </w:r>
      <w:r w:rsidRPr="003A4991">
        <w:rPr>
          <w:rFonts w:cs="Arial"/>
          <w:lang w:val="en-GB"/>
        </w:rPr>
        <w:t xml:space="preserve"> process </w:t>
      </w:r>
      <w:r>
        <w:rPr>
          <w:rFonts w:cs="Arial"/>
          <w:lang w:val="en-GB"/>
        </w:rPr>
        <w:t>may involve</w:t>
      </w:r>
      <w:r w:rsidRPr="003A4991">
        <w:rPr>
          <w:rFonts w:cs="Arial"/>
          <w:lang w:val="en-GB"/>
        </w:rPr>
        <w:t xml:space="preserve"> assumptions and subjectivity. </w:t>
      </w:r>
    </w:p>
    <w:p w:rsidRPr="003043B3" w:rsidR="00A179E3" w:rsidP="00A179E3" w:rsidRDefault="00A179E3" w14:paraId="698E8663" w14:textId="77777777">
      <w:pPr>
        <w:keepNext/>
        <w:autoSpaceDE/>
        <w:autoSpaceDN/>
        <w:adjustRightInd/>
        <w:spacing w:line="312" w:lineRule="auto"/>
        <w:jc w:val="both"/>
        <w:outlineLvl w:val="0"/>
        <w:rPr>
          <w:rFonts w:ascii="Arial" w:hAnsi="Arial"/>
          <w:b/>
          <w:kern w:val="32"/>
          <w:sz w:val="20"/>
        </w:rPr>
      </w:pPr>
      <w:bookmarkStart w:name="_Toc374346066" w:id="476"/>
    </w:p>
    <w:p w:rsidRPr="00D25970" w:rsidR="00A179E3" w:rsidP="00A179E3" w:rsidRDefault="00A179E3" w14:paraId="1BC66A2B" w14:textId="77777777">
      <w:pPr>
        <w:pStyle w:val="Heading3"/>
        <w:spacing w:before="0" w:after="0" w:line="312" w:lineRule="auto"/>
      </w:pPr>
      <w:bookmarkStart w:name="_Toc395106679" w:id="477"/>
      <w:bookmarkStart w:name="_Toc435089644" w:id="478"/>
      <w:bookmarkStart w:name="_Toc435107995" w:id="479"/>
      <w:r w:rsidRPr="00D25970">
        <w:t>Investment Manager Valuation Risk</w:t>
      </w:r>
      <w:bookmarkEnd w:id="476"/>
      <w:bookmarkEnd w:id="477"/>
      <w:bookmarkEnd w:id="478"/>
      <w:bookmarkEnd w:id="479"/>
    </w:p>
    <w:p w:rsidRPr="008B2100" w:rsidR="00A179E3" w:rsidP="00A179E3" w:rsidRDefault="00A179E3" w14:paraId="25E3C42C" w14:textId="77777777">
      <w:pPr>
        <w:widowControl/>
        <w:autoSpaceDE/>
        <w:autoSpaceDN/>
        <w:adjustRightInd/>
        <w:spacing w:line="312" w:lineRule="auto"/>
        <w:jc w:val="both"/>
        <w:rPr>
          <w:rFonts w:ascii="Arial" w:hAnsi="Arial" w:cs="Arial" w:eastAsiaTheme="minorHAnsi"/>
          <w:sz w:val="20"/>
          <w:lang w:eastAsia="en-US"/>
        </w:rPr>
      </w:pPr>
    </w:p>
    <w:p w:rsidR="00A179E3" w:rsidP="00A179E3" w:rsidRDefault="00A179E3" w14:paraId="2DE98994" w14:textId="77777777">
      <w:pPr>
        <w:widowControl/>
        <w:autoSpaceDE/>
        <w:autoSpaceDN/>
        <w:adjustRightInd/>
        <w:spacing w:line="312" w:lineRule="auto"/>
        <w:jc w:val="both"/>
        <w:rPr>
          <w:rFonts w:ascii="Arial" w:hAnsi="Arial" w:cs="Arial" w:eastAsiaTheme="minorHAnsi"/>
          <w:sz w:val="20"/>
          <w:lang w:eastAsia="en-US"/>
        </w:rPr>
      </w:pPr>
      <w:r w:rsidRPr="008B2100">
        <w:rPr>
          <w:rFonts w:ascii="Arial" w:hAnsi="Arial" w:cs="Arial" w:eastAsiaTheme="minorHAnsi"/>
          <w:sz w:val="20"/>
          <w:lang w:eastAsia="en-US"/>
        </w:rPr>
        <w:t xml:space="preserve">The </w:t>
      </w:r>
      <w:r>
        <w:rPr>
          <w:rFonts w:ascii="Arial" w:hAnsi="Arial" w:cs="Arial" w:eastAsiaTheme="minorHAnsi"/>
          <w:sz w:val="20"/>
          <w:lang w:eastAsia="en-US"/>
        </w:rPr>
        <w:t>AIFM</w:t>
      </w:r>
      <w:r w:rsidRPr="008B2100">
        <w:rPr>
          <w:rFonts w:ascii="Arial" w:hAnsi="Arial" w:cs="Arial" w:eastAsiaTheme="minorHAnsi"/>
          <w:sz w:val="20"/>
          <w:lang w:eastAsia="en-US"/>
        </w:rPr>
        <w:t xml:space="preserve"> may consult the Investment Manager with respect to the valuation of certain investments. Whilst there is an inherent conflict of interest between the involvement of the Investment Manager in determining the valuation price of each Fund's investments and the other duties and responsibilities</w:t>
      </w:r>
      <w:r w:rsidRPr="00575FF7">
        <w:rPr>
          <w:rFonts w:ascii="Arial" w:hAnsi="Arial" w:cs="Arial" w:eastAsiaTheme="minorHAnsi"/>
          <w:sz w:val="20"/>
          <w:lang w:eastAsia="en-US"/>
        </w:rPr>
        <w:t xml:space="preserve"> </w:t>
      </w:r>
      <w:r>
        <w:rPr>
          <w:rFonts w:ascii="Arial" w:hAnsi="Arial" w:cs="Arial" w:eastAsiaTheme="minorHAnsi"/>
          <w:sz w:val="20"/>
          <w:lang w:eastAsia="en-US"/>
        </w:rPr>
        <w:t xml:space="preserve">of the Investment Manager </w:t>
      </w:r>
      <w:r w:rsidRPr="008B2100">
        <w:rPr>
          <w:rFonts w:ascii="Arial" w:hAnsi="Arial" w:cs="Arial" w:eastAsiaTheme="minorHAnsi"/>
          <w:sz w:val="20"/>
          <w:lang w:eastAsia="en-US"/>
        </w:rPr>
        <w:t xml:space="preserve">in relation to the Funds, the </w:t>
      </w:r>
      <w:r>
        <w:rPr>
          <w:rFonts w:ascii="Arial" w:hAnsi="Arial" w:cs="Arial" w:eastAsiaTheme="minorHAnsi"/>
          <w:sz w:val="20"/>
          <w:lang w:eastAsia="en-US"/>
        </w:rPr>
        <w:t xml:space="preserve">AIFM </w:t>
      </w:r>
      <w:r w:rsidRPr="008B2100">
        <w:rPr>
          <w:rFonts w:ascii="Arial" w:hAnsi="Arial" w:cs="Arial" w:eastAsiaTheme="minorHAnsi"/>
          <w:sz w:val="20"/>
          <w:lang w:eastAsia="en-US"/>
        </w:rPr>
        <w:t>will follow industry standard procedures for valuing unlisted investments.</w:t>
      </w:r>
    </w:p>
    <w:p w:rsidR="00A179E3" w:rsidP="00A179E3" w:rsidRDefault="00A179E3" w14:paraId="734FB214" w14:textId="77777777">
      <w:pPr>
        <w:widowControl/>
        <w:autoSpaceDE/>
        <w:autoSpaceDN/>
        <w:adjustRightInd/>
        <w:spacing w:line="312" w:lineRule="auto"/>
        <w:jc w:val="both"/>
        <w:rPr>
          <w:rFonts w:ascii="Arial" w:hAnsi="Arial" w:cs="Arial" w:eastAsiaTheme="minorHAnsi"/>
          <w:sz w:val="20"/>
          <w:lang w:eastAsia="en-US"/>
        </w:rPr>
      </w:pPr>
    </w:p>
    <w:p w:rsidRPr="00C16C3B" w:rsidR="00A179E3" w:rsidP="00A179E3" w:rsidRDefault="00A179E3" w14:paraId="536F95C3" w14:textId="77777777">
      <w:pPr>
        <w:pStyle w:val="Heading3"/>
        <w:spacing w:before="0" w:after="0" w:line="312" w:lineRule="auto"/>
      </w:pPr>
      <w:bookmarkStart w:name="_Toc435107996" w:id="480"/>
      <w:r w:rsidRPr="00C16C3B">
        <w:t>AIFM Valuation Risk</w:t>
      </w:r>
      <w:bookmarkEnd w:id="480"/>
    </w:p>
    <w:p w:rsidRPr="00176DE5" w:rsidR="00A179E3" w:rsidP="00A179E3" w:rsidRDefault="00A179E3" w14:paraId="7AD13446" w14:textId="77777777">
      <w:pPr>
        <w:spacing w:line="312" w:lineRule="auto"/>
        <w:jc w:val="both"/>
        <w:rPr>
          <w:rFonts w:ascii="Arial" w:hAnsi="Arial" w:cs="Arial"/>
          <w:sz w:val="20"/>
        </w:rPr>
      </w:pPr>
    </w:p>
    <w:p w:rsidRPr="00176DE5" w:rsidR="00A179E3" w:rsidP="00A179E3" w:rsidRDefault="00A179E3" w14:paraId="46CF6AD9" w14:textId="77777777">
      <w:pPr>
        <w:spacing w:line="312" w:lineRule="auto"/>
        <w:jc w:val="both"/>
        <w:rPr>
          <w:rFonts w:ascii="Arial" w:hAnsi="Arial" w:cs="Arial"/>
          <w:sz w:val="20"/>
        </w:rPr>
      </w:pPr>
      <w:r w:rsidRPr="00176DE5">
        <w:rPr>
          <w:rFonts w:ascii="Arial" w:hAnsi="Arial" w:cs="Arial"/>
          <w:sz w:val="20"/>
        </w:rPr>
        <w:t xml:space="preserve">The </w:t>
      </w:r>
      <w:r>
        <w:rPr>
          <w:rFonts w:ascii="Arial" w:hAnsi="Arial" w:cs="Arial"/>
          <w:sz w:val="20"/>
        </w:rPr>
        <w:t>AIFM</w:t>
      </w:r>
      <w:r w:rsidRPr="00176DE5">
        <w:rPr>
          <w:rFonts w:ascii="Arial" w:hAnsi="Arial" w:cs="Arial"/>
          <w:sz w:val="20"/>
        </w:rPr>
        <w:t xml:space="preserve"> </w:t>
      </w:r>
      <w:r>
        <w:rPr>
          <w:rFonts w:ascii="Arial" w:hAnsi="Arial" w:cs="Arial"/>
          <w:sz w:val="20"/>
        </w:rPr>
        <w:t xml:space="preserve">has overall responsibility for the valuation of the assets of the Funds. The AIFM </w:t>
      </w:r>
      <w:r w:rsidRPr="00176DE5">
        <w:rPr>
          <w:rFonts w:ascii="Arial" w:hAnsi="Arial" w:cs="Arial"/>
          <w:sz w:val="20"/>
        </w:rPr>
        <w:t xml:space="preserve">may consult the </w:t>
      </w:r>
      <w:r>
        <w:rPr>
          <w:rFonts w:ascii="Arial" w:hAnsi="Arial" w:cs="Arial"/>
          <w:sz w:val="20"/>
        </w:rPr>
        <w:t xml:space="preserve">Administrator or an independent valuation agent or an External Valuer </w:t>
      </w:r>
      <w:r w:rsidRPr="00176DE5">
        <w:rPr>
          <w:rFonts w:ascii="Arial" w:hAnsi="Arial" w:cs="Arial"/>
          <w:sz w:val="20"/>
        </w:rPr>
        <w:t xml:space="preserve">with respect to the valuation of certain investments. There is an inherent conflict of interest between the involvement of the </w:t>
      </w:r>
      <w:r>
        <w:rPr>
          <w:rFonts w:ascii="Arial" w:hAnsi="Arial" w:cs="Arial"/>
          <w:sz w:val="20"/>
        </w:rPr>
        <w:t xml:space="preserve">AIFM </w:t>
      </w:r>
      <w:r w:rsidRPr="00176DE5">
        <w:rPr>
          <w:rFonts w:ascii="Arial" w:hAnsi="Arial" w:cs="Arial"/>
          <w:sz w:val="20"/>
        </w:rPr>
        <w:t xml:space="preserve">in determining the valuation price of each </w:t>
      </w:r>
      <w:r>
        <w:rPr>
          <w:rFonts w:ascii="Arial" w:hAnsi="Arial" w:cs="Arial"/>
          <w:sz w:val="20"/>
        </w:rPr>
        <w:t>Fund</w:t>
      </w:r>
      <w:r w:rsidRPr="00176DE5">
        <w:rPr>
          <w:rFonts w:ascii="Arial" w:hAnsi="Arial" w:cs="Arial"/>
          <w:sz w:val="20"/>
        </w:rPr>
        <w:t xml:space="preserve">’s investments and the </w:t>
      </w:r>
      <w:r>
        <w:rPr>
          <w:rFonts w:ascii="Arial" w:hAnsi="Arial" w:cs="Arial"/>
          <w:sz w:val="20"/>
        </w:rPr>
        <w:t>AIFM'</w:t>
      </w:r>
      <w:r w:rsidRPr="00176DE5">
        <w:rPr>
          <w:rFonts w:ascii="Arial" w:hAnsi="Arial" w:cs="Arial"/>
          <w:sz w:val="20"/>
        </w:rPr>
        <w:t xml:space="preserve">s other duties and responsibilities in relation to the </w:t>
      </w:r>
      <w:r>
        <w:rPr>
          <w:rFonts w:ascii="Arial" w:hAnsi="Arial" w:cs="Arial"/>
          <w:sz w:val="20"/>
        </w:rPr>
        <w:t>Fund</w:t>
      </w:r>
      <w:r w:rsidRPr="00176DE5">
        <w:rPr>
          <w:rFonts w:ascii="Arial" w:hAnsi="Arial" w:cs="Arial"/>
          <w:sz w:val="20"/>
        </w:rPr>
        <w:t>s.</w:t>
      </w:r>
      <w:r>
        <w:rPr>
          <w:rFonts w:ascii="Arial" w:hAnsi="Arial" w:cs="Arial"/>
          <w:sz w:val="20"/>
        </w:rPr>
        <w:t xml:space="preserve"> </w:t>
      </w:r>
    </w:p>
    <w:p w:rsidR="00A179E3" w:rsidP="00A179E3" w:rsidRDefault="00A179E3" w14:paraId="1E42E59E" w14:textId="77777777">
      <w:pPr>
        <w:widowControl/>
        <w:autoSpaceDE/>
        <w:autoSpaceDN/>
        <w:adjustRightInd/>
        <w:spacing w:line="312" w:lineRule="auto"/>
        <w:jc w:val="both"/>
        <w:rPr>
          <w:rFonts w:ascii="Arial" w:hAnsi="Arial" w:cs="Arial" w:eastAsiaTheme="minorHAnsi"/>
          <w:sz w:val="20"/>
          <w:lang w:eastAsia="en-US"/>
        </w:rPr>
      </w:pPr>
    </w:p>
    <w:p w:rsidRPr="00C2534E" w:rsidR="00A179E3" w:rsidP="00A179E3" w:rsidRDefault="00A179E3" w14:paraId="076FAFA0" w14:textId="77777777">
      <w:pPr>
        <w:pStyle w:val="Heading3"/>
        <w:spacing w:before="0" w:after="0" w:line="312" w:lineRule="auto"/>
        <w:rPr>
          <w:lang w:val="en-US" w:eastAsia="en-GB"/>
        </w:rPr>
      </w:pPr>
      <w:bookmarkStart w:name="_Toc435107997" w:id="481"/>
      <w:r w:rsidRPr="00C2534E">
        <w:rPr>
          <w:lang w:val="en-US" w:eastAsia="en-GB"/>
        </w:rPr>
        <w:t>Securities Lending Risk</w:t>
      </w:r>
      <w:bookmarkEnd w:id="481"/>
    </w:p>
    <w:p w:rsidRPr="00C13FFA" w:rsidR="00A179E3" w:rsidP="00A179E3" w:rsidRDefault="00A179E3" w14:paraId="62B13CB4" w14:textId="77777777">
      <w:pPr>
        <w:kinsoku w:val="0"/>
        <w:autoSpaceDE/>
        <w:autoSpaceDN/>
        <w:adjustRightInd/>
        <w:spacing w:line="312" w:lineRule="auto"/>
        <w:ind w:right="-490"/>
        <w:rPr>
          <w:rFonts w:ascii="Arial" w:hAnsi="Arial" w:eastAsia="Times New Roman" w:cs="Arial"/>
          <w:sz w:val="20"/>
          <w:lang w:val="en-US" w:eastAsia="en-GB"/>
        </w:rPr>
      </w:pPr>
    </w:p>
    <w:p w:rsidRPr="00C13FFA" w:rsidR="00A179E3" w:rsidP="00A179E3" w:rsidRDefault="00A179E3" w14:paraId="4472AC58" w14:textId="77777777">
      <w:pPr>
        <w:kinsoku w:val="0"/>
        <w:autoSpaceDE/>
        <w:autoSpaceDN/>
        <w:adjustRightInd/>
        <w:spacing w:line="312" w:lineRule="auto"/>
        <w:ind w:right="-490"/>
        <w:rPr>
          <w:rFonts w:ascii="Arial" w:hAnsi="Arial" w:eastAsia="Times New Roman" w:cs="Arial"/>
          <w:sz w:val="20"/>
          <w:lang w:val="en-US" w:eastAsia="en-GB"/>
        </w:rPr>
      </w:pPr>
      <w:r w:rsidRPr="00C13FFA">
        <w:rPr>
          <w:rFonts w:ascii="Arial" w:hAnsi="Arial" w:eastAsia="Times New Roman" w:cs="Arial"/>
          <w:sz w:val="20"/>
          <w:lang w:val="en-US" w:eastAsia="en-GB"/>
        </w:rPr>
        <w:t>As with any extensions of credit, there are risks of delay and recovery. Should the borrower of securities fail financially or default in any of its obligations under any securities lending transaction, the collateral provided in connection with such transaction will be called upon. The value of the collateral will be maintained to equal or exceed the value of the securities transferred. However there is a risk that the value of the collateral may fall below the value of the securities transferred. In addition, as a Fund may invest cash collateral received a Fund investing collateral will be exposed to the risk associated with such investments, such as failure or default of the issuer of the relevant security.</w:t>
      </w:r>
    </w:p>
    <w:p w:rsidRPr="00C03400" w:rsidR="00A179E3" w:rsidP="00A179E3" w:rsidRDefault="00A179E3" w14:paraId="7E4A7578" w14:textId="77777777">
      <w:pPr>
        <w:kinsoku w:val="0"/>
        <w:autoSpaceDE/>
        <w:autoSpaceDN/>
        <w:adjustRightInd/>
        <w:spacing w:line="312" w:lineRule="auto"/>
        <w:ind w:right="-490"/>
        <w:rPr>
          <w:rFonts w:ascii="Arial" w:hAnsi="Arial" w:eastAsia="Times New Roman" w:cs="Arial"/>
          <w:b/>
          <w:bCs/>
          <w:i/>
          <w:iCs/>
          <w:sz w:val="20"/>
          <w:lang w:val="en-US" w:eastAsia="en-GB"/>
        </w:rPr>
      </w:pPr>
    </w:p>
    <w:p w:rsidRPr="00C03400" w:rsidR="00D10DC3" w:rsidP="00D10DC3" w:rsidRDefault="00D10DC3" w14:paraId="6EAA7D2F" w14:textId="77777777">
      <w:pPr>
        <w:pStyle w:val="Heading1"/>
        <w:spacing w:line="312" w:lineRule="auto"/>
        <w:jc w:val="both"/>
        <w:rPr>
          <w:rFonts w:cs="Arial"/>
        </w:rPr>
      </w:pPr>
      <w:bookmarkStart w:name="_Toc388977141" w:id="482"/>
      <w:bookmarkStart w:name="_Toc387673042" w:id="483"/>
      <w:bookmarkStart w:name="_Toc387672864" w:id="484"/>
      <w:bookmarkStart w:name="_Toc387672475" w:id="485"/>
      <w:bookmarkStart w:name="_BPDCI_179" w:id="486"/>
      <w:r w:rsidRPr="00C03400">
        <w:rPr>
          <w:rFonts w:cs="Arial"/>
        </w:rPr>
        <w:t>Risks inherent to OTC contracts, securities lending and repurchase agreements</w:t>
      </w:r>
      <w:bookmarkEnd w:id="482"/>
      <w:bookmarkEnd w:id="483"/>
      <w:bookmarkEnd w:id="484"/>
      <w:bookmarkEnd w:id="485"/>
      <w:r w:rsidRPr="00C03400">
        <w:rPr>
          <w:rFonts w:cs="Arial"/>
        </w:rPr>
        <w:t xml:space="preserve"> </w:t>
      </w:r>
      <w:bookmarkEnd w:id="486"/>
    </w:p>
    <w:p w:rsidRPr="00C03400" w:rsidR="00D10DC3" w:rsidP="00D10DC3" w:rsidRDefault="00D10DC3" w14:paraId="1D915C3A" w14:textId="77777777">
      <w:pPr>
        <w:pStyle w:val="BodyText2"/>
        <w:widowControl/>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left" w:pos="1218"/>
          <w:tab w:val="left" w:pos="1530"/>
          <w:tab w:val="left" w:pos="2250"/>
          <w:tab w:val="left" w:pos="3666"/>
          <w:tab w:val="left" w:pos="4818"/>
          <w:tab w:val="left" w:pos="7770"/>
          <w:tab w:val="left" w:pos="7890"/>
        </w:tabs>
        <w:spacing w:line="312" w:lineRule="auto"/>
        <w:outlineLvl w:val="0"/>
        <w:rPr>
          <w:rFonts w:ascii="Arial" w:hAnsi="Arial" w:cs="Arial"/>
          <w:sz w:val="20"/>
        </w:rPr>
      </w:pPr>
    </w:p>
    <w:p w:rsidRPr="00C03400" w:rsidR="00D10DC3" w:rsidP="00D10DC3" w:rsidRDefault="00D10DC3" w14:paraId="6C8BE2FA" w14:textId="77777777">
      <w:pPr>
        <w:spacing w:line="312" w:lineRule="auto"/>
        <w:jc w:val="both"/>
        <w:rPr>
          <w:rFonts w:ascii="Arial" w:hAnsi="Arial" w:cs="Arial"/>
          <w:sz w:val="20"/>
        </w:rPr>
      </w:pPr>
      <w:bookmarkStart w:name="_BPDCI_180" w:id="487"/>
      <w:r w:rsidRPr="00C03400">
        <w:rPr>
          <w:rFonts w:ascii="Arial" w:hAnsi="Arial" w:cs="Arial"/>
          <w:sz w:val="20"/>
        </w:rPr>
        <w:t>Any transaction with a counterparty may be subject to provisions entitling the counterparty in certain circumstances to terminate a transaction prior to their normal maturity date. These circumstance may include a reduction in the Net Asset Value of a Fund below prescribed levels or the default of an entity other than the entity which is the party to the transaction in question. The termination of a transaction prior to its normal maturity date in any such circumstance could affect the ability of a Fund to meet its objective.</w:t>
      </w:r>
      <w:bookmarkEnd w:id="487"/>
    </w:p>
    <w:p w:rsidRPr="00C03400" w:rsidR="00D10DC3" w:rsidP="00D10DC3" w:rsidRDefault="00D10DC3" w14:paraId="4D8F7CB7" w14:textId="77777777">
      <w:pPr>
        <w:tabs>
          <w:tab w:val="left" w:pos="3840"/>
        </w:tabs>
        <w:spacing w:line="312" w:lineRule="auto"/>
        <w:ind w:right="-27"/>
        <w:jc w:val="both"/>
        <w:rPr>
          <w:rFonts w:ascii="Arial" w:hAnsi="Arial" w:cs="Arial"/>
          <w:snapToGrid w:val="0"/>
          <w:sz w:val="20"/>
          <w:lang w:val="en-US"/>
        </w:rPr>
      </w:pPr>
    </w:p>
    <w:p w:rsidRPr="00C03400" w:rsidR="00D10DC3" w:rsidP="00D10DC3" w:rsidRDefault="00D10DC3" w14:paraId="14B067E7" w14:textId="77777777">
      <w:pPr>
        <w:pStyle w:val="Heading1"/>
        <w:spacing w:line="312" w:lineRule="auto"/>
        <w:jc w:val="both"/>
        <w:rPr>
          <w:rFonts w:cs="Arial"/>
        </w:rPr>
      </w:pPr>
      <w:bookmarkStart w:name="_Ref251012396" w:id="488"/>
      <w:bookmarkStart w:name="_Toc210455738" w:id="489"/>
      <w:bookmarkStart w:name="_Toc231700306" w:id="490"/>
      <w:bookmarkStart w:name="_Toc231701166" w:id="491"/>
      <w:bookmarkStart w:name="_Toc387672487" w:id="492"/>
      <w:bookmarkStart w:name="_Toc387672876" w:id="493"/>
      <w:bookmarkStart w:name="_Toc387673054" w:id="494"/>
      <w:bookmarkStart w:name="_Toc388977153" w:id="495"/>
      <w:bookmarkStart w:name="_BPDCI_181" w:id="496"/>
      <w:r w:rsidRPr="00C03400">
        <w:rPr>
          <w:rFonts w:cs="Arial"/>
        </w:rPr>
        <w:t>Repurchase Agreement Risk</w:t>
      </w:r>
      <w:bookmarkEnd w:id="488"/>
      <w:bookmarkEnd w:id="489"/>
      <w:bookmarkEnd w:id="490"/>
      <w:bookmarkEnd w:id="491"/>
      <w:bookmarkEnd w:id="492"/>
      <w:bookmarkEnd w:id="493"/>
      <w:bookmarkEnd w:id="494"/>
      <w:bookmarkEnd w:id="495"/>
      <w:bookmarkEnd w:id="496"/>
    </w:p>
    <w:p w:rsidRPr="00C03400" w:rsidR="00D10DC3" w:rsidP="00D10DC3" w:rsidRDefault="00D10DC3" w14:paraId="4E8EC037" w14:textId="77777777">
      <w:pPr>
        <w:pStyle w:val="BodyText2"/>
        <w:widowControl/>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left" w:pos="1218"/>
          <w:tab w:val="left" w:pos="1530"/>
          <w:tab w:val="left" w:pos="2250"/>
          <w:tab w:val="left" w:pos="3666"/>
          <w:tab w:val="left" w:pos="4818"/>
          <w:tab w:val="left" w:pos="7770"/>
          <w:tab w:val="left" w:pos="7890"/>
        </w:tabs>
        <w:spacing w:line="312" w:lineRule="auto"/>
        <w:outlineLvl w:val="0"/>
        <w:rPr>
          <w:rFonts w:ascii="Arial" w:hAnsi="Arial" w:cs="Arial"/>
          <w:sz w:val="20"/>
        </w:rPr>
      </w:pPr>
    </w:p>
    <w:p w:rsidRPr="00C03400" w:rsidR="00D10DC3" w:rsidP="00D10DC3" w:rsidRDefault="00D10DC3" w14:paraId="5570D9C4" w14:textId="77777777">
      <w:pPr>
        <w:spacing w:line="312" w:lineRule="auto"/>
        <w:jc w:val="both"/>
        <w:rPr>
          <w:rFonts w:ascii="Arial" w:hAnsi="Arial" w:cs="Arial"/>
          <w:sz w:val="20"/>
        </w:rPr>
      </w:pPr>
      <w:bookmarkStart w:name="_BPDCI_182" w:id="497"/>
      <w:r w:rsidRPr="00C03400">
        <w:rPr>
          <w:rFonts w:ascii="Arial" w:hAnsi="Arial" w:cs="Arial"/>
          <w:sz w:val="20"/>
        </w:rPr>
        <w:t xml:space="preserve">Repurchase agreements will generally be entered into pursuant to industry standard master agreements such as the ISLA commissioned Global Master Securities Lending Agreement or the SIFMA/ICMA commissioned Global Master Repurchase Agreement. Should the borrower of securities fail financially or default in any of its obligations under any securities lending transaction, the collateral provided in connection with such transaction will be called upon. The value of the collateral will be maintained to equal or exceed the value of the securities transferred.  However there is a risk that the value of the collateral may fall below the value of the securities transferred. As with any extensions of credit, there are risks of delay and recovery.  </w:t>
      </w:r>
      <w:bookmarkEnd w:id="497"/>
    </w:p>
    <w:p w:rsidRPr="00C13FFA" w:rsidR="00D10DC3" w:rsidP="00A179E3" w:rsidRDefault="00D10DC3" w14:paraId="695EA345" w14:textId="77777777">
      <w:pPr>
        <w:kinsoku w:val="0"/>
        <w:autoSpaceDE/>
        <w:autoSpaceDN/>
        <w:adjustRightInd/>
        <w:spacing w:line="312" w:lineRule="auto"/>
        <w:ind w:right="-490"/>
        <w:rPr>
          <w:rFonts w:ascii="Arial" w:hAnsi="Arial" w:eastAsia="Times New Roman" w:cs="Arial"/>
          <w:b/>
          <w:bCs/>
          <w:i/>
          <w:iCs/>
          <w:sz w:val="20"/>
          <w:lang w:val="en-US" w:eastAsia="en-GB"/>
        </w:rPr>
      </w:pPr>
    </w:p>
    <w:p w:rsidRPr="00C2534E" w:rsidR="00A179E3" w:rsidP="00A179E3" w:rsidRDefault="00A179E3" w14:paraId="09898411" w14:textId="77777777">
      <w:pPr>
        <w:pStyle w:val="Heading3"/>
        <w:spacing w:before="0" w:after="0" w:line="312" w:lineRule="auto"/>
        <w:rPr>
          <w:lang w:val="en-US" w:eastAsia="en-GB"/>
        </w:rPr>
      </w:pPr>
      <w:bookmarkStart w:name="_Toc435107998" w:id="498"/>
      <w:r w:rsidRPr="00C2534E">
        <w:rPr>
          <w:lang w:val="en-US" w:eastAsia="en-GB"/>
        </w:rPr>
        <w:t>Performance Fee Risk</w:t>
      </w:r>
      <w:bookmarkEnd w:id="498"/>
    </w:p>
    <w:p w:rsidRPr="00C13FFA" w:rsidR="00A179E3" w:rsidP="00A179E3" w:rsidRDefault="00A179E3" w14:paraId="7B9C433C" w14:textId="77777777">
      <w:pPr>
        <w:kinsoku w:val="0"/>
        <w:autoSpaceDE/>
        <w:autoSpaceDN/>
        <w:adjustRightInd/>
        <w:spacing w:line="312" w:lineRule="auto"/>
        <w:ind w:right="-490"/>
        <w:rPr>
          <w:rFonts w:ascii="Arial" w:hAnsi="Arial" w:eastAsia="Times New Roman" w:cs="Arial"/>
          <w:sz w:val="20"/>
          <w:lang w:val="en-US" w:eastAsia="en-GB"/>
        </w:rPr>
      </w:pPr>
    </w:p>
    <w:p w:rsidRPr="00C13FFA" w:rsidR="00A179E3" w:rsidP="00A179E3" w:rsidRDefault="00A179E3" w14:paraId="34CC4471" w14:textId="77777777">
      <w:pPr>
        <w:kinsoku w:val="0"/>
        <w:autoSpaceDE/>
        <w:autoSpaceDN/>
        <w:adjustRightInd/>
        <w:spacing w:line="312" w:lineRule="auto"/>
        <w:ind w:right="-490"/>
        <w:rPr>
          <w:rFonts w:ascii="Arial" w:hAnsi="Arial" w:eastAsia="Times New Roman" w:cs="Arial"/>
          <w:sz w:val="20"/>
          <w:lang w:val="en-US" w:eastAsia="en-GB"/>
        </w:rPr>
      </w:pPr>
      <w:r w:rsidRPr="00C13FFA">
        <w:rPr>
          <w:rFonts w:ascii="Arial" w:hAnsi="Arial" w:eastAsia="Times New Roman" w:cs="Arial"/>
          <w:sz w:val="20"/>
          <w:lang w:val="en-US" w:eastAsia="en-GB"/>
        </w:rPr>
        <w:t>Where specified in the relevant Supplement, a Fund may be subject to a performance fee payable to its Investment Manager. Any performance fee payable in respect of a particular Class or Fund may be based on net realised and net unrealised gains and losses at the end of the relevant calculation period and as a result, incentive fees may be paid on unrealised gains which may subsequently never be realised.</w:t>
      </w:r>
    </w:p>
    <w:p w:rsidR="00A179E3" w:rsidP="00A179E3" w:rsidRDefault="00A179E3" w14:paraId="1B6A6F41" w14:textId="77777777">
      <w:pPr>
        <w:widowControl/>
        <w:autoSpaceDE/>
        <w:autoSpaceDN/>
        <w:adjustRightInd/>
        <w:spacing w:line="312" w:lineRule="auto"/>
        <w:rPr>
          <w:rFonts w:ascii="Arial" w:hAnsi="Arial" w:cs="Arial"/>
          <w:b/>
          <w:noProof/>
          <w:sz w:val="20"/>
          <w:lang w:val="en-US"/>
        </w:rPr>
      </w:pPr>
      <w:bookmarkStart w:name="_Toc395106680" w:id="499"/>
    </w:p>
    <w:p w:rsidRPr="00D25970" w:rsidR="00A179E3" w:rsidP="00A179E3" w:rsidRDefault="00A179E3" w14:paraId="5D3AE009" w14:textId="77777777">
      <w:pPr>
        <w:pStyle w:val="Heading3"/>
        <w:spacing w:before="0" w:after="0" w:line="312" w:lineRule="auto"/>
      </w:pPr>
      <w:bookmarkStart w:name="_Toc435089647" w:id="500"/>
      <w:bookmarkStart w:name="_Toc435108001" w:id="501"/>
      <w:r w:rsidRPr="00D25970">
        <w:t>Currency Risk</w:t>
      </w:r>
      <w:bookmarkEnd w:id="499"/>
      <w:bookmarkEnd w:id="500"/>
      <w:bookmarkEnd w:id="501"/>
    </w:p>
    <w:p w:rsidR="00A179E3" w:rsidP="00A179E3" w:rsidRDefault="00A179E3" w14:paraId="36B1A7CA"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color w:val="000000"/>
          <w:sz w:val="20"/>
          <w:szCs w:val="16"/>
        </w:rPr>
      </w:pPr>
    </w:p>
    <w:p w:rsidR="00A179E3" w:rsidP="00A179E3" w:rsidRDefault="00A179E3" w14:paraId="587EC726"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sz w:val="20"/>
          <w:u w:val="single"/>
          <w:lang w:val="en-US"/>
        </w:rPr>
      </w:pPr>
      <w:r>
        <w:rPr>
          <w:rFonts w:ascii="Arial" w:hAnsi="Arial" w:cs="Arial"/>
          <w:color w:val="000000"/>
          <w:sz w:val="20"/>
          <w:szCs w:val="16"/>
        </w:rPr>
        <w:t xml:space="preserve">Assets of a Fund may be denominated in a currency other than the Base Currency of the Fund and changes in the exchange rate between the Base Currency and the currency of the asset may lead to a depreciation of the value of the Fund’s Assets as expressed in the Base Currency.  It may not be possible or practical to hedge against such exchange rate risk.  The Investment Manager may, but is not obliged to, mitigate this risk by using financial instruments.  Funds may from time to time enter into currency exchange transactions either on a spot basis or by buying currency exchange forward contracts.  Neither spot transactions nor currency exchange forward contracts eliminate fluctuations in the prices of a Fund’s securities or in foreign exchange rates, or prevent loss if the prices of these securities should decline.  Performance of a Fund may be strongly influenced by movements in foreign exchange rates because currency positions held by a Fund may not correspond with the securities positions held.  A Fund may enter into currency exchange transactions and/or use techniques and instruments to seek to protect against fluctuation in the relative value of its portfolio positions as a result of changes in currency exchange rates or interest rates between the trade and settlement dates of specific securities transactions or anticipated securities transactions. Although these transactions are intended to minimise the risk of loss due to a decline in the value of hedged currency, they also limit any potential gain that might be realised should the value of the hedged currency increase.  The precise matching of the relevant contract amounts and the value of the securities involved will not generally be possible because the future value of such securities will change as a consequence of market movements in the value of such securities between the date when the relevant contract is entered into and the date when it matures.  </w:t>
      </w:r>
      <w:r>
        <w:rPr>
          <w:rFonts w:ascii="Arial" w:hAnsi="Arial" w:cs="Arial"/>
          <w:color w:val="000000"/>
          <w:sz w:val="20"/>
        </w:rPr>
        <w:t xml:space="preserve">The successful execution of a hedging strategy which matches exactly the profile of the investments of any Fund cannot be assured.  It may not be possible to hedge against generally anticipated exchange or interest rate fluctuations at a price sufficient to protect the assets from the anticipated decline in value of the portfolio positions as a result of such fluctuations. </w:t>
      </w:r>
    </w:p>
    <w:p w:rsidR="00A179E3" w:rsidP="00A179E3" w:rsidRDefault="00A179E3" w14:paraId="12AAE3AF" w14:textId="77777777">
      <w:pPr>
        <w:pStyle w:val="BodyTextIndent2"/>
        <w:widowControl w:val="0"/>
        <w:tabs>
          <w:tab w:val="clear" w:pos="0"/>
          <w:tab w:val="clear" w:pos="540"/>
          <w:tab w:val="clear" w:pos="720"/>
        </w:tabs>
        <w:spacing w:after="0" w:line="312" w:lineRule="auto"/>
        <w:ind w:left="0"/>
        <w:outlineLvl w:val="0"/>
        <w:rPr>
          <w:rFonts w:ascii="Arial" w:hAnsi="Arial" w:cs="Arial"/>
          <w:color w:val="000000"/>
          <w:sz w:val="20"/>
          <w:szCs w:val="16"/>
        </w:rPr>
      </w:pPr>
    </w:p>
    <w:p w:rsidRPr="00B209FD" w:rsidR="00A179E3" w:rsidP="00A179E3" w:rsidRDefault="00A179E3" w14:paraId="40ED731C" w14:textId="77777777">
      <w:pPr>
        <w:pStyle w:val="Heading3"/>
        <w:spacing w:before="0" w:after="0" w:line="312" w:lineRule="auto"/>
        <w:rPr>
          <w:color w:val="000000"/>
          <w:szCs w:val="16"/>
        </w:rPr>
      </w:pPr>
      <w:bookmarkStart w:name="_Toc435107962" w:id="502"/>
      <w:r w:rsidRPr="00B209FD">
        <w:t>Cyber Security Risk</w:t>
      </w:r>
      <w:bookmarkEnd w:id="502"/>
    </w:p>
    <w:p w:rsidR="00A179E3" w:rsidP="00A179E3" w:rsidRDefault="00A179E3" w14:paraId="7065DE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b/>
          <w:color w:val="000000"/>
          <w:sz w:val="20"/>
          <w:szCs w:val="16"/>
        </w:rPr>
      </w:pPr>
    </w:p>
    <w:p w:rsidR="007F5191" w:rsidP="00A179E3" w:rsidRDefault="00A179E3" w14:paraId="372FC83C" w14:textId="15C8FC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sz w:val="20"/>
        </w:rPr>
      </w:pPr>
      <w:r w:rsidRPr="00682864">
        <w:rPr>
          <w:rFonts w:ascii="Arial" w:hAnsi="Arial" w:cs="Arial"/>
          <w:sz w:val="20"/>
        </w:rPr>
        <w:t xml:space="preserve">The ICAV and its service providers are susceptible to operational and information security and related risks of cyber security incidents. In general, cyber incidents can result from deliberate attacks or unintentional events. Cyber security attacks include, but are not limited to, gaining </w:t>
      </w:r>
      <w:r>
        <w:rPr>
          <w:rFonts w:ascii="Arial" w:hAnsi="Arial" w:cs="Arial"/>
          <w:sz w:val="20"/>
        </w:rPr>
        <w:t>unauthorised</w:t>
      </w:r>
      <w:r w:rsidRPr="00682864">
        <w:rPr>
          <w:rFonts w:ascii="Arial" w:hAnsi="Arial" w:cs="Arial"/>
          <w:sz w:val="20"/>
        </w:rPr>
        <w:t xml:space="preserve"> access to digital systems (e.g., through </w:t>
      </w:r>
      <w:r>
        <w:rPr>
          <w:rFonts w:ascii="Arial" w:hAnsi="Arial" w:cs="Arial"/>
          <w:sz w:val="20"/>
        </w:rPr>
        <w:t>“</w:t>
      </w:r>
      <w:r w:rsidRPr="00682864">
        <w:rPr>
          <w:rFonts w:ascii="Arial" w:hAnsi="Arial" w:cs="Arial"/>
          <w:sz w:val="20"/>
        </w:rPr>
        <w:t>hacking</w:t>
      </w:r>
      <w:r>
        <w:rPr>
          <w:rFonts w:ascii="Arial" w:hAnsi="Arial" w:cs="Arial"/>
          <w:sz w:val="20"/>
        </w:rPr>
        <w:t>”</w:t>
      </w:r>
      <w:r w:rsidRPr="00682864">
        <w:rPr>
          <w:rFonts w:ascii="Arial" w:hAnsi="Arial" w:cs="Arial"/>
          <w:sz w:val="20"/>
        </w:rPr>
        <w:t xml:space="preserve"> or malicious software coding) for purposes of misappropriating assets or sensitive information, corrupting data or causing operational disruption.  Cyber attacks also may be carried out in a manner that does not require gaining </w:t>
      </w:r>
      <w:r>
        <w:rPr>
          <w:rFonts w:ascii="Arial" w:hAnsi="Arial" w:cs="Arial"/>
          <w:sz w:val="20"/>
        </w:rPr>
        <w:t>unauthorised</w:t>
      </w:r>
      <w:r w:rsidRPr="00682864">
        <w:rPr>
          <w:rFonts w:ascii="Arial" w:hAnsi="Arial" w:cs="Arial"/>
          <w:sz w:val="20"/>
        </w:rPr>
        <w:t xml:space="preserve"> access, such as causing denial-of-service attacks on websites (i.e., efforts to make services unavailable to intended users). Cyber security incidents affecting the </w:t>
      </w:r>
      <w:r>
        <w:rPr>
          <w:rFonts w:ascii="Arial" w:hAnsi="Arial" w:cs="Arial"/>
          <w:sz w:val="20"/>
        </w:rPr>
        <w:t>Directors, the ICAV, the AIFM</w:t>
      </w:r>
      <w:r w:rsidRPr="00682864">
        <w:rPr>
          <w:rFonts w:ascii="Arial" w:hAnsi="Arial" w:cs="Arial"/>
          <w:sz w:val="20"/>
        </w:rPr>
        <w:t xml:space="preserve">, </w:t>
      </w:r>
      <w:r>
        <w:rPr>
          <w:rFonts w:ascii="Arial" w:hAnsi="Arial" w:cs="Arial"/>
          <w:sz w:val="20"/>
        </w:rPr>
        <w:t>the I</w:t>
      </w:r>
      <w:r w:rsidRPr="00682864">
        <w:rPr>
          <w:rFonts w:ascii="Arial" w:hAnsi="Arial" w:cs="Arial"/>
          <w:sz w:val="20"/>
        </w:rPr>
        <w:t xml:space="preserve">nvestment </w:t>
      </w:r>
      <w:r>
        <w:rPr>
          <w:rFonts w:ascii="Arial" w:hAnsi="Arial" w:cs="Arial"/>
          <w:sz w:val="20"/>
        </w:rPr>
        <w:t xml:space="preserve">Manager, the </w:t>
      </w:r>
      <w:r w:rsidRPr="00682864">
        <w:rPr>
          <w:rFonts w:ascii="Arial" w:hAnsi="Arial" w:cs="Arial"/>
          <w:sz w:val="20"/>
        </w:rPr>
        <w:t xml:space="preserve">Administrator or </w:t>
      </w:r>
      <w:r>
        <w:rPr>
          <w:rFonts w:ascii="Arial" w:hAnsi="Arial" w:cs="Arial"/>
          <w:sz w:val="20"/>
        </w:rPr>
        <w:t>the Depositary</w:t>
      </w:r>
      <w:r w:rsidRPr="00682864">
        <w:rPr>
          <w:rFonts w:ascii="Arial" w:hAnsi="Arial" w:cs="Arial"/>
          <w:sz w:val="20"/>
        </w:rPr>
        <w:t xml:space="preserve"> or other service providers such as financial intermediaries have the ability to cause disruptions and impact business operations, potentially resulting in financial losses, including by interference with a </w:t>
      </w:r>
      <w:r>
        <w:rPr>
          <w:rFonts w:ascii="Arial" w:hAnsi="Arial" w:cs="Arial"/>
          <w:sz w:val="20"/>
        </w:rPr>
        <w:t>ICAV</w:t>
      </w:r>
      <w:r w:rsidRPr="00682864">
        <w:rPr>
          <w:rFonts w:ascii="Arial" w:hAnsi="Arial" w:cs="Arial"/>
          <w:sz w:val="20"/>
        </w:rPr>
        <w:t xml:space="preserve">'s ability to calculate its </w:t>
      </w:r>
      <w:r>
        <w:rPr>
          <w:rFonts w:ascii="Arial" w:hAnsi="Arial" w:cs="Arial"/>
          <w:sz w:val="20"/>
        </w:rPr>
        <w:t>Net Asset Value</w:t>
      </w:r>
      <w:r w:rsidRPr="00682864">
        <w:rPr>
          <w:rFonts w:ascii="Arial" w:hAnsi="Arial" w:cs="Arial"/>
          <w:sz w:val="20"/>
        </w:rPr>
        <w:t xml:space="preserve">; impediments to trading for </w:t>
      </w:r>
      <w:r>
        <w:rPr>
          <w:rFonts w:ascii="Arial" w:hAnsi="Arial" w:cs="Arial"/>
          <w:sz w:val="20"/>
        </w:rPr>
        <w:t>a Fund</w:t>
      </w:r>
      <w:r w:rsidRPr="00682864">
        <w:rPr>
          <w:rFonts w:ascii="Arial" w:hAnsi="Arial" w:cs="Arial"/>
          <w:sz w:val="20"/>
        </w:rPr>
        <w:t xml:space="preserve">'s portfolio; the inability of Shareholders to transact business with the </w:t>
      </w:r>
      <w:r>
        <w:rPr>
          <w:rFonts w:ascii="Arial" w:hAnsi="Arial" w:cs="Arial"/>
          <w:sz w:val="20"/>
        </w:rPr>
        <w:t>ICAV</w:t>
      </w:r>
      <w:r w:rsidRPr="00682864">
        <w:rPr>
          <w:rFonts w:ascii="Arial" w:hAnsi="Arial" w:cs="Arial"/>
          <w:sz w:val="20"/>
        </w:rPr>
        <w:t xml:space="preserve">; violations of applicable privacy, data security or other laws; regulatory fines and penalties; reputational damage; reimbursement or other compensation or remediation costs; legal fees; or additional compliance costs.  Similar adverse consequences could result from cyber security incidents affecting issuers of securities in which </w:t>
      </w:r>
      <w:r>
        <w:rPr>
          <w:rFonts w:ascii="Arial" w:hAnsi="Arial" w:cs="Arial"/>
          <w:sz w:val="20"/>
        </w:rPr>
        <w:t>a Fund</w:t>
      </w:r>
      <w:r w:rsidRPr="00682864">
        <w:rPr>
          <w:rFonts w:ascii="Arial" w:hAnsi="Arial" w:cs="Arial"/>
          <w:sz w:val="20"/>
        </w:rPr>
        <w:t xml:space="preserve"> invests, counterparties with which </w:t>
      </w:r>
      <w:r>
        <w:rPr>
          <w:rFonts w:ascii="Arial" w:hAnsi="Arial" w:cs="Arial"/>
          <w:sz w:val="20"/>
        </w:rPr>
        <w:t>a Fund</w:t>
      </w:r>
      <w:r w:rsidRPr="00682864">
        <w:rPr>
          <w:rFonts w:ascii="Arial" w:hAnsi="Arial" w:cs="Arial"/>
          <w:sz w:val="20"/>
        </w:rPr>
        <w:t xml:space="preserve"> engages in transactions, governmental and other regulatory authorities, exchange and other financial market operators, banks, brokers, dealers, insurance companies and other financial institutions and other parties.  While information risk management systems and business continuity plans have been developed which are designed to reduce the risks associated with cyber security, there are inherent limitations in any cyber security risk management systems or business continuity plans, including the possibility that certain risks have not been identified.</w:t>
      </w:r>
    </w:p>
    <w:p w:rsidR="007F5191" w:rsidP="00A179E3" w:rsidRDefault="007F5191" w14:paraId="0224CD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sz w:val="20"/>
        </w:rPr>
      </w:pPr>
    </w:p>
    <w:p w:rsidR="00972298" w:rsidP="00972298" w:rsidRDefault="00972298" w14:paraId="76AAB048" w14:textId="77777777">
      <w:pPr>
        <w:pStyle w:val="Heading3"/>
        <w:spacing w:before="0" w:after="0" w:line="312" w:lineRule="auto"/>
      </w:pPr>
      <w:r w:rsidRPr="00505C1D">
        <w:t>Subscription monies received prior Dealing Day or end of Initial Offering Period</w:t>
      </w:r>
    </w:p>
    <w:p w:rsidRPr="008E4BED" w:rsidR="00972298" w:rsidP="00972298" w:rsidRDefault="00972298" w14:paraId="0D39AAED" w14:textId="77777777"/>
    <w:p w:rsidRPr="00505C1D" w:rsidR="00972298" w:rsidP="00972298" w:rsidRDefault="00972298" w14:paraId="785F07CF" w14:textId="77777777">
      <w:pPr>
        <w:spacing w:line="312" w:lineRule="auto"/>
        <w:jc w:val="both"/>
        <w:rPr>
          <w:rFonts w:ascii="Arial" w:hAnsi="Arial" w:cs="Arial"/>
          <w:color w:val="000000"/>
          <w:sz w:val="20"/>
          <w:szCs w:val="16"/>
        </w:rPr>
      </w:pPr>
      <w:r w:rsidRPr="00505C1D">
        <w:rPr>
          <w:rFonts w:ascii="Arial" w:hAnsi="Arial" w:cs="Arial"/>
          <w:color w:val="000000"/>
          <w:sz w:val="20"/>
          <w:szCs w:val="16"/>
        </w:rPr>
        <w:t xml:space="preserve">Subscription monies delivered by an investor to the </w:t>
      </w:r>
      <w:r>
        <w:rPr>
          <w:rFonts w:ascii="Arial" w:hAnsi="Arial" w:cs="Arial"/>
          <w:color w:val="000000"/>
          <w:sz w:val="20"/>
          <w:szCs w:val="16"/>
        </w:rPr>
        <w:t>ICAV</w:t>
      </w:r>
      <w:r w:rsidRPr="00505C1D">
        <w:rPr>
          <w:rFonts w:ascii="Arial" w:hAnsi="Arial" w:cs="Arial"/>
          <w:color w:val="000000"/>
          <w:sz w:val="20"/>
          <w:szCs w:val="16"/>
        </w:rPr>
        <w:t xml:space="preserve"> prior to the relevant Dealing Day or prior to the end of the Initial Offer Period</w:t>
      </w:r>
      <w:r>
        <w:rPr>
          <w:rFonts w:ascii="Arial" w:hAnsi="Arial" w:cs="Arial"/>
          <w:color w:val="000000"/>
          <w:sz w:val="20"/>
          <w:szCs w:val="16"/>
        </w:rPr>
        <w:t xml:space="preserve"> are required to be paid to the bank account specified</w:t>
      </w:r>
      <w:r w:rsidRPr="00505C1D">
        <w:rPr>
          <w:rFonts w:ascii="Arial" w:hAnsi="Arial" w:cs="Arial"/>
          <w:color w:val="000000"/>
          <w:sz w:val="20"/>
          <w:szCs w:val="16"/>
        </w:rPr>
        <w:t xml:space="preserve"> in the Application Form. Provided that all documentation required by the </w:t>
      </w:r>
      <w:r>
        <w:rPr>
          <w:rFonts w:ascii="Arial" w:hAnsi="Arial" w:cs="Arial"/>
          <w:color w:val="000000"/>
          <w:sz w:val="20"/>
          <w:szCs w:val="16"/>
        </w:rPr>
        <w:t>ICAV</w:t>
      </w:r>
      <w:r w:rsidRPr="00505C1D">
        <w:rPr>
          <w:rFonts w:ascii="Arial" w:hAnsi="Arial" w:cs="Arial"/>
          <w:color w:val="000000"/>
          <w:sz w:val="20"/>
          <w:szCs w:val="16"/>
        </w:rPr>
        <w:t xml:space="preserve"> and the Administrator for anti­money laundering and customer identification purposes has been received, subscriptions will be processed and Shares in the </w:t>
      </w:r>
      <w:r>
        <w:rPr>
          <w:rFonts w:ascii="Arial" w:hAnsi="Arial" w:cs="Arial"/>
          <w:color w:val="000000"/>
          <w:sz w:val="20"/>
          <w:szCs w:val="16"/>
        </w:rPr>
        <w:t xml:space="preserve">relevant </w:t>
      </w:r>
      <w:r w:rsidRPr="00505C1D">
        <w:rPr>
          <w:rFonts w:ascii="Arial" w:hAnsi="Arial" w:cs="Arial"/>
          <w:color w:val="000000"/>
          <w:sz w:val="20"/>
          <w:szCs w:val="16"/>
        </w:rPr>
        <w:t>Fund issued on the relevant Dealing Day. Subscriptions will not be processed and Shares will not issue until all anti­money laundering d</w:t>
      </w:r>
      <w:r>
        <w:rPr>
          <w:rFonts w:ascii="Arial" w:hAnsi="Arial" w:cs="Arial"/>
          <w:color w:val="000000"/>
          <w:sz w:val="20"/>
          <w:szCs w:val="16"/>
        </w:rPr>
        <w:t xml:space="preserve">ocumentation has been received </w:t>
      </w:r>
      <w:r w:rsidRPr="00505C1D">
        <w:rPr>
          <w:rFonts w:ascii="Arial" w:hAnsi="Arial" w:cs="Arial"/>
          <w:color w:val="000000"/>
          <w:sz w:val="20"/>
          <w:szCs w:val="16"/>
        </w:rPr>
        <w:t>and c</w:t>
      </w:r>
      <w:r>
        <w:rPr>
          <w:rFonts w:ascii="Arial" w:hAnsi="Arial" w:cs="Arial"/>
          <w:color w:val="000000"/>
          <w:sz w:val="20"/>
          <w:szCs w:val="16"/>
        </w:rPr>
        <w:t>leared funds have been received</w:t>
      </w:r>
      <w:r w:rsidRPr="00505C1D">
        <w:rPr>
          <w:rFonts w:ascii="Arial" w:hAnsi="Arial" w:cs="Arial"/>
          <w:color w:val="000000"/>
          <w:sz w:val="20"/>
          <w:szCs w:val="16"/>
        </w:rPr>
        <w:t xml:space="preserve">. Accordingly, subscription monies received prior to the Dealing Day will not be subject to the Investor Money Regulations 2015 or any equivalent client asset protection regime and shall not form part of the assets of the </w:t>
      </w:r>
      <w:r>
        <w:rPr>
          <w:rFonts w:ascii="Arial" w:hAnsi="Arial" w:cs="Arial"/>
          <w:color w:val="000000"/>
          <w:sz w:val="20"/>
          <w:szCs w:val="16"/>
        </w:rPr>
        <w:t>ICAV</w:t>
      </w:r>
      <w:r w:rsidRPr="00943FE2">
        <w:rPr>
          <w:rFonts w:ascii="Arial" w:hAnsi="Arial" w:cs="Arial"/>
          <w:color w:val="000000"/>
          <w:sz w:val="20"/>
          <w:szCs w:val="16"/>
        </w:rPr>
        <w:t xml:space="preserve">/relevant </w:t>
      </w:r>
      <w:r w:rsidRPr="00505C1D">
        <w:rPr>
          <w:rFonts w:ascii="Arial" w:hAnsi="Arial" w:cs="Arial"/>
          <w:color w:val="000000"/>
          <w:sz w:val="20"/>
          <w:szCs w:val="16"/>
        </w:rPr>
        <w:t>Fund u</w:t>
      </w:r>
      <w:r w:rsidRPr="00943FE2">
        <w:rPr>
          <w:rFonts w:ascii="Arial" w:hAnsi="Arial" w:cs="Arial"/>
          <w:color w:val="000000"/>
          <w:sz w:val="20"/>
          <w:szCs w:val="16"/>
        </w:rPr>
        <w:t>ntil tran</w:t>
      </w:r>
      <w:r w:rsidRPr="0024607F">
        <w:rPr>
          <w:rFonts w:ascii="Arial" w:hAnsi="Arial" w:cs="Arial"/>
          <w:color w:val="000000"/>
          <w:sz w:val="20"/>
          <w:szCs w:val="16"/>
        </w:rPr>
        <w:t>sferred to the Fund’s</w:t>
      </w:r>
      <w:r w:rsidRPr="00505C1D">
        <w:rPr>
          <w:rFonts w:ascii="Arial" w:hAnsi="Arial" w:cs="Arial"/>
          <w:color w:val="000000"/>
          <w:sz w:val="20"/>
          <w:szCs w:val="16"/>
        </w:rPr>
        <w:t xml:space="preserve"> account. Accordingly, </w:t>
      </w:r>
      <w:r>
        <w:rPr>
          <w:rFonts w:ascii="Arial" w:hAnsi="Arial" w:cs="Arial"/>
          <w:color w:val="000000"/>
          <w:sz w:val="20"/>
          <w:szCs w:val="16"/>
        </w:rPr>
        <w:t>i</w:t>
      </w:r>
      <w:r w:rsidRPr="00505C1D">
        <w:rPr>
          <w:rFonts w:ascii="Arial" w:hAnsi="Arial" w:cs="Arial"/>
          <w:color w:val="000000"/>
          <w:sz w:val="20"/>
          <w:szCs w:val="16"/>
        </w:rPr>
        <w:t>nvestors should note that pr</w:t>
      </w:r>
      <w:r w:rsidRPr="0024607F">
        <w:rPr>
          <w:rFonts w:ascii="Arial" w:hAnsi="Arial" w:cs="Arial"/>
          <w:color w:val="000000"/>
          <w:sz w:val="20"/>
          <w:szCs w:val="16"/>
        </w:rPr>
        <w:t xml:space="preserve">ior to transfer to the </w:t>
      </w:r>
      <w:r>
        <w:rPr>
          <w:rFonts w:ascii="Arial" w:hAnsi="Arial" w:cs="Arial"/>
          <w:color w:val="000000"/>
          <w:sz w:val="20"/>
          <w:szCs w:val="16"/>
        </w:rPr>
        <w:t>ICAV/</w:t>
      </w:r>
      <w:r w:rsidRPr="00505C1D">
        <w:rPr>
          <w:rFonts w:ascii="Arial" w:hAnsi="Arial" w:cs="Arial"/>
          <w:color w:val="000000"/>
          <w:sz w:val="20"/>
          <w:szCs w:val="16"/>
        </w:rPr>
        <w:t xml:space="preserve">Fund account, </w:t>
      </w:r>
      <w:r>
        <w:rPr>
          <w:rFonts w:ascii="Arial" w:hAnsi="Arial" w:cs="Arial"/>
          <w:color w:val="000000"/>
          <w:sz w:val="20"/>
          <w:szCs w:val="16"/>
        </w:rPr>
        <w:t>i</w:t>
      </w:r>
      <w:r w:rsidRPr="00505C1D">
        <w:rPr>
          <w:rFonts w:ascii="Arial" w:hAnsi="Arial" w:cs="Arial"/>
          <w:color w:val="000000"/>
          <w:sz w:val="20"/>
          <w:szCs w:val="16"/>
        </w:rPr>
        <w:t xml:space="preserve">nvestors may be exposed to the creditworthiness of the relevant credit institution where subscription monies are held and neither the Directors nor the </w:t>
      </w:r>
      <w:r>
        <w:rPr>
          <w:rFonts w:ascii="Arial" w:hAnsi="Arial" w:cs="Arial"/>
          <w:color w:val="000000"/>
          <w:sz w:val="20"/>
          <w:szCs w:val="16"/>
        </w:rPr>
        <w:t>ICAV</w:t>
      </w:r>
      <w:r w:rsidRPr="00505C1D">
        <w:rPr>
          <w:rFonts w:ascii="Arial" w:hAnsi="Arial" w:cs="Arial"/>
          <w:color w:val="000000"/>
          <w:sz w:val="20"/>
          <w:szCs w:val="16"/>
        </w:rPr>
        <w:t xml:space="preserve"> shall have any fiduciary duties to the investor in respect of such monies.</w:t>
      </w:r>
    </w:p>
    <w:p w:rsidRPr="009136AD" w:rsidR="00A179E3" w:rsidP="00D242A5" w:rsidRDefault="00A179E3" w14:paraId="3A9C509C" w14:textId="125DD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pPr>
      <w:r w:rsidRPr="007F5191">
        <w:rPr>
          <w:rFonts w:ascii="Arial" w:hAnsi="Arial" w:cs="Arial"/>
          <w:sz w:val="20"/>
          <w:lang w:val="en-GB"/>
        </w:rPr>
        <w:t xml:space="preserve"> </w:t>
      </w:r>
      <w:bookmarkStart w:name="_Toc395106681" w:id="503"/>
      <w:bookmarkStart w:name="_Toc435089648" w:id="504"/>
      <w:bookmarkStart w:name="_Toc435108002" w:id="505"/>
    </w:p>
    <w:p w:rsidRPr="009136AD" w:rsidR="00A179E3" w:rsidP="00A179E3" w:rsidRDefault="00A179E3" w14:paraId="19CD517B" w14:textId="77777777">
      <w:pPr>
        <w:pStyle w:val="Heading1"/>
        <w:spacing w:line="312" w:lineRule="auto"/>
        <w:ind w:left="720" w:hanging="720"/>
        <w:jc w:val="both"/>
        <w:rPr>
          <w:rFonts w:cs="Arial"/>
        </w:rPr>
      </w:pPr>
      <w:bookmarkStart w:name="_BPDCI_30" w:id="506"/>
      <w:bookmarkStart w:name="_Toc391562973" w:id="507"/>
      <w:r w:rsidRPr="009136AD">
        <w:rPr>
          <w:rFonts w:cs="Arial"/>
        </w:rPr>
        <w:t>Capital Erosion Risk</w:t>
      </w:r>
      <w:bookmarkEnd w:id="506"/>
      <w:bookmarkEnd w:id="507"/>
    </w:p>
    <w:p w:rsidRPr="009136AD" w:rsidR="00A179E3" w:rsidP="00A179E3" w:rsidRDefault="00A179E3" w14:paraId="74BBA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ind w:firstLine="720"/>
        <w:jc w:val="both"/>
        <w:rPr>
          <w:rFonts w:ascii="Arial" w:hAnsi="Arial" w:cs="Arial"/>
          <w:sz w:val="20"/>
          <w:lang w:val="en-GB"/>
        </w:rPr>
      </w:pPr>
    </w:p>
    <w:p w:rsidRPr="009136AD" w:rsidR="00A179E3" w:rsidP="00A179E3" w:rsidRDefault="00A179E3" w14:paraId="5E583C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sz w:val="20"/>
        </w:rPr>
      </w:pPr>
      <w:bookmarkStart w:name="_BPDCI_31" w:id="508"/>
      <w:r w:rsidRPr="009136AD">
        <w:rPr>
          <w:rFonts w:ascii="Arial" w:hAnsi="Arial" w:cs="Arial"/>
          <w:sz w:val="20"/>
          <w:lang w:val="en-GB"/>
        </w:rPr>
        <w:t xml:space="preserve">The ICAV, in consultation with the AIFM, is empowered to declare distributions out of capital. </w:t>
      </w:r>
      <w:r w:rsidRPr="009136AD">
        <w:rPr>
          <w:rFonts w:ascii="Arial" w:hAnsi="Arial" w:cs="Arial"/>
          <w:sz w:val="20"/>
        </w:rPr>
        <w:t>Investors should note, accordingly, that distributions out of capital could result in capital erosion (upon redemption of Shares investors may not receive back the full amount of their original investment) and constrain future capital growth.</w:t>
      </w:r>
      <w:bookmarkEnd w:id="508"/>
    </w:p>
    <w:p w:rsidRPr="00E454C0" w:rsidR="00A179E3" w:rsidP="00A179E3" w:rsidRDefault="00A179E3" w14:paraId="7A182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sz w:val="20"/>
          <w:lang w:val="en-US"/>
        </w:rPr>
      </w:pPr>
    </w:p>
    <w:p w:rsidRPr="00D25970" w:rsidR="00A179E3" w:rsidP="00A179E3" w:rsidRDefault="00A179E3" w14:paraId="0C3715F8" w14:textId="77777777">
      <w:pPr>
        <w:pStyle w:val="Heading3"/>
        <w:spacing w:before="0" w:after="0" w:line="312" w:lineRule="auto"/>
      </w:pPr>
      <w:r w:rsidRPr="00D25970">
        <w:t>T</w:t>
      </w:r>
      <w:bookmarkStart w:name="_Toc122428704" w:id="509"/>
      <w:bookmarkStart w:name="_Toc122435256" w:id="510"/>
      <w:bookmarkStart w:name="_Toc122435354" w:id="511"/>
      <w:r w:rsidRPr="00D25970">
        <w:t>ax</w:t>
      </w:r>
      <w:r>
        <w:t>ation</w:t>
      </w:r>
      <w:r w:rsidRPr="00D25970">
        <w:t xml:space="preserve"> Risk</w:t>
      </w:r>
      <w:bookmarkEnd w:id="503"/>
      <w:bookmarkEnd w:id="504"/>
      <w:bookmarkEnd w:id="505"/>
    </w:p>
    <w:p w:rsidR="00A179E3" w:rsidP="00A179E3" w:rsidRDefault="00A179E3" w14:paraId="38527295" w14:textId="777777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sz w:val="20"/>
          <w:lang w:val="en-US"/>
        </w:rPr>
      </w:pPr>
    </w:p>
    <w:p w:rsidR="00A179E3" w:rsidP="00A179E3" w:rsidRDefault="00A179E3" w14:paraId="4E028D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sz w:val="20"/>
          <w:lang w:val="en-GB"/>
        </w:rPr>
      </w:pPr>
      <w:r w:rsidRPr="009C1E2F">
        <w:rPr>
          <w:rFonts w:ascii="Arial" w:hAnsi="Arial" w:cs="Arial"/>
          <w:sz w:val="20"/>
          <w:lang w:val="en-GB"/>
        </w:rPr>
        <w:t xml:space="preserve">Prospective investors and Shareholders should be aware that they may be required to pay income tax, withholding tax, capital gains tax, wealth tax, stamp taxes or any other kind of tax on distributions or deemed distributions from the ICAV or any Fund, capital gains within the ICAV or any Fund whether or not realised, income received or accrued or deemed received within the </w:t>
      </w:r>
      <w:r>
        <w:rPr>
          <w:rFonts w:ascii="Arial" w:hAnsi="Arial" w:cs="Arial"/>
          <w:sz w:val="20"/>
          <w:lang w:val="en-GB"/>
        </w:rPr>
        <w:t>ICAV</w:t>
      </w:r>
      <w:r w:rsidRPr="009C1E2F">
        <w:rPr>
          <w:rFonts w:ascii="Arial" w:hAnsi="Arial" w:cs="Arial"/>
          <w:sz w:val="20"/>
          <w:lang w:val="en-GB"/>
        </w:rPr>
        <w:t xml:space="preserve"> or Fund, etc. The requirement to pay such taxes will be according to the laws and practices of the country where the Shares are purchased, sold, held or redeemed and in the country of residence or nationality of the Shareholder and such laws and practices may change from time to time.</w:t>
      </w:r>
      <w:r>
        <w:rPr>
          <w:rFonts w:ascii="Arial" w:hAnsi="Arial" w:cs="Arial"/>
          <w:sz w:val="20"/>
          <w:lang w:val="en-GB"/>
        </w:rPr>
        <w:t xml:space="preserve"> </w:t>
      </w:r>
    </w:p>
    <w:p w:rsidR="00A179E3" w:rsidP="00A179E3" w:rsidRDefault="00A179E3" w14:paraId="52F78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sz w:val="20"/>
          <w:lang w:val="en-GB"/>
        </w:rPr>
      </w:pPr>
    </w:p>
    <w:p w:rsidRPr="009C1E2F" w:rsidR="00A179E3" w:rsidP="00A179E3" w:rsidRDefault="00A179E3" w14:paraId="7D4FA401" w14:textId="38675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sz w:val="20"/>
          <w:lang w:val="en-GB"/>
        </w:rPr>
      </w:pPr>
      <w:r w:rsidRPr="00562840">
        <w:rPr>
          <w:rFonts w:ascii="Arial" w:hAnsi="Arial" w:cs="Arial"/>
          <w:bCs/>
          <w:sz w:val="20"/>
          <w:lang w:val="en-US"/>
        </w:rPr>
        <w:t xml:space="preserve">Any change in the taxation legislation in Ireland, or elsewhere, could affect (i) the </w:t>
      </w:r>
      <w:r w:rsidRPr="008D187A">
        <w:rPr>
          <w:rFonts w:ascii="Arial" w:hAnsi="Arial" w:cs="Arial"/>
          <w:snapToGrid w:val="0"/>
          <w:sz w:val="20"/>
        </w:rPr>
        <w:t>ICAV</w:t>
      </w:r>
      <w:r w:rsidRPr="008D187A">
        <w:rPr>
          <w:rFonts w:ascii="Arial" w:hAnsi="Arial" w:cs="Arial"/>
          <w:bCs/>
          <w:sz w:val="20"/>
          <w:lang w:eastAsia="zh-CN"/>
        </w:rPr>
        <w:t xml:space="preserve"> or any Fund’s </w:t>
      </w:r>
      <w:r w:rsidRPr="008D187A">
        <w:rPr>
          <w:rFonts w:ascii="Arial" w:hAnsi="Arial" w:cs="Arial"/>
          <w:bCs/>
          <w:sz w:val="20"/>
          <w:lang w:val="en-US"/>
        </w:rPr>
        <w:t xml:space="preserve">ability to achieve its investment objective, (ii) the value of the </w:t>
      </w:r>
      <w:r w:rsidRPr="008D187A">
        <w:rPr>
          <w:rFonts w:ascii="Arial" w:hAnsi="Arial" w:cs="Arial"/>
          <w:snapToGrid w:val="0"/>
          <w:sz w:val="20"/>
        </w:rPr>
        <w:t>ICAV</w:t>
      </w:r>
      <w:r w:rsidRPr="008D187A">
        <w:rPr>
          <w:rFonts w:ascii="Arial" w:hAnsi="Arial" w:cs="Arial"/>
          <w:bCs/>
          <w:sz w:val="20"/>
          <w:lang w:eastAsia="zh-CN"/>
        </w:rPr>
        <w:t xml:space="preserve"> or any Fund’s</w:t>
      </w:r>
      <w:r w:rsidRPr="00562840">
        <w:rPr>
          <w:rFonts w:ascii="Arial" w:hAnsi="Arial" w:cs="Arial"/>
          <w:bCs/>
          <w:sz w:val="20"/>
          <w:lang w:eastAsia="zh-CN"/>
        </w:rPr>
        <w:t xml:space="preserve"> </w:t>
      </w:r>
      <w:r w:rsidRPr="00562840">
        <w:rPr>
          <w:rFonts w:ascii="Arial" w:hAnsi="Arial" w:cs="Arial"/>
          <w:bCs/>
          <w:sz w:val="20"/>
          <w:lang w:val="en-US"/>
        </w:rPr>
        <w:t xml:space="preserve">investments or (iii) the ability to pay returns to Shareholders or alter such returns.  Any such changes, which could also be retroactive, could have an effect on the validity of the information stated herein based on current tax law and practice. Potential investors and Shareholders should note that the statements on taxation which are set out herein and in this Prospectus are based on advice which has been received by the Directors regarding the law and practice in force in the relevant jurisdiction as at the date of this Prospectus. As is the case with any investment, there can be no guarantee that the tax position or proposed tax position prevailing at the time an investment is made in </w:t>
      </w:r>
      <w:r w:rsidRPr="008D187A">
        <w:rPr>
          <w:rFonts w:ascii="Arial" w:hAnsi="Arial" w:cs="Arial"/>
          <w:bCs/>
          <w:sz w:val="20"/>
          <w:lang w:val="en-US"/>
        </w:rPr>
        <w:t>the ICAV</w:t>
      </w:r>
      <w:r w:rsidRPr="008D187A">
        <w:rPr>
          <w:rFonts w:ascii="Arial" w:hAnsi="Arial" w:cs="Arial"/>
          <w:bCs/>
          <w:color w:val="FF0000"/>
          <w:sz w:val="20"/>
          <w:lang w:val="en-US"/>
        </w:rPr>
        <w:t xml:space="preserve"> </w:t>
      </w:r>
      <w:r w:rsidRPr="008D187A">
        <w:rPr>
          <w:rFonts w:ascii="Arial" w:hAnsi="Arial" w:cs="Arial"/>
          <w:bCs/>
          <w:sz w:val="20"/>
          <w:lang w:val="en-US"/>
        </w:rPr>
        <w:t>will</w:t>
      </w:r>
      <w:r w:rsidRPr="00562840">
        <w:rPr>
          <w:rFonts w:ascii="Arial" w:hAnsi="Arial" w:cs="Arial"/>
          <w:bCs/>
          <w:sz w:val="20"/>
          <w:lang w:val="en-US"/>
        </w:rPr>
        <w:t xml:space="preserve"> endure indefinitely. Prospective investors and Shareholders should consult their tax advisors with respect to their particular tax situations and the tax consequences of an investment in a particular Fund</w:t>
      </w:r>
      <w:r w:rsidRPr="00562840">
        <w:rPr>
          <w:rFonts w:ascii="Arial" w:hAnsi="Arial" w:cs="Arial"/>
          <w:b/>
          <w:bCs/>
          <w:sz w:val="20"/>
          <w:lang w:val="en-US"/>
        </w:rPr>
        <w:t>.</w:t>
      </w:r>
    </w:p>
    <w:p w:rsidRPr="00562840" w:rsidR="00A179E3" w:rsidP="00A179E3" w:rsidRDefault="00A179E3" w14:paraId="7353C6DA" w14:textId="77777777">
      <w:pPr>
        <w:pStyle w:val="Heading2"/>
        <w:spacing w:line="360" w:lineRule="auto"/>
        <w:ind w:right="-245"/>
        <w:rPr>
          <w:rFonts w:ascii="Arial" w:hAnsi="Arial" w:cs="Arial"/>
          <w:b w:val="0"/>
          <w:bCs/>
          <w:sz w:val="20"/>
          <w:lang w:eastAsia="zh-CN"/>
        </w:rPr>
      </w:pPr>
    </w:p>
    <w:p w:rsidRPr="008D187A" w:rsidR="00A179E3" w:rsidP="00A179E3" w:rsidRDefault="00A179E3" w14:paraId="70008936" w14:textId="1F5E37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 xml:space="preserve">Finally, if the ICAV or a Fund becomes liable to account for tax, in any jurisdiction, including any interest or penalties thereon if an event giving rise to a tax liability occurs, the ICAV or the Fund shall be entitled to deduct such amount from the payment arising on such event or to compulsorily redeem or cancel such number of Shares held by the Shareholder or the beneficial owner of the Shares as have a value sufficient after the deduction of any </w:t>
      </w:r>
      <w:r w:rsidR="009A5249">
        <w:rPr>
          <w:rFonts w:ascii="Arial" w:hAnsi="Arial" w:cs="Arial"/>
          <w:bCs/>
          <w:sz w:val="20"/>
          <w:lang w:val="en-US"/>
        </w:rPr>
        <w:t>R</w:t>
      </w:r>
      <w:r w:rsidRPr="008D187A">
        <w:rPr>
          <w:rFonts w:ascii="Arial" w:hAnsi="Arial" w:cs="Arial"/>
          <w:bCs/>
          <w:sz w:val="20"/>
          <w:lang w:val="en-US"/>
        </w:rPr>
        <w:t xml:space="preserve">edemption </w:t>
      </w:r>
      <w:r w:rsidR="009A5249">
        <w:rPr>
          <w:rFonts w:ascii="Arial" w:hAnsi="Arial" w:cs="Arial"/>
          <w:bCs/>
          <w:sz w:val="20"/>
          <w:lang w:val="en-US"/>
        </w:rPr>
        <w:t>C</w:t>
      </w:r>
      <w:r w:rsidRPr="008D187A">
        <w:rPr>
          <w:rFonts w:ascii="Arial" w:hAnsi="Arial" w:cs="Arial"/>
          <w:bCs/>
          <w:sz w:val="20"/>
          <w:lang w:val="en-US"/>
        </w:rPr>
        <w:t>harges to discharge any such liability.  The relevant Shareholder shall indemnify and keep the ICAV or the Fund indemnified against any loss arising the ICAV or the Fund by reason of the ICAV or the Fund becoming liable to account for tax and any interest or penalties thereon on the happening of an event giving rise to a tax liability including if no such deduction, appropriation or cancellation has been made.</w:t>
      </w:r>
    </w:p>
    <w:p w:rsidRPr="00562840" w:rsidR="00A179E3" w:rsidP="00A179E3" w:rsidRDefault="00A179E3" w14:paraId="5F9CCBBC" w14:textId="77777777">
      <w:pPr>
        <w:pStyle w:val="Heading2"/>
        <w:spacing w:line="276" w:lineRule="auto"/>
        <w:ind w:right="-245"/>
        <w:rPr>
          <w:rFonts w:ascii="Arial" w:hAnsi="Arial" w:cs="Arial"/>
          <w:b w:val="0"/>
          <w:bCs/>
          <w:sz w:val="20"/>
          <w:lang w:eastAsia="zh-CN"/>
        </w:rPr>
      </w:pPr>
    </w:p>
    <w:p w:rsidRPr="008D187A" w:rsidR="00A179E3" w:rsidP="00A179E3" w:rsidRDefault="00770F38" w14:paraId="1D40D386" w14:textId="7BA12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Pr>
          <w:rFonts w:ascii="Arial" w:hAnsi="Arial" w:cs="Arial"/>
          <w:bCs/>
          <w:sz w:val="20"/>
          <w:lang w:val="en-US"/>
        </w:rPr>
        <w:t>Shareholders and p</w:t>
      </w:r>
      <w:r w:rsidRPr="008D187A" w:rsidR="00A179E3">
        <w:rPr>
          <w:rFonts w:ascii="Arial" w:hAnsi="Arial" w:cs="Arial"/>
          <w:bCs/>
          <w:sz w:val="20"/>
          <w:lang w:val="en-US"/>
        </w:rPr>
        <w:t xml:space="preserve">otential investors’ attention is drawn to the taxation risks associated with investing in the </w:t>
      </w:r>
      <w:r w:rsidR="00A179E3">
        <w:rPr>
          <w:rFonts w:ascii="Arial" w:hAnsi="Arial" w:cs="Arial"/>
          <w:bCs/>
          <w:sz w:val="20"/>
          <w:lang w:val="en-US"/>
        </w:rPr>
        <w:t>ICAV</w:t>
      </w:r>
      <w:r w:rsidRPr="008D187A" w:rsidR="00A179E3">
        <w:rPr>
          <w:rFonts w:ascii="Arial" w:hAnsi="Arial" w:cs="Arial"/>
          <w:bCs/>
          <w:sz w:val="20"/>
          <w:lang w:val="en-US"/>
        </w:rPr>
        <w:t>.  Please refer to the section headed “TAXATION</w:t>
      </w:r>
      <w:r>
        <w:rPr>
          <w:rFonts w:ascii="Arial" w:hAnsi="Arial" w:cs="Arial"/>
          <w:bCs/>
          <w:sz w:val="20"/>
          <w:lang w:val="en-US"/>
        </w:rPr>
        <w:t xml:space="preserve"> OF THE ICAV</w:t>
      </w:r>
      <w:r w:rsidRPr="008D187A" w:rsidR="00A179E3">
        <w:rPr>
          <w:rFonts w:ascii="Arial" w:hAnsi="Arial" w:cs="Arial"/>
          <w:bCs/>
          <w:sz w:val="20"/>
          <w:lang w:val="en-US"/>
        </w:rPr>
        <w:t>”.</w:t>
      </w:r>
    </w:p>
    <w:p w:rsidRPr="008E57F8" w:rsidR="00A179E3" w:rsidP="008E57F8" w:rsidRDefault="00A179E3" w14:paraId="5AFF888E" w14:textId="77777777">
      <w:pPr>
        <w:spacing w:line="26" w:lineRule="atLeast"/>
      </w:pPr>
    </w:p>
    <w:p w:rsidRPr="005E7997" w:rsidR="00A179E3" w:rsidP="00A179E3" w:rsidRDefault="00A179E3" w14:paraId="1B899438" w14:textId="77777777">
      <w:pPr>
        <w:spacing w:line="26" w:lineRule="atLeast"/>
        <w:jc w:val="both"/>
        <w:outlineLvl w:val="0"/>
        <w:rPr>
          <w:rFonts w:ascii="Arial" w:hAnsi="Arial" w:cs="Arial"/>
          <w:b/>
          <w:sz w:val="20"/>
        </w:rPr>
      </w:pPr>
      <w:r w:rsidRPr="005E7997">
        <w:rPr>
          <w:rFonts w:ascii="Arial" w:hAnsi="Arial" w:cs="Arial"/>
          <w:b/>
          <w:sz w:val="20"/>
        </w:rPr>
        <w:t xml:space="preserve">Foreign Account Tax Compliance Act </w:t>
      </w:r>
    </w:p>
    <w:p w:rsidRPr="005E7997" w:rsidR="00A179E3" w:rsidP="00A179E3" w:rsidRDefault="00A179E3" w14:paraId="0807DC1F" w14:textId="77777777">
      <w:pPr>
        <w:spacing w:line="26" w:lineRule="atLeast"/>
        <w:jc w:val="both"/>
        <w:outlineLvl w:val="0"/>
        <w:rPr>
          <w:rFonts w:ascii="Arial" w:hAnsi="Arial" w:cs="Arial"/>
          <w:b/>
          <w:sz w:val="20"/>
          <w:u w:val="single"/>
        </w:rPr>
      </w:pPr>
    </w:p>
    <w:p w:rsidRPr="008D187A" w:rsidR="00A179E3" w:rsidP="00A179E3" w:rsidRDefault="00A179E3" w14:paraId="30945872" w14:textId="7ADCBA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 xml:space="preserve">The foreign account tax compliance provisions (“FATCA”) of the Hiring Incentives to Restore Employment Act 2010 which apply to certain payments are essentially designed to require reporting of Specified US Person’s direct and indirect ownership of non-US accounts and non-US entities to the US Internal Revenue Service, with any failure to provide the required information resulting in a 30% US withholding tax on direct US investments (and possibly indirect US investments). In order to avoid being subject to US withholding tax, both US investors and non-US investors are likely to be required to provide information regarding themselves and their investors. In this regard the Irish and US Governments signed an intergovernmental agreement </w:t>
      </w:r>
      <w:r w:rsidRPr="00770F38" w:rsidR="00770F38">
        <w:rPr>
          <w:rFonts w:ascii="Arial" w:hAnsi="Arial" w:cs="Arial"/>
          <w:sz w:val="20"/>
        </w:rPr>
        <w:t>(“Irish IGA”)</w:t>
      </w:r>
      <w:r w:rsidRPr="009A4294" w:rsidR="00770F38">
        <w:rPr>
          <w:rFonts w:ascii="Arial" w:hAnsi="Arial" w:cs="Arial"/>
          <w:sz w:val="20"/>
        </w:rPr>
        <w:t xml:space="preserve"> </w:t>
      </w:r>
      <w:r w:rsidRPr="008D187A">
        <w:rPr>
          <w:rFonts w:ascii="Arial" w:hAnsi="Arial" w:cs="Arial"/>
          <w:bCs/>
          <w:sz w:val="20"/>
          <w:lang w:val="en-US"/>
        </w:rPr>
        <w:t>with respect to the implementation of FATCA (see section entitled “Compliance with US reporting and withholding requirements” for further detail) on 21 December 2012.</w:t>
      </w:r>
    </w:p>
    <w:p w:rsidR="00A179E3" w:rsidP="00A179E3" w:rsidRDefault="00A179E3" w14:paraId="4611D652" w14:textId="77777777">
      <w:pPr>
        <w:spacing w:line="26" w:lineRule="atLeast"/>
        <w:jc w:val="both"/>
        <w:outlineLvl w:val="0"/>
        <w:rPr>
          <w:rFonts w:ascii="Arial" w:hAnsi="Arial" w:cs="Arial"/>
          <w:sz w:val="20"/>
        </w:rPr>
      </w:pPr>
    </w:p>
    <w:p w:rsidRPr="008D187A" w:rsidR="00A179E3" w:rsidP="00A179E3" w:rsidRDefault="00A179E3" w14:paraId="3557D784" w14:textId="580A96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Under the I</w:t>
      </w:r>
      <w:r w:rsidR="00770F38">
        <w:rPr>
          <w:rFonts w:ascii="Arial" w:hAnsi="Arial" w:cs="Arial"/>
          <w:bCs/>
          <w:sz w:val="20"/>
          <w:lang w:val="en-US"/>
        </w:rPr>
        <w:t>rish I</w:t>
      </w:r>
      <w:r w:rsidRPr="008D187A">
        <w:rPr>
          <w:rFonts w:ascii="Arial" w:hAnsi="Arial" w:cs="Arial"/>
          <w:bCs/>
          <w:sz w:val="20"/>
          <w:lang w:val="en-US"/>
        </w:rPr>
        <w:t>GA (and the relevant Irish regulations and legislation implementing same), foreign financial institutions (such as the ICAV) should generally not be required to apply 30% withholding tax.  To the extent the ICAV however suffers US withholding tax on its investments as a result of FATCA, or is not in a position to comply with any requirement of FATCA, the Administrator acting on behalf of the ICAV may take any action in relation to a Shareholder's investment in the ICAV to redress such non-compliance and/or to ensure that such withholding is economically borne by the relevant Shareholder whose failure to provide the necessary information or to become a participating foreign financial institution or other action or inaction gave rise to the withholding or non-compliance, including compulsory redemption of some or all of such Shareholder’s holding of shares in the ICAV.</w:t>
      </w:r>
    </w:p>
    <w:p w:rsidRPr="00767DD4" w:rsidR="00A179E3" w:rsidP="00A179E3" w:rsidRDefault="00A179E3" w14:paraId="05F3A09F" w14:textId="77777777">
      <w:pPr>
        <w:spacing w:line="26" w:lineRule="atLeast"/>
        <w:jc w:val="both"/>
        <w:outlineLvl w:val="0"/>
        <w:rPr>
          <w:rFonts w:ascii="Arial" w:hAnsi="Arial" w:cs="Arial"/>
          <w:sz w:val="20"/>
        </w:rPr>
      </w:pPr>
    </w:p>
    <w:p w:rsidRPr="00D44139" w:rsidR="00D44139" w:rsidP="00D44139" w:rsidRDefault="00770F38" w14:paraId="0ECE5D35" w14:textId="3B60D4E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Pr>
          <w:rFonts w:ascii="Arial" w:hAnsi="Arial" w:cs="Arial"/>
          <w:bCs/>
          <w:sz w:val="20"/>
          <w:lang w:val="en-US"/>
        </w:rPr>
        <w:t>Shareholders and p</w:t>
      </w:r>
      <w:r w:rsidRPr="008D187A" w:rsidR="00A179E3">
        <w:rPr>
          <w:rFonts w:ascii="Arial" w:hAnsi="Arial" w:cs="Arial"/>
          <w:bCs/>
          <w:sz w:val="20"/>
          <w:lang w:val="en-US"/>
        </w:rPr>
        <w:t xml:space="preserve">rospective investors should consult their own tax advisor with regard to US federal, state, local and non-US tax reporting and certification requirements associated with an investment in the ICAV.      </w:t>
      </w:r>
    </w:p>
    <w:p w:rsidRPr="00D44139" w:rsidR="00A179E3" w:rsidP="00D44139" w:rsidRDefault="00A179E3" w14:paraId="4F9F205F" w14:textId="5F61B67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 xml:space="preserve"> </w:t>
      </w:r>
    </w:p>
    <w:p w:rsidR="00A179E3" w:rsidP="00A179E3" w:rsidRDefault="00A179E3" w14:paraId="26A9B767" w14:textId="1DD434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12" w:lineRule="auto"/>
        <w:jc w:val="both"/>
        <w:rPr>
          <w:rFonts w:ascii="Arial" w:hAnsi="Arial" w:cs="Arial"/>
          <w:sz w:val="20"/>
          <w:lang w:val="en-US"/>
        </w:rPr>
      </w:pPr>
      <w:r>
        <w:rPr>
          <w:rFonts w:ascii="Arial" w:hAnsi="Arial" w:cs="Arial"/>
          <w:sz w:val="20"/>
          <w:lang w:val="en-US"/>
        </w:rPr>
        <w:t>Reference is made to "TAXATION OF THE ICAV" for a discussion of certain tax risks inherent in the acquisition of Shares of a Fund.</w:t>
      </w:r>
      <w:bookmarkStart w:name="_Toc122428705" w:id="512"/>
      <w:bookmarkStart w:name="_Toc122435257" w:id="513"/>
      <w:bookmarkStart w:name="_Toc122435355" w:id="514"/>
      <w:bookmarkEnd w:id="509"/>
      <w:bookmarkEnd w:id="510"/>
      <w:bookmarkEnd w:id="511"/>
    </w:p>
    <w:p w:rsidR="00D44139" w:rsidP="00D44139" w:rsidRDefault="00D44139" w14:paraId="69FF8EB1" w14:textId="77777777">
      <w:pPr>
        <w:spacing w:line="312" w:lineRule="auto"/>
        <w:jc w:val="both"/>
        <w:rPr>
          <w:rFonts w:ascii="Arial" w:hAnsi="Arial" w:cs="Arial"/>
          <w:b/>
          <w:sz w:val="20"/>
        </w:rPr>
      </w:pPr>
      <w:r w:rsidRPr="00D44139">
        <w:rPr>
          <w:rFonts w:ascii="Arial" w:hAnsi="Arial" w:cs="Arial"/>
          <w:b/>
          <w:sz w:val="20"/>
        </w:rPr>
        <w:t>Risks associated with Brexit</w:t>
      </w:r>
    </w:p>
    <w:p w:rsidR="00D44139" w:rsidP="00D44139" w:rsidRDefault="00D44139" w14:paraId="5FD530A9" w14:textId="77777777">
      <w:pPr>
        <w:spacing w:line="312" w:lineRule="auto"/>
        <w:jc w:val="both"/>
        <w:rPr>
          <w:rFonts w:ascii="Arial" w:hAnsi="Arial" w:cs="Arial"/>
          <w:b/>
          <w:sz w:val="20"/>
        </w:rPr>
      </w:pPr>
    </w:p>
    <w:p w:rsidR="00A179E3" w:rsidP="00D44139" w:rsidRDefault="00D44139" w14:paraId="57EDAA8E" w14:textId="339D5A9E">
      <w:pPr>
        <w:spacing w:line="312" w:lineRule="auto"/>
        <w:jc w:val="both"/>
        <w:rPr>
          <w:rFonts w:ascii="Arial" w:hAnsi="Arial" w:cs="Arial"/>
          <w:sz w:val="20"/>
        </w:rPr>
      </w:pPr>
      <w:r w:rsidRPr="00D44139">
        <w:rPr>
          <w:rFonts w:ascii="Arial" w:hAnsi="Arial" w:cs="Arial"/>
          <w:sz w:val="20"/>
        </w:rPr>
        <w:t>The UK's decision to leave the EU in 2016 led to political and economic instability, volatility in the financial markets of the UK and more broadly across Europe. On 31 January 2020, the UK</w:t>
      </w:r>
      <w:r w:rsidRPr="00D44139">
        <w:rPr>
          <w:rFonts w:ascii="Arial" w:hAnsi="Arial" w:cs="Arial"/>
          <w:sz w:val="20"/>
          <w:lang w:eastAsia="en-US"/>
        </w:rPr>
        <w:t xml:space="preserve"> exited the EU under the terms of a withdrawal agreement under which the UK and the EU agreed an eleven month implementation period expiring on 31 December 2020.</w:t>
      </w:r>
      <w:r w:rsidRPr="00D44139">
        <w:rPr>
          <w:rFonts w:ascii="Arial" w:hAnsi="Arial" w:cs="Arial"/>
          <w:sz w:val="20"/>
        </w:rPr>
        <w:t xml:space="preserve"> </w:t>
      </w:r>
      <w:bookmarkEnd w:id="512"/>
      <w:bookmarkEnd w:id="513"/>
      <w:bookmarkEnd w:id="514"/>
      <w:r w:rsidRPr="00D44139">
        <w:rPr>
          <w:rFonts w:ascii="Arial" w:hAnsi="Arial" w:cs="Arial"/>
          <w:sz w:val="20"/>
        </w:rPr>
        <w:t>There is continuing uncertainty with respect to the possible impact of Brexit on the UK and on Ireland and the rest of the EU.  Among other possible effects, Brexit may have a negative impact on economic conditions and financial markets in the UK, Ireland and elsewhere.  Brexit may exert continued downward pressure on Sterling and may exacerbate exchange rate fluctuations.  Brexit may also have knock</w:t>
      </w:r>
      <w:r w:rsidRPr="00D44139">
        <w:rPr>
          <w:rFonts w:ascii="Arial" w:hAnsi="Arial" w:cs="Arial"/>
          <w:sz w:val="20"/>
          <w:lang w:val="en-US" w:eastAsia="en-GB"/>
        </w:rPr>
        <w:noBreakHyphen/>
      </w:r>
      <w:r w:rsidRPr="00D44139">
        <w:rPr>
          <w:rFonts w:ascii="Arial" w:hAnsi="Arial" w:cs="Arial"/>
          <w:sz w:val="20"/>
        </w:rPr>
        <w:t>on political effects in the EU, including the risk that other EU member states will seek to withdraw from the EU.  Brexit may change the legal and regulatory landscape, increasing operating and compliance costs for the ICAV.  Brexit may have a negative macroeconomic effect on the value of a real estate fund’s property investments in Ireland and elsewhere and, by extension, the Net Asset Value of such a Fund.</w:t>
      </w:r>
    </w:p>
    <w:p w:rsidR="00D44139" w:rsidP="00D44139" w:rsidRDefault="00D44139" w14:paraId="36AA39C3" w14:textId="4E814CBE">
      <w:pPr>
        <w:spacing w:line="312" w:lineRule="auto"/>
        <w:jc w:val="both"/>
        <w:rPr>
          <w:rFonts w:ascii="Arial" w:hAnsi="Arial" w:cs="Arial"/>
          <w:sz w:val="20"/>
        </w:rPr>
      </w:pPr>
    </w:p>
    <w:p w:rsidRPr="00D44139" w:rsidR="00D44139" w:rsidP="00D44139" w:rsidRDefault="00D44139" w14:paraId="7E303DDA" w14:textId="24736968">
      <w:pPr>
        <w:spacing w:line="312" w:lineRule="auto"/>
        <w:jc w:val="both"/>
        <w:rPr>
          <w:rFonts w:ascii="Arial" w:hAnsi="Arial" w:cs="Arial"/>
          <w:b/>
          <w:sz w:val="20"/>
        </w:rPr>
      </w:pPr>
      <w:r>
        <w:rPr>
          <w:rFonts w:ascii="Arial" w:hAnsi="Arial" w:cs="Arial"/>
          <w:b/>
          <w:sz w:val="20"/>
        </w:rPr>
        <w:t>Data Protection</w:t>
      </w:r>
      <w:r w:rsidRPr="00D44139">
        <w:rPr>
          <w:rFonts w:ascii="Arial" w:hAnsi="Arial" w:cs="Arial"/>
          <w:b/>
          <w:sz w:val="20"/>
        </w:rPr>
        <w:t xml:space="preserve"> Risk</w:t>
      </w:r>
    </w:p>
    <w:p w:rsidRPr="00D44139" w:rsidR="00D44139" w:rsidP="00D44139" w:rsidRDefault="00D44139" w14:paraId="0D27CE4D" w14:textId="77777777">
      <w:pPr>
        <w:spacing w:line="312" w:lineRule="auto"/>
        <w:jc w:val="both"/>
        <w:rPr>
          <w:rFonts w:ascii="Arial" w:hAnsi="Arial" w:cs="Arial"/>
          <w:sz w:val="20"/>
        </w:rPr>
      </w:pPr>
    </w:p>
    <w:p w:rsidRPr="00611178" w:rsidR="00D44139" w:rsidP="00611178" w:rsidRDefault="00D44139" w14:paraId="1575FF63" w14:textId="4038B921">
      <w:pPr>
        <w:spacing w:line="312" w:lineRule="auto"/>
        <w:jc w:val="both"/>
        <w:rPr>
          <w:rFonts w:ascii="Arial" w:hAnsi="Arial" w:cs="Arial"/>
          <w:sz w:val="20"/>
        </w:rPr>
      </w:pPr>
      <w:r w:rsidRPr="00D44139">
        <w:rPr>
          <w:rFonts w:ascii="Arial" w:hAnsi="Arial" w:cs="Arial"/>
          <w:sz w:val="20"/>
        </w:rPr>
        <w:t>The EU’s Regulation (EU) 2016/679 on the protection of natural persons with regard to the processing of personal data and on the free movement of such data, and repealing Directive 95/46/EC (the General Data Protection Regulation) (“</w:t>
      </w:r>
      <w:r w:rsidRPr="00D44139">
        <w:rPr>
          <w:rFonts w:ascii="Arial" w:hAnsi="Arial" w:cs="Arial"/>
          <w:b/>
          <w:sz w:val="20"/>
        </w:rPr>
        <w:t>GDPR</w:t>
      </w:r>
      <w:r w:rsidRPr="00D44139">
        <w:rPr>
          <w:rFonts w:ascii="Arial" w:hAnsi="Arial" w:cs="Arial"/>
          <w:sz w:val="20"/>
        </w:rPr>
        <w:t xml:space="preserve">”), applicable across the EU </w:t>
      </w:r>
      <w:r>
        <w:rPr>
          <w:rFonts w:ascii="Arial" w:hAnsi="Arial" w:cs="Arial"/>
          <w:sz w:val="20"/>
        </w:rPr>
        <w:t>since</w:t>
      </w:r>
      <w:r w:rsidRPr="00D44139">
        <w:rPr>
          <w:rFonts w:ascii="Arial" w:hAnsi="Arial" w:cs="Arial"/>
          <w:sz w:val="20"/>
        </w:rPr>
        <w:t xml:space="preserve"> 25 May 2018, introduces new compliance obligations in relation to the commercial use of personal data (with significant fines of up to 4% of global turnover or 20 million euros, whichever is the greater, for certain aspects of non-</w:t>
      </w:r>
      <w:r w:rsidRPr="00611178">
        <w:rPr>
          <w:rFonts w:ascii="Arial" w:hAnsi="Arial" w:cs="Arial"/>
          <w:sz w:val="20"/>
        </w:rPr>
        <w:t>compliance). The GDPR ascribes a strict timeline to breach notification with in-scope entities required to inform their supervisory authority within 72 hours of any loss of personal data. Furthermore, the GDPR provides for extensive individual rights in relation to personal data, including rights of access, correction, deletion, blocking, objection, erasure and data portability. Amongst other requirements, the GDPR requires that in-scope entities implement technical and organisational measures to ensure a level of security appropriate to the risk involved in the data usage. It is possible that the GDPR will affect the operations of the ICAV.</w:t>
      </w:r>
    </w:p>
    <w:p w:rsidRPr="00611178" w:rsidR="00D44139" w:rsidP="00611178" w:rsidRDefault="00D44139" w14:paraId="5B2308C5" w14:textId="4FCF1D6D">
      <w:pPr>
        <w:spacing w:line="312" w:lineRule="auto"/>
        <w:jc w:val="both"/>
        <w:rPr>
          <w:rFonts w:ascii="Arial" w:hAnsi="Arial" w:cs="Arial"/>
          <w:sz w:val="20"/>
        </w:rPr>
      </w:pPr>
    </w:p>
    <w:p w:rsidRPr="00611178" w:rsidR="00D44139" w:rsidP="00611178" w:rsidRDefault="00D44139" w14:paraId="7D3A5ADD" w14:textId="67070C1B">
      <w:pPr>
        <w:spacing w:line="312" w:lineRule="auto"/>
        <w:jc w:val="both"/>
        <w:rPr>
          <w:rFonts w:ascii="Arial" w:hAnsi="Arial" w:cs="Arial"/>
          <w:sz w:val="20"/>
        </w:rPr>
      </w:pPr>
      <w:r w:rsidRPr="00611178">
        <w:rPr>
          <w:rFonts w:ascii="Arial" w:hAnsi="Arial" w:cs="Arial"/>
          <w:b/>
          <w:sz w:val="20"/>
        </w:rPr>
        <w:t>COVID-19</w:t>
      </w:r>
    </w:p>
    <w:p w:rsidRPr="00611178" w:rsidR="00D44139" w:rsidP="00611178" w:rsidRDefault="00D44139" w14:paraId="119E3FCB" w14:textId="77777777">
      <w:pPr>
        <w:spacing w:line="312" w:lineRule="auto"/>
        <w:jc w:val="both"/>
        <w:rPr>
          <w:rFonts w:ascii="Arial" w:hAnsi="Arial" w:cs="Arial"/>
          <w:sz w:val="20"/>
        </w:rPr>
      </w:pPr>
    </w:p>
    <w:p w:rsidR="00D44139" w:rsidP="00611178" w:rsidRDefault="00D44139" w14:paraId="14554499" w14:textId="0F84EF6B">
      <w:pPr>
        <w:spacing w:line="312" w:lineRule="auto"/>
        <w:jc w:val="both"/>
        <w:rPr>
          <w:rStyle w:val="null1"/>
          <w:rFonts w:ascii="Arial" w:hAnsi="Arial" w:cs="Arial"/>
          <w:iCs/>
          <w:color w:val="000000"/>
          <w:sz w:val="20"/>
          <w:lang w:val="en-GB"/>
        </w:rPr>
      </w:pPr>
      <w:r w:rsidRPr="00611178">
        <w:rPr>
          <w:rFonts w:ascii="Arial" w:hAnsi="Arial" w:cs="Arial"/>
          <w:iCs/>
          <w:sz w:val="20"/>
        </w:rPr>
        <w:t>In March 2020, the World Health Organisation declared COVID-19 a pandemic. While the full impact is not yet known, COVID-19 may result in continued market volatility and a period of economic decline globally. It may also have a significant adverse impact on the value of a Fund’s investments and the ability of the Investment Manager to access markets or implement the Fund’s investment policy in the manner originally contemplated. Government interventions or other l</w:t>
      </w:r>
      <w:r w:rsidRPr="00611178">
        <w:rPr>
          <w:rStyle w:val="null1"/>
          <w:rFonts w:ascii="Arial" w:hAnsi="Arial" w:cs="Arial"/>
          <w:iCs/>
          <w:color w:val="000000"/>
          <w:sz w:val="20"/>
          <w:lang w:val="en-GB"/>
        </w:rPr>
        <w:t>imitations or bans introduced by regulatory authorities or exchanges and trading venues as temporary measures in light of significant market volatility may also negatively impact on the Investment Manager’s ability to implement a Fund’s investment policy.  The ICAV’s</w:t>
      </w:r>
      <w:r w:rsidRPr="00611178">
        <w:rPr>
          <w:rFonts w:ascii="Arial" w:hAnsi="Arial" w:cs="Arial"/>
          <w:iCs/>
          <w:sz w:val="20"/>
        </w:rPr>
        <w:t xml:space="preserve"> access to liquidity could also be impaired in circumstances where the need for liquidity to meet redemption requests may rise significantly. </w:t>
      </w:r>
      <w:r w:rsidRPr="00611178">
        <w:rPr>
          <w:rStyle w:val="null1"/>
          <w:rFonts w:ascii="Arial" w:hAnsi="Arial" w:cs="Arial"/>
          <w:iCs/>
          <w:color w:val="000000"/>
          <w:sz w:val="20"/>
        </w:rPr>
        <w:t> </w:t>
      </w:r>
      <w:r w:rsidRPr="00611178">
        <w:rPr>
          <w:rStyle w:val="null1"/>
          <w:rFonts w:ascii="Arial" w:hAnsi="Arial" w:cs="Arial"/>
          <w:iCs/>
          <w:color w:val="000000"/>
          <w:sz w:val="20"/>
          <w:lang w:val="en-GB"/>
        </w:rPr>
        <w:t xml:space="preserve">Services required for the operation of the ICAV may in certain circumstances be interrupted as a result of the pandemic. </w:t>
      </w:r>
    </w:p>
    <w:p w:rsidR="00611178" w:rsidP="00611178" w:rsidRDefault="00611178" w14:paraId="79E183CE" w14:textId="08B829EC">
      <w:pPr>
        <w:spacing w:line="312" w:lineRule="auto"/>
        <w:jc w:val="both"/>
        <w:rPr>
          <w:rStyle w:val="null1"/>
          <w:rFonts w:ascii="Arial" w:hAnsi="Arial" w:cs="Arial"/>
          <w:iCs/>
          <w:color w:val="000000"/>
          <w:sz w:val="20"/>
          <w:lang w:val="en-GB"/>
        </w:rPr>
      </w:pPr>
    </w:p>
    <w:p w:rsidRPr="00611178" w:rsidR="00611178" w:rsidP="00611178" w:rsidRDefault="00611178" w14:paraId="268923BC" w14:textId="77777777">
      <w:pPr>
        <w:spacing w:line="312" w:lineRule="auto"/>
        <w:jc w:val="both"/>
        <w:rPr>
          <w:rFonts w:ascii="Arial" w:hAnsi="Arial" w:cs="Arial"/>
          <w:b/>
          <w:sz w:val="20"/>
        </w:rPr>
      </w:pPr>
      <w:r w:rsidRPr="00611178">
        <w:rPr>
          <w:rFonts w:ascii="Arial" w:hAnsi="Arial" w:cs="Arial"/>
          <w:b/>
          <w:sz w:val="20"/>
        </w:rPr>
        <w:t>LIBOR Phase Out Risk</w:t>
      </w:r>
    </w:p>
    <w:p w:rsidRPr="00611178" w:rsidR="00611178" w:rsidP="00611178" w:rsidRDefault="00611178" w14:paraId="762CA24F" w14:textId="77777777">
      <w:pPr>
        <w:spacing w:line="312" w:lineRule="auto"/>
        <w:jc w:val="both"/>
        <w:rPr>
          <w:rFonts w:ascii="Arial" w:hAnsi="Arial" w:cs="Arial"/>
          <w:sz w:val="20"/>
        </w:rPr>
      </w:pPr>
    </w:p>
    <w:p w:rsidR="00611178" w:rsidP="00611178" w:rsidRDefault="00611178" w14:paraId="295BA7B0" w14:textId="5E9259C7">
      <w:pPr>
        <w:spacing w:line="312" w:lineRule="auto"/>
        <w:jc w:val="both"/>
        <w:rPr>
          <w:rFonts w:ascii="Arial" w:hAnsi="Arial" w:cs="Arial"/>
          <w:sz w:val="20"/>
        </w:rPr>
      </w:pPr>
      <w:r w:rsidRPr="00611178">
        <w:rPr>
          <w:rFonts w:ascii="Arial" w:hAnsi="Arial" w:cs="Arial"/>
          <w:sz w:val="20"/>
        </w:rPr>
        <w:t xml:space="preserve">Many financial instruments use or may use a floating rate based on London Interbank Offer Rate </w:t>
      </w:r>
      <w:r>
        <w:rPr>
          <w:rFonts w:ascii="Arial" w:hAnsi="Arial" w:cs="Arial"/>
          <w:sz w:val="20"/>
        </w:rPr>
        <w:t>(LIBOR)</w:t>
      </w:r>
      <w:r w:rsidRPr="00611178">
        <w:rPr>
          <w:rFonts w:ascii="Arial" w:hAnsi="Arial" w:cs="Arial"/>
          <w:sz w:val="20"/>
        </w:rPr>
        <w:t xml:space="preserve">, which is the offered rate for short-term Eurodollar deposits between major international banks. In 2017, the United Kingdom's Financial Conduct Authority announced a desire to phase out the use of </w:t>
      </w:r>
      <w:r>
        <w:rPr>
          <w:rFonts w:ascii="Arial" w:hAnsi="Arial" w:cs="Arial"/>
          <w:sz w:val="20"/>
        </w:rPr>
        <w:t>LIBOR</w:t>
      </w:r>
      <w:r w:rsidRPr="00611178">
        <w:rPr>
          <w:rFonts w:ascii="Arial" w:hAnsi="Arial" w:cs="Arial"/>
          <w:sz w:val="20"/>
        </w:rPr>
        <w:t>. by the end of 2021. There remains uncertainty regarding the future utilisation of LIBOR and the nature of any replacement rate. As such, the potential effect of a transition away from LIBOR on a Fund or the financial instruments in which a Fund invests or which are used by a Fund cannot yet be fully determined. The transition process might lead to increased volatility and illiquidity in markets that currently rely on LIBOR to determine interest rates.  It could also lead to a reduction in the value of some LIBOR-based investments and reduce the effectiveness of new hedges placed against existing LIBOR-based instruments. Since the usefulness of LIBOR as a benchmark could deteriorate during the transition period, these effects could occur prior to the end of 2021. The transition process may also require changes to be made to Fund’s investment objective or investment policy or to a Fund’s benchmark and/or benchmarks against which performance fees are calculated. The costs incurred with transitioning from LIBOR may result in additional costs being borne by the relevant Fund.</w:t>
      </w:r>
    </w:p>
    <w:p w:rsidR="00174554" w:rsidP="00611178" w:rsidRDefault="00174554" w14:paraId="2F8B0D32" w14:textId="44E3E0E3">
      <w:pPr>
        <w:spacing w:line="312" w:lineRule="auto"/>
        <w:jc w:val="both"/>
        <w:rPr>
          <w:rFonts w:ascii="Arial" w:hAnsi="Arial" w:cs="Arial"/>
          <w:sz w:val="20"/>
        </w:rPr>
      </w:pPr>
    </w:p>
    <w:p w:rsidRPr="00174554" w:rsidR="00174554" w:rsidP="00611178" w:rsidRDefault="00174554" w14:paraId="75373F6D" w14:textId="07E3B8DF">
      <w:pPr>
        <w:spacing w:line="312" w:lineRule="auto"/>
        <w:jc w:val="both"/>
        <w:rPr>
          <w:rFonts w:ascii="Arial" w:hAnsi="Arial" w:cs="Arial"/>
          <w:b/>
          <w:sz w:val="20"/>
        </w:rPr>
      </w:pPr>
      <w:r w:rsidRPr="00174554">
        <w:rPr>
          <w:rFonts w:ascii="Arial" w:hAnsi="Arial" w:cs="Arial"/>
          <w:b/>
          <w:sz w:val="20"/>
        </w:rPr>
        <w:t>Sustainability Risk</w:t>
      </w:r>
    </w:p>
    <w:p w:rsidR="00174554" w:rsidP="00611178" w:rsidRDefault="00174554" w14:paraId="6D9272F5" w14:textId="525517FD">
      <w:pPr>
        <w:spacing w:line="312" w:lineRule="auto"/>
        <w:jc w:val="both"/>
        <w:rPr>
          <w:rFonts w:ascii="Arial" w:hAnsi="Arial" w:cs="Arial"/>
          <w:sz w:val="20"/>
        </w:rPr>
      </w:pPr>
    </w:p>
    <w:p w:rsidR="00174554" w:rsidP="00174554" w:rsidRDefault="00174554" w14:paraId="535AC5B4" w14:textId="77777777">
      <w:pPr>
        <w:spacing w:line="312" w:lineRule="auto"/>
        <w:jc w:val="both"/>
        <w:rPr>
          <w:rFonts w:ascii="Arial" w:hAnsi="Arial" w:cs="Arial"/>
          <w:sz w:val="20"/>
          <w:lang w:val="en-AU" w:eastAsia="en-IE"/>
        </w:rPr>
      </w:pPr>
      <w:r>
        <w:rPr>
          <w:rFonts w:ascii="Arial" w:hAnsi="Arial" w:cs="Arial"/>
          <w:sz w:val="20"/>
          <w:lang w:val="en-AU"/>
        </w:rPr>
        <w:t xml:space="preserve">Sustainability risk means an environmental, social, or governance event or condition that, if it occurs, could potentially or actually cause a material negative impact on the value of a Fund’s investment. Sustainability risks can either represent a risk of their own or have an impact on other risks and may contribute significantly to risks, such as market risks, operational risks, liquidity risks or counterparty risks. Sustainability risks may have an impact on long-term risk adjusted returns for investors. Assessment of sustainability risks is complex and may be based on </w:t>
      </w:r>
      <w:r>
        <w:rPr>
          <w:rFonts w:ascii="Arial" w:hAnsi="Arial" w:cs="Arial"/>
          <w:color w:val="000000"/>
          <w:sz w:val="20"/>
        </w:rPr>
        <w:t>environmental, social and governance (</w:t>
      </w:r>
      <w:r>
        <w:rPr>
          <w:rFonts w:ascii="Arial" w:hAnsi="Arial" w:cs="Arial"/>
          <w:sz w:val="20"/>
          <w:lang w:val="en-AU"/>
        </w:rPr>
        <w:t>ESG) data which is difficult to obtain and incomplete, estimated, out of date or may be otherwise materially inaccurate. Even when identified, there can be no guarantee that this data will be correctly assessed.</w:t>
      </w:r>
    </w:p>
    <w:p w:rsidRPr="00611178" w:rsidR="00174554" w:rsidP="00611178" w:rsidRDefault="00174554" w14:paraId="25862D96" w14:textId="77777777">
      <w:pPr>
        <w:spacing w:line="312" w:lineRule="auto"/>
        <w:jc w:val="both"/>
        <w:rPr>
          <w:rFonts w:ascii="Arial" w:hAnsi="Arial" w:cs="Arial"/>
          <w:sz w:val="20"/>
        </w:rPr>
      </w:pPr>
    </w:p>
    <w:p w:rsidR="00A179E3" w:rsidP="00A179E3" w:rsidRDefault="00A179E3" w14:paraId="53B4F602" w14:textId="0889CCE3">
      <w:pPr>
        <w:pStyle w:val="BodyTextIndent2"/>
        <w:widowControl w:val="0"/>
        <w:tabs>
          <w:tab w:val="clear" w:pos="0"/>
          <w:tab w:val="clear" w:pos="540"/>
          <w:tab w:val="clear" w:pos="720"/>
          <w:tab w:val="clear" w:pos="1218"/>
          <w:tab w:val="clear" w:pos="1530"/>
          <w:tab w:val="clear" w:pos="2250"/>
          <w:tab w:val="clear" w:pos="3666"/>
          <w:tab w:val="clear" w:pos="4818"/>
          <w:tab w:val="clear" w:pos="7770"/>
          <w:tab w:val="clear" w:pos="7890"/>
          <w:tab w:val="clear" w:pos="7920"/>
          <w:tab w:val="clear" w:pos="8640"/>
        </w:tabs>
        <w:spacing w:after="0" w:line="312" w:lineRule="auto"/>
        <w:ind w:left="0"/>
        <w:rPr>
          <w:rFonts w:ascii="Arial" w:hAnsi="Arial" w:cs="Arial"/>
          <w:b/>
          <w:color w:val="000000"/>
          <w:sz w:val="20"/>
        </w:rPr>
      </w:pPr>
      <w:r>
        <w:rPr>
          <w:rFonts w:ascii="Arial" w:hAnsi="Arial" w:cs="Arial"/>
          <w:b/>
          <w:color w:val="000000"/>
          <w:sz w:val="20"/>
        </w:rPr>
        <w:t>The investment risks set out in this Prospectus do not purport to be exhaustive and potential investors should be aware that an investment in the ICAV or any Fund may be exposed to risks of an exceptional nature from time to time.</w:t>
      </w:r>
    </w:p>
    <w:p w:rsidR="00A179E3" w:rsidP="00A179E3" w:rsidRDefault="00A179E3" w14:paraId="604E7E3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color w:val="000000"/>
          <w:sz w:val="20"/>
        </w:rPr>
      </w:pPr>
    </w:p>
    <w:p w:rsidRPr="00B62A51" w:rsidR="00A179E3" w:rsidP="00A179E3" w:rsidRDefault="00A179E3" w14:paraId="3E4C2B57" w14:textId="6BE7C570">
      <w:pPr>
        <w:pStyle w:val="Heading1"/>
        <w:spacing w:line="312" w:lineRule="auto"/>
      </w:pPr>
      <w:r>
        <w:rPr>
          <w:color w:val="000000"/>
          <w:lang w:val="en-IE"/>
        </w:rPr>
        <w:br w:type="page"/>
      </w:r>
      <w:bookmarkStart w:name="_Ref456818919" w:id="515"/>
      <w:bookmarkStart w:name="_Toc395106682" w:id="516"/>
      <w:bookmarkStart w:name="_Toc435089649" w:id="517"/>
      <w:bookmarkStart w:name="_Toc435108003" w:id="518"/>
      <w:r w:rsidRPr="00B62A51">
        <w:t>TAXATION OF THE ICAV</w:t>
      </w:r>
      <w:bookmarkEnd w:id="515"/>
      <w:bookmarkEnd w:id="516"/>
      <w:bookmarkEnd w:id="517"/>
      <w:bookmarkEnd w:id="518"/>
    </w:p>
    <w:p w:rsidR="00A179E3" w:rsidP="00A179E3" w:rsidRDefault="00A179E3" w14:paraId="0B278705"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06737933"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jc w:val="left"/>
        <w:rPr>
          <w:rFonts w:cs="Arial"/>
        </w:rPr>
      </w:pPr>
      <w:bookmarkStart w:name="_Toc231700341" w:id="519"/>
      <w:bookmarkStart w:name="_Toc231701201" w:id="520"/>
      <w:bookmarkStart w:name="_Toc395106683" w:id="521"/>
      <w:bookmarkStart w:name="_Toc435089650" w:id="522"/>
      <w:bookmarkStart w:name="_Toc435108004" w:id="523"/>
      <w:r>
        <w:rPr>
          <w:rFonts w:cs="Arial"/>
        </w:rPr>
        <w:t>General</w:t>
      </w:r>
      <w:bookmarkEnd w:id="519"/>
      <w:bookmarkEnd w:id="520"/>
      <w:bookmarkEnd w:id="521"/>
      <w:bookmarkEnd w:id="522"/>
      <w:bookmarkEnd w:id="523"/>
    </w:p>
    <w:p w:rsidR="00A179E3" w:rsidP="00A179E3" w:rsidRDefault="00A179E3" w14:paraId="16FD5DB7"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bCs/>
          <w:sz w:val="20"/>
        </w:rPr>
      </w:pPr>
    </w:p>
    <w:p w:rsidR="00A97C20" w:rsidP="00A97C20" w:rsidRDefault="00A179E3" w14:paraId="7BCA22E1" w14:textId="54F0D1F9">
      <w:pPr>
        <w:keepNext/>
        <w:spacing w:line="312" w:lineRule="auto"/>
        <w:jc w:val="both"/>
        <w:rPr>
          <w:rFonts w:ascii="Arial" w:hAnsi="Arial" w:cs="Arial"/>
          <w:b/>
          <w:bCs/>
          <w:i/>
          <w:sz w:val="20"/>
        </w:rPr>
      </w:pPr>
      <w:bookmarkStart w:name="_Toc395106690" w:id="524"/>
      <w:r w:rsidRPr="00562840">
        <w:rPr>
          <w:rFonts w:ascii="Arial" w:hAnsi="Arial" w:cs="Arial"/>
          <w:b/>
          <w:i/>
          <w:sz w:val="20"/>
        </w:rPr>
        <w:t xml:space="preserve">The information given is not exhaustive and does not constitute legal or tax advice.  </w:t>
      </w:r>
      <w:bookmarkStart w:name="_Hlk153876546" w:id="525"/>
      <w:r w:rsidRPr="00E72991" w:rsidR="00A97C20">
        <w:rPr>
          <w:rFonts w:ascii="Arial" w:hAnsi="Arial" w:cs="Arial"/>
          <w:b/>
          <w:bCs/>
          <w:i/>
          <w:sz w:val="20"/>
        </w:rPr>
        <w:t xml:space="preserve">It does not purport to deal with all of the tax consequences applicable to the </w:t>
      </w:r>
      <w:r w:rsidR="00A97C20">
        <w:rPr>
          <w:rFonts w:ascii="Arial" w:hAnsi="Arial" w:cs="Arial"/>
          <w:b/>
          <w:bCs/>
          <w:i/>
          <w:sz w:val="20"/>
        </w:rPr>
        <w:t>ICAV</w:t>
      </w:r>
      <w:r w:rsidRPr="00E72991" w:rsidR="00A97C20">
        <w:rPr>
          <w:rFonts w:ascii="Arial" w:hAnsi="Arial" w:cs="Arial"/>
          <w:b/>
          <w:bCs/>
          <w:i/>
          <w:sz w:val="20"/>
        </w:rPr>
        <w:t xml:space="preserve"> or its current or future </w:t>
      </w:r>
      <w:r w:rsidR="00A97C20">
        <w:rPr>
          <w:rFonts w:ascii="Arial" w:hAnsi="Arial" w:cs="Arial"/>
          <w:b/>
          <w:bCs/>
          <w:i/>
          <w:sz w:val="20"/>
        </w:rPr>
        <w:t>Funds</w:t>
      </w:r>
      <w:r w:rsidRPr="00E72991" w:rsidR="00A97C20">
        <w:rPr>
          <w:rFonts w:ascii="Arial" w:hAnsi="Arial" w:cs="Arial"/>
          <w:b/>
          <w:bCs/>
          <w:i/>
          <w:sz w:val="20"/>
        </w:rPr>
        <w:t xml:space="preserve"> or to all categories of investors, some of whom may be subject to special rules.  </w:t>
      </w:r>
      <w:bookmarkEnd w:id="525"/>
      <w:r w:rsidRPr="00E72991" w:rsidR="00A97C20">
        <w:rPr>
          <w:rFonts w:ascii="Arial" w:hAnsi="Arial" w:cs="Arial"/>
          <w:b/>
          <w:bCs/>
          <w:i/>
          <w:sz w:val="20"/>
        </w:rPr>
        <w:t xml:space="preserve">For instance, it does not address the tax position of the </w:t>
      </w:r>
      <w:r w:rsidR="00A97C20">
        <w:rPr>
          <w:rFonts w:ascii="Arial" w:hAnsi="Arial" w:cs="Arial"/>
          <w:b/>
          <w:bCs/>
          <w:i/>
          <w:sz w:val="20"/>
        </w:rPr>
        <w:t>ICAV</w:t>
      </w:r>
      <w:r w:rsidRPr="00E72991" w:rsidR="00A97C20">
        <w:rPr>
          <w:rFonts w:ascii="Arial" w:hAnsi="Arial" w:cs="Arial"/>
          <w:b/>
          <w:bCs/>
          <w:i/>
          <w:sz w:val="20"/>
        </w:rPr>
        <w:t xml:space="preserve"> or its current or future Funds if one or more were to be considered an IREF. </w:t>
      </w:r>
    </w:p>
    <w:p w:rsidRPr="004A1F9A" w:rsidR="00A97C20" w:rsidP="00A97C20" w:rsidRDefault="00A97C20" w14:paraId="5CE82280" w14:textId="77777777">
      <w:pPr>
        <w:keepNext/>
        <w:spacing w:line="312" w:lineRule="auto"/>
        <w:jc w:val="both"/>
        <w:rPr>
          <w:rFonts w:ascii="Arial" w:hAnsi="Arial" w:cs="Arial"/>
          <w:b/>
          <w:bCs/>
          <w:i/>
          <w:sz w:val="20"/>
        </w:rPr>
      </w:pPr>
    </w:p>
    <w:p w:rsidRPr="00562840" w:rsidR="00A179E3" w:rsidP="00A179E3" w:rsidRDefault="00A179E3" w14:paraId="1100F433" w14:textId="14A90009">
      <w:pPr>
        <w:keepNext/>
        <w:spacing w:line="312" w:lineRule="auto"/>
        <w:jc w:val="both"/>
        <w:rPr>
          <w:rFonts w:ascii="Arial" w:hAnsi="Arial" w:cs="Arial"/>
          <w:b/>
          <w:i/>
          <w:sz w:val="20"/>
        </w:rPr>
      </w:pPr>
      <w:r w:rsidRPr="00562840">
        <w:rPr>
          <w:rFonts w:ascii="Arial" w:hAnsi="Arial" w:cs="Arial"/>
          <w:b/>
          <w:i/>
          <w:sz w:val="20"/>
        </w:rPr>
        <w:t>Prospective investors should consult their own professional advisers as to the implications of their subscribing for, purchasing, holding, switching or disposing of Shares under the laws of the jurisdictions in which they may be subject to tax.</w:t>
      </w:r>
    </w:p>
    <w:p w:rsidRPr="00562840" w:rsidR="00A179E3" w:rsidP="00A179E3" w:rsidRDefault="00A179E3" w14:paraId="6CA4FD46" w14:textId="77777777">
      <w:pPr>
        <w:spacing w:line="312" w:lineRule="auto"/>
        <w:jc w:val="both"/>
        <w:rPr>
          <w:rFonts w:ascii="Arial" w:hAnsi="Arial" w:cs="Arial"/>
          <w:b/>
          <w:i/>
          <w:sz w:val="20"/>
        </w:rPr>
      </w:pPr>
    </w:p>
    <w:p w:rsidRPr="00562840" w:rsidR="00A179E3" w:rsidP="00A179E3" w:rsidRDefault="00A179E3" w14:paraId="109561D7" w14:textId="77777777">
      <w:pPr>
        <w:spacing w:line="312" w:lineRule="auto"/>
        <w:jc w:val="both"/>
        <w:rPr>
          <w:rFonts w:ascii="Arial" w:hAnsi="Arial" w:cs="Arial"/>
          <w:b/>
          <w:i/>
          <w:sz w:val="20"/>
        </w:rPr>
      </w:pPr>
      <w:r w:rsidRPr="00562840">
        <w:rPr>
          <w:rFonts w:ascii="Arial" w:hAnsi="Arial" w:cs="Arial"/>
          <w:b/>
          <w:i/>
          <w:sz w:val="20"/>
        </w:rPr>
        <w:t>The following is a brief summary of certain aspects of Irish taxation law and practice relevant to the transactions contemplated in this Prospectus.  It is based on the law and practice and official interpretation currently in effect, all of which are subject to change.</w:t>
      </w:r>
    </w:p>
    <w:p w:rsidRPr="00562840" w:rsidR="00A179E3" w:rsidP="00A179E3" w:rsidRDefault="00A179E3" w14:paraId="4DD72EE0" w14:textId="77777777">
      <w:pPr>
        <w:spacing w:line="312" w:lineRule="auto"/>
        <w:jc w:val="both"/>
        <w:rPr>
          <w:rFonts w:ascii="Arial" w:hAnsi="Arial" w:cs="Arial"/>
          <w:sz w:val="20"/>
        </w:rPr>
      </w:pPr>
    </w:p>
    <w:p w:rsidRPr="008D187A" w:rsidR="00A179E3" w:rsidP="00A179E3" w:rsidRDefault="00A179E3" w14:paraId="532E22F0" w14:textId="680FF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Dividends, interest and capital gains (if any) which the ICAV o</w:t>
      </w:r>
      <w:r w:rsidR="00A97C20">
        <w:rPr>
          <w:rFonts w:ascii="Arial" w:hAnsi="Arial" w:cs="Arial"/>
          <w:bCs/>
          <w:sz w:val="20"/>
          <w:lang w:val="en-US"/>
        </w:rPr>
        <w:t>r</w:t>
      </w:r>
      <w:r w:rsidRPr="008D187A">
        <w:rPr>
          <w:rFonts w:ascii="Arial" w:hAnsi="Arial" w:cs="Arial"/>
          <w:bCs/>
          <w:sz w:val="20"/>
          <w:lang w:val="en-US"/>
        </w:rPr>
        <w:t xml:space="preserve"> any of the Funds receive with respect to their investments (other than securities of Irish issuers) may be subject to taxes, including withholding taxes, in the countries in which the issuers of investments are located. It is anticipated that the ICAV may not be able to benefit from reduced rates of withholding tax in double taxation agreements between Ireland and such countries. If this position changes in the future and the application of a lower rate results in a repayment to the ICAV the Net Asset Value will not be re-stated and the benefit will be allocated to the existing Shareholders rateably at the time of repayment.</w:t>
      </w:r>
    </w:p>
    <w:p w:rsidRPr="00562840" w:rsidR="00A179E3" w:rsidP="00A179E3" w:rsidRDefault="00A179E3" w14:paraId="2BFF29AE" w14:textId="77777777">
      <w:pPr>
        <w:spacing w:line="276" w:lineRule="auto"/>
        <w:jc w:val="both"/>
        <w:rPr>
          <w:rFonts w:ascii="Arial" w:hAnsi="Arial" w:cs="Arial"/>
          <w:sz w:val="20"/>
        </w:rPr>
      </w:pPr>
    </w:p>
    <w:p w:rsidRPr="00562840" w:rsidR="00A179E3" w:rsidP="00A179E3" w:rsidRDefault="00A179E3" w14:paraId="76EEBF8A" w14:textId="77777777">
      <w:pPr>
        <w:pStyle w:val="Prospectus2"/>
        <w:keepNext/>
        <w:spacing w:line="276" w:lineRule="auto"/>
        <w:jc w:val="both"/>
        <w:rPr>
          <w:rFonts w:ascii="Arial" w:hAnsi="Arial" w:cs="Arial"/>
          <w:sz w:val="20"/>
        </w:rPr>
      </w:pPr>
      <w:bookmarkStart w:name="_Toc442620098" w:id="526"/>
      <w:bookmarkStart w:name="_Toc442621104" w:id="527"/>
      <w:bookmarkStart w:name="_Toc442703884" w:id="528"/>
      <w:bookmarkStart w:name="_Toc442704160" w:id="529"/>
      <w:bookmarkStart w:name="_Toc442779276" w:id="530"/>
      <w:bookmarkStart w:name="_Toc466354232" w:id="531"/>
      <w:bookmarkStart w:name="_Toc466354272" w:id="532"/>
      <w:bookmarkStart w:name="_Toc468007333" w:id="533"/>
      <w:bookmarkStart w:name="_Toc474061378" w:id="534"/>
      <w:bookmarkStart w:name="_Toc476394198" w:id="535"/>
      <w:bookmarkStart w:name="_Toc476459092" w:id="536"/>
      <w:bookmarkStart w:name="_Toc480692817" w:id="537"/>
      <w:bookmarkStart w:name="_Toc481581900" w:id="538"/>
      <w:bookmarkStart w:name="_Toc481581976" w:id="539"/>
      <w:bookmarkStart w:name="_Toc483807697" w:id="540"/>
      <w:bookmarkStart w:name="_Toc485631487" w:id="541"/>
      <w:bookmarkStart w:name="_Toc488654417" w:id="542"/>
      <w:bookmarkStart w:name="_Toc489093202" w:id="543"/>
      <w:bookmarkStart w:name="_Toc489346108" w:id="544"/>
      <w:r w:rsidRPr="00562840">
        <w:rPr>
          <w:rFonts w:ascii="Arial" w:hAnsi="Arial" w:cs="Arial"/>
          <w:sz w:val="20"/>
        </w:rPr>
        <w:t>Irish Taxation</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Pr="00562840" w:rsidR="00A179E3" w:rsidP="00A179E3" w:rsidRDefault="00A179E3" w14:paraId="40370E57" w14:textId="77777777">
      <w:pPr>
        <w:spacing w:line="276" w:lineRule="auto"/>
        <w:jc w:val="both"/>
        <w:rPr>
          <w:rFonts w:ascii="Arial" w:hAnsi="Arial" w:cs="Arial"/>
          <w:sz w:val="20"/>
        </w:rPr>
      </w:pPr>
    </w:p>
    <w:p w:rsidRPr="008D187A" w:rsidR="00A179E3" w:rsidP="00A179E3" w:rsidRDefault="00A179E3" w14:paraId="1B2DE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12" w:lineRule="auto"/>
        <w:jc w:val="both"/>
        <w:rPr>
          <w:rFonts w:ascii="Arial" w:hAnsi="Arial" w:cs="Arial"/>
          <w:bCs/>
          <w:sz w:val="20"/>
          <w:lang w:val="en-US"/>
        </w:rPr>
      </w:pPr>
      <w:r w:rsidRPr="008D187A">
        <w:rPr>
          <w:rFonts w:ascii="Arial" w:hAnsi="Arial" w:cs="Arial"/>
          <w:bCs/>
          <w:sz w:val="20"/>
          <w:lang w:val="en-US"/>
        </w:rPr>
        <w:t>The Directors have been advised that on the basis that the ICAV is resident in Ireland for taxation purposes the taxation position of the ICAV and the Shareholders is as set out below.</w:t>
      </w:r>
    </w:p>
    <w:p w:rsidR="00A179E3" w:rsidP="00A179E3" w:rsidRDefault="00A179E3" w14:paraId="4B09FBA4" w14:textId="77777777">
      <w:pPr>
        <w:spacing w:line="312" w:lineRule="auto"/>
        <w:rPr>
          <w:rFonts w:ascii="Arial" w:hAnsi="Arial" w:cs="Arial"/>
          <w:sz w:val="20"/>
        </w:rPr>
      </w:pPr>
    </w:p>
    <w:p w:rsidRPr="00562840" w:rsidR="00A179E3" w:rsidP="00A179E3" w:rsidRDefault="00A179E3" w14:paraId="5907A40F" w14:textId="77777777">
      <w:pPr>
        <w:pStyle w:val="Heading2"/>
        <w:spacing w:line="312" w:lineRule="auto"/>
        <w:ind w:left="0"/>
        <w:rPr>
          <w:rFonts w:ascii="Arial" w:hAnsi="Arial" w:cs="Arial"/>
          <w:sz w:val="20"/>
        </w:rPr>
      </w:pPr>
      <w:r w:rsidRPr="00562840">
        <w:rPr>
          <w:rFonts w:ascii="Arial" w:hAnsi="Arial" w:cs="Arial"/>
          <w:sz w:val="20"/>
        </w:rPr>
        <w:t>Definitions</w:t>
      </w:r>
    </w:p>
    <w:p w:rsidRPr="00562840" w:rsidR="00A179E3" w:rsidP="00A179E3" w:rsidRDefault="00A179E3" w14:paraId="152DB95B" w14:textId="77777777">
      <w:pPr>
        <w:spacing w:line="312" w:lineRule="auto"/>
        <w:jc w:val="both"/>
        <w:rPr>
          <w:rFonts w:ascii="Arial" w:hAnsi="Arial" w:cs="Arial"/>
          <w:sz w:val="20"/>
        </w:rPr>
      </w:pPr>
    </w:p>
    <w:p w:rsidRPr="00562840" w:rsidR="00A179E3" w:rsidP="00A179E3" w:rsidRDefault="00A179E3" w14:paraId="162C8CBC" w14:textId="77777777">
      <w:pPr>
        <w:spacing w:line="312" w:lineRule="auto"/>
        <w:jc w:val="both"/>
        <w:rPr>
          <w:rFonts w:ascii="Arial" w:hAnsi="Arial" w:cs="Arial"/>
          <w:sz w:val="20"/>
        </w:rPr>
      </w:pPr>
      <w:r w:rsidRPr="00562840">
        <w:rPr>
          <w:rFonts w:ascii="Arial" w:hAnsi="Arial" w:cs="Arial"/>
          <w:sz w:val="20"/>
        </w:rPr>
        <w:t>For the purposes of this section, the following definitions shall apply.</w:t>
      </w:r>
    </w:p>
    <w:p w:rsidRPr="00562840" w:rsidR="00A179E3" w:rsidP="00A179E3" w:rsidRDefault="00A179E3" w14:paraId="461FD65F" w14:textId="77777777">
      <w:pPr>
        <w:pStyle w:val="Heading3"/>
        <w:tabs>
          <w:tab w:val="left" w:pos="270"/>
        </w:tabs>
        <w:spacing w:line="312" w:lineRule="auto"/>
        <w:ind w:right="388"/>
        <w:jc w:val="both"/>
        <w:rPr>
          <w:rFonts w:cs="Arial"/>
        </w:rPr>
      </w:pPr>
      <w:r>
        <w:rPr>
          <w:rFonts w:cs="Arial"/>
        </w:rPr>
        <w:tab/>
      </w:r>
      <w:r w:rsidRPr="00562840">
        <w:rPr>
          <w:rFonts w:cs="Arial"/>
        </w:rPr>
        <w:t xml:space="preserve">“Exempt Irish Investor” </w:t>
      </w:r>
      <w:r w:rsidRPr="00DB75AF">
        <w:rPr>
          <w:rFonts w:cs="Arial"/>
          <w:b w:val="0"/>
        </w:rPr>
        <w:t>means;-</w:t>
      </w:r>
    </w:p>
    <w:p w:rsidRPr="00562840" w:rsidR="00A179E3" w:rsidP="00A179E3" w:rsidRDefault="00A179E3" w14:paraId="4E6FDEB1" w14:textId="77777777">
      <w:pPr>
        <w:tabs>
          <w:tab w:val="left" w:pos="270"/>
        </w:tabs>
        <w:spacing w:line="312" w:lineRule="auto"/>
        <w:ind w:left="270" w:right="388"/>
        <w:jc w:val="both"/>
        <w:rPr>
          <w:rFonts w:ascii="Arial" w:hAnsi="Arial" w:cs="Arial"/>
          <w:b/>
          <w:sz w:val="20"/>
        </w:rPr>
      </w:pPr>
    </w:p>
    <w:p w:rsidRPr="008D187A" w:rsidR="00A179E3" w:rsidP="00A179E3" w:rsidRDefault="00A179E3" w14:paraId="34BF0085"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pension scheme which is an exempt approved scheme within the meaning of Section 774 of the Taxes Act or a retirement annuity contract or a trust scheme to which Section 784 or 785 of the Taxes Act applies;</w:t>
      </w:r>
    </w:p>
    <w:p w:rsidRPr="008D187A" w:rsidR="00A179E3" w:rsidP="00A179E3" w:rsidRDefault="00A179E3" w14:paraId="1E83CE74"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company carrying on life business within the meaning of Section 706 of the Taxes Act;</w:t>
      </w:r>
    </w:p>
    <w:p w:rsidRPr="008D187A" w:rsidR="00A179E3" w:rsidP="00A179E3" w:rsidRDefault="00A179E3" w14:paraId="4193ED57"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an investment undertaking within the meaning of Section 739B(1) of the Taxes Act;</w:t>
      </w:r>
    </w:p>
    <w:p w:rsidRPr="008D187A" w:rsidR="00A179E3" w:rsidP="00A179E3" w:rsidRDefault="00A179E3" w14:paraId="6304FB18"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special investment scheme within the meaning of Section 737 of the Taxes Act;</w:t>
      </w:r>
    </w:p>
    <w:p w:rsidRPr="008D187A" w:rsidR="00A179E3" w:rsidP="00A179E3" w:rsidRDefault="00A179E3" w14:paraId="5121B56A"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charity being a person referred to in Section 739D(6)(f)(i) of the Taxes Act;</w:t>
      </w:r>
    </w:p>
    <w:p w:rsidRPr="008D187A" w:rsidR="00A179E3" w:rsidP="00A179E3" w:rsidRDefault="00A179E3" w14:paraId="15397A5A"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unit trust to which Section 731(5)(a) of the Taxes Act applies;</w:t>
      </w:r>
    </w:p>
    <w:p w:rsidRPr="008D187A" w:rsidR="00A179E3" w:rsidP="00A179E3" w:rsidRDefault="00A179E3" w14:paraId="5917962D"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 xml:space="preserve">a qualifying fund manager within the meaning of Section 784A(1)(a) of the Taxes Act where the Shares held are assets of an approved retirement fund or an approved minimum retirement fund; </w:t>
      </w:r>
    </w:p>
    <w:p w:rsidRPr="008D187A" w:rsidR="00A179E3" w:rsidP="00A179E3" w:rsidRDefault="00A179E3" w14:paraId="78E92120"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qualifying management company within the meaning of Section 739B of the Taxes Act;</w:t>
      </w:r>
    </w:p>
    <w:p w:rsidRPr="008D187A" w:rsidR="00A179E3" w:rsidP="00A179E3" w:rsidRDefault="00A179E3" w14:paraId="22A8AE3B"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an investment limited partnership within the meaning of Section 739J of the Taxes Act;</w:t>
      </w:r>
    </w:p>
    <w:p w:rsidRPr="008D187A" w:rsidR="00A179E3" w:rsidP="00A179E3" w:rsidRDefault="00A179E3" w14:paraId="3C30CC99"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personal retirement savings account (“PRSA”) administrator acting on behalf of a person  who is entitled to exemption from income tax and capital gains tax by virtue of Section 787I of the Taxes Act and the Shares are assets of a PRSA;</w:t>
      </w:r>
    </w:p>
    <w:p w:rsidRPr="008D187A" w:rsidR="00A179E3" w:rsidP="00A179E3" w:rsidRDefault="00A179E3" w14:paraId="3725E824"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credit union within the meaning of Section 2 of the Credit Union Act, 1997;</w:t>
      </w:r>
    </w:p>
    <w:p w:rsidRPr="008D187A" w:rsidR="00A179E3" w:rsidP="00A179E3" w:rsidRDefault="00A179E3" w14:paraId="44478FC2"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the National Asset Management Agency;</w:t>
      </w:r>
    </w:p>
    <w:p w:rsidRPr="00A97C20" w:rsidR="00A179E3" w:rsidP="00A179E3" w:rsidRDefault="00A179E3" w14:paraId="0862E7C9" w14:textId="77777777">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the National Treasury Management Agency or a Fund investment vehicle (within the meaning of section 37 of the National Treasury Management Agency (Amendment) Act 2014) of which the Minister for Finance is the sole beneficial owner, or the State acting through the National Treasury Management Agency;</w:t>
      </w:r>
    </w:p>
    <w:p w:rsidRPr="00A97C20" w:rsidR="00A97C20" w:rsidP="00A97C20" w:rsidRDefault="00A97C20" w14:paraId="1541DB3F" w14:textId="2AE02DF1">
      <w:pPr>
        <w:widowControl/>
        <w:numPr>
          <w:ilvl w:val="0"/>
          <w:numId w:val="42"/>
        </w:numPr>
        <w:tabs>
          <w:tab w:val="left" w:pos="720"/>
        </w:tabs>
        <w:autoSpaceDE/>
        <w:autoSpaceDN/>
        <w:adjustRightInd/>
        <w:snapToGrid w:val="0"/>
        <w:spacing w:line="312" w:lineRule="auto"/>
        <w:jc w:val="both"/>
        <w:rPr>
          <w:rFonts w:ascii="Arial" w:hAnsi="Arial" w:cs="Arial"/>
          <w:b/>
          <w:sz w:val="20"/>
        </w:rPr>
      </w:pPr>
      <w:bookmarkStart w:name="_Hlk153877280" w:id="545"/>
      <w:r w:rsidRPr="00E53EE1">
        <w:rPr>
          <w:rFonts w:ascii="Arial" w:hAnsi="Arial" w:cs="Arial"/>
          <w:sz w:val="20"/>
          <w:lang w:val="en-US"/>
        </w:rPr>
        <w:t xml:space="preserve">the Motor Insurers’ Bureau of Ireland in respect of an investment made by it of moneys paid to the Motor Insurer Insolvency Compensation Fund under the Insurance Act 1964 (amended by the Insurance (Amendment) Act 2018), and the Motor Insurers’ Bureau of Ireland has made a declaration to that effect to the </w:t>
      </w:r>
      <w:r>
        <w:rPr>
          <w:rFonts w:ascii="Arial" w:hAnsi="Arial" w:cs="Arial"/>
          <w:sz w:val="20"/>
        </w:rPr>
        <w:t>ICAV</w:t>
      </w:r>
      <w:bookmarkEnd w:id="545"/>
      <w:r w:rsidRPr="00E53EE1">
        <w:rPr>
          <w:rFonts w:ascii="Arial" w:hAnsi="Arial" w:cs="Arial"/>
          <w:sz w:val="20"/>
          <w:lang w:val="en-US"/>
        </w:rPr>
        <w:t>;</w:t>
      </w:r>
    </w:p>
    <w:p w:rsidRPr="00A97C20" w:rsidR="00A179E3" w:rsidP="00A179E3" w:rsidRDefault="00A179E3" w14:paraId="5562C97C" w14:textId="35C08548">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a company which is within the charge to corporation tax in accordance with Section 110(2) of the Taxes Act in respect of payments made to it by the ICAV</w:t>
      </w:r>
      <w:r w:rsidR="00A97C20">
        <w:rPr>
          <w:rFonts w:ascii="Arial" w:hAnsi="Arial" w:cs="Arial"/>
          <w:bCs/>
          <w:sz w:val="20"/>
          <w:lang w:val="en-US"/>
        </w:rPr>
        <w:t>;</w:t>
      </w:r>
    </w:p>
    <w:p w:rsidRPr="00A97C20" w:rsidR="00A97C20" w:rsidP="00A97C20" w:rsidRDefault="00A97C20" w14:paraId="07A4FD2E" w14:textId="50A4D3E3">
      <w:pPr>
        <w:widowControl/>
        <w:numPr>
          <w:ilvl w:val="0"/>
          <w:numId w:val="42"/>
        </w:numPr>
        <w:spacing w:line="312" w:lineRule="auto"/>
        <w:jc w:val="both"/>
        <w:rPr>
          <w:rFonts w:ascii="Arial" w:hAnsi="Arial" w:cs="Arial"/>
          <w:sz w:val="20"/>
          <w:lang w:val="en-US"/>
        </w:rPr>
      </w:pPr>
      <w:r w:rsidRPr="0056331B">
        <w:rPr>
          <w:rFonts w:ascii="Arial" w:hAnsi="Arial"/>
          <w:sz w:val="20"/>
          <w:szCs w:val="22"/>
          <w:lang w:eastAsia="en-IE"/>
        </w:rPr>
        <w:t>a PEPP provider (within the meaning of Chapter 2D of Part 30 of the Taxes Act) acting on behalf of a person who is entitled to an exemption from income tax and capital gains tax by virtue of Section 787AC of the Taxes Act and the Shares held are assets of a PEPP (within the meaning of Chapter 2D of Part 30 of the Taxes Act);</w:t>
      </w:r>
      <w:r>
        <w:rPr>
          <w:rFonts w:ascii="Arial" w:hAnsi="Arial"/>
          <w:sz w:val="20"/>
          <w:szCs w:val="22"/>
          <w:lang w:eastAsia="en-IE"/>
        </w:rPr>
        <w:t xml:space="preserve"> or</w:t>
      </w:r>
    </w:p>
    <w:p w:rsidRPr="008D187A" w:rsidR="00A179E3" w:rsidP="00A179E3" w:rsidRDefault="00A179E3" w14:paraId="49D86E1E" w14:textId="551002C3">
      <w:pPr>
        <w:pStyle w:val="ListParagraph"/>
        <w:widowControl/>
        <w:numPr>
          <w:ilvl w:val="0"/>
          <w:numId w:val="4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312" w:lineRule="auto"/>
        <w:jc w:val="both"/>
        <w:rPr>
          <w:rFonts w:ascii="Arial" w:hAnsi="Arial" w:cs="Arial"/>
          <w:bCs/>
          <w:color w:val="0000FF"/>
          <w:sz w:val="20"/>
          <w:u w:val="double"/>
          <w:lang w:val="en-US"/>
        </w:rPr>
      </w:pPr>
      <w:r w:rsidRPr="008D187A">
        <w:rPr>
          <w:rFonts w:ascii="Arial" w:hAnsi="Arial" w:cs="Arial"/>
          <w:bCs/>
          <w:sz w:val="20"/>
          <w:lang w:val="en-US"/>
        </w:rPr>
        <w:t xml:space="preserve">any other Irish Resident or persons who are Ordinarily Resident in Ireland who may be permitted to own Shares under taxation legislation or by written practice or concession of the </w:t>
      </w:r>
      <w:r w:rsidR="009A5918">
        <w:rPr>
          <w:rFonts w:ascii="Arial" w:hAnsi="Arial" w:cs="Arial"/>
          <w:bCs/>
          <w:sz w:val="20"/>
          <w:lang w:val="en-US"/>
        </w:rPr>
        <w:t xml:space="preserve">Irish </w:t>
      </w:r>
      <w:r w:rsidRPr="008D187A">
        <w:rPr>
          <w:rFonts w:ascii="Arial" w:hAnsi="Arial" w:cs="Arial"/>
          <w:bCs/>
          <w:sz w:val="20"/>
          <w:lang w:val="en-US"/>
        </w:rPr>
        <w:t>Revenue Commissioners without giving rise to a charge to tax in the ICAV or jeopardising tax exemptions associated with the ICAV giving rise to a charge to tax in the ICAV;</w:t>
      </w:r>
    </w:p>
    <w:p w:rsidRPr="00562840" w:rsidR="00A179E3" w:rsidP="00A179E3" w:rsidRDefault="00A179E3" w14:paraId="0F054719" w14:textId="77777777">
      <w:pPr>
        <w:tabs>
          <w:tab w:val="left" w:pos="270"/>
        </w:tabs>
        <w:spacing w:line="312" w:lineRule="auto"/>
        <w:ind w:left="270" w:right="388"/>
        <w:jc w:val="both"/>
        <w:rPr>
          <w:rFonts w:ascii="Arial" w:hAnsi="Arial" w:cs="Arial"/>
          <w:sz w:val="20"/>
        </w:rPr>
      </w:pPr>
    </w:p>
    <w:p w:rsidRPr="00562840" w:rsidR="00A179E3" w:rsidP="00A179E3" w:rsidRDefault="00A179E3" w14:paraId="58854786" w14:textId="77777777">
      <w:pPr>
        <w:tabs>
          <w:tab w:val="left" w:pos="270"/>
        </w:tabs>
        <w:spacing w:line="312" w:lineRule="auto"/>
        <w:ind w:left="270" w:right="388" w:hanging="709"/>
        <w:jc w:val="both"/>
        <w:rPr>
          <w:rFonts w:ascii="Arial" w:hAnsi="Arial" w:cs="Arial"/>
          <w:sz w:val="20"/>
        </w:rPr>
      </w:pPr>
      <w:r>
        <w:rPr>
          <w:rFonts w:ascii="Arial" w:hAnsi="Arial" w:cs="Arial"/>
          <w:sz w:val="20"/>
        </w:rPr>
        <w:tab/>
      </w:r>
      <w:r w:rsidRPr="00562840">
        <w:rPr>
          <w:rFonts w:ascii="Arial" w:hAnsi="Arial" w:cs="Arial"/>
          <w:sz w:val="20"/>
        </w:rPr>
        <w:t xml:space="preserve">provided that they have correctly completed the Relevant Declaration. </w:t>
      </w:r>
    </w:p>
    <w:p w:rsidRPr="00562840" w:rsidR="00A179E3" w:rsidP="00A179E3" w:rsidRDefault="00A179E3" w14:paraId="0C15B76D" w14:textId="77777777">
      <w:pPr>
        <w:pStyle w:val="Heading4"/>
        <w:tabs>
          <w:tab w:val="left" w:pos="270"/>
        </w:tabs>
        <w:spacing w:line="312" w:lineRule="auto"/>
        <w:ind w:left="270" w:right="388"/>
        <w:rPr>
          <w:rFonts w:ascii="Arial" w:hAnsi="Arial" w:cs="Arial"/>
          <w:sz w:val="20"/>
        </w:rPr>
      </w:pPr>
      <w:r w:rsidRPr="00562840">
        <w:rPr>
          <w:rFonts w:ascii="Arial" w:hAnsi="Arial" w:cs="Arial"/>
          <w:sz w:val="20"/>
        </w:rPr>
        <w:t xml:space="preserve">“Intermediary” </w:t>
      </w:r>
      <w:r w:rsidRPr="00562840">
        <w:rPr>
          <w:rFonts w:ascii="Arial" w:hAnsi="Arial" w:cs="Arial"/>
          <w:b w:val="0"/>
          <w:sz w:val="20"/>
        </w:rPr>
        <w:t>means a person who:-</w:t>
      </w:r>
    </w:p>
    <w:p w:rsidRPr="00562840" w:rsidR="00A179E3" w:rsidP="00A179E3" w:rsidRDefault="00A179E3" w14:paraId="382A789C" w14:textId="77777777">
      <w:pPr>
        <w:pStyle w:val="Heading4"/>
        <w:spacing w:line="312" w:lineRule="auto"/>
        <w:ind w:hanging="5820"/>
        <w:rPr>
          <w:rFonts w:ascii="Arial" w:hAnsi="Arial" w:cs="Arial"/>
          <w:sz w:val="20"/>
        </w:rPr>
      </w:pPr>
      <w:r w:rsidRPr="00562840">
        <w:rPr>
          <w:rFonts w:ascii="Arial" w:hAnsi="Arial" w:cs="Arial"/>
          <w:sz w:val="20"/>
        </w:rPr>
        <w:t xml:space="preserve">“Intermediary” </w:t>
      </w:r>
      <w:r w:rsidRPr="00562840">
        <w:rPr>
          <w:rFonts w:ascii="Arial" w:hAnsi="Arial" w:cs="Arial"/>
          <w:b w:val="0"/>
          <w:sz w:val="20"/>
        </w:rPr>
        <w:t>means a person who:-</w:t>
      </w:r>
    </w:p>
    <w:p w:rsidRPr="00562840" w:rsidR="00A179E3" w:rsidP="00A179E3" w:rsidRDefault="00A179E3" w14:paraId="5061D25C" w14:textId="77777777">
      <w:pPr>
        <w:tabs>
          <w:tab w:val="left" w:pos="270"/>
        </w:tabs>
        <w:spacing w:line="312" w:lineRule="auto"/>
        <w:ind w:left="270" w:right="388" w:hanging="709"/>
        <w:jc w:val="both"/>
        <w:rPr>
          <w:rFonts w:ascii="Arial" w:hAnsi="Arial" w:cs="Arial"/>
          <w:sz w:val="20"/>
        </w:rPr>
      </w:pPr>
    </w:p>
    <w:p w:rsidRPr="00562840" w:rsidR="00A179E3" w:rsidP="00A179E3" w:rsidRDefault="00A179E3" w14:paraId="53CFFD85" w14:textId="77777777">
      <w:pPr>
        <w:widowControl/>
        <w:numPr>
          <w:ilvl w:val="0"/>
          <w:numId w:val="41"/>
        </w:numPr>
        <w:tabs>
          <w:tab w:val="clear" w:pos="360"/>
          <w:tab w:val="left" w:pos="630"/>
        </w:tabs>
        <w:autoSpaceDE/>
        <w:autoSpaceDN/>
        <w:adjustRightInd/>
        <w:spacing w:line="312" w:lineRule="auto"/>
        <w:ind w:left="634" w:right="389"/>
        <w:rPr>
          <w:rFonts w:ascii="Arial" w:hAnsi="Arial" w:cs="Arial"/>
          <w:color w:val="0000FF"/>
          <w:sz w:val="20"/>
          <w:u w:val="double"/>
        </w:rPr>
      </w:pPr>
      <w:r w:rsidRPr="00562840">
        <w:rPr>
          <w:rFonts w:ascii="Arial" w:hAnsi="Arial" w:cs="Arial"/>
          <w:sz w:val="20"/>
        </w:rPr>
        <w:t>carries on a business which consists of, or includes, the receipt of payments from an investment underta</w:t>
      </w:r>
      <w:r>
        <w:rPr>
          <w:rFonts w:ascii="Arial" w:hAnsi="Arial" w:cs="Arial"/>
          <w:sz w:val="20"/>
        </w:rPr>
        <w:t>king on behalf of other persons,</w:t>
      </w:r>
      <w:r w:rsidRPr="00562840">
        <w:rPr>
          <w:rFonts w:ascii="Arial" w:hAnsi="Arial" w:cs="Arial"/>
          <w:sz w:val="20"/>
        </w:rPr>
        <w:t xml:space="preserve"> or</w:t>
      </w:r>
      <w:r>
        <w:rPr>
          <w:rFonts w:ascii="Arial" w:hAnsi="Arial" w:cs="Arial"/>
          <w:sz w:val="20"/>
        </w:rPr>
        <w:t>;</w:t>
      </w:r>
    </w:p>
    <w:p w:rsidRPr="00A97C20" w:rsidR="00A179E3" w:rsidP="00A179E3" w:rsidRDefault="00A179E3" w14:paraId="6D3DB8F2" w14:textId="77777777">
      <w:pPr>
        <w:widowControl/>
        <w:numPr>
          <w:ilvl w:val="0"/>
          <w:numId w:val="41"/>
        </w:numPr>
        <w:tabs>
          <w:tab w:val="clear" w:pos="360"/>
          <w:tab w:val="left" w:pos="630"/>
        </w:tabs>
        <w:autoSpaceDE/>
        <w:autoSpaceDN/>
        <w:adjustRightInd/>
        <w:spacing w:line="312" w:lineRule="auto"/>
        <w:ind w:left="630" w:right="388"/>
        <w:jc w:val="both"/>
        <w:rPr>
          <w:rFonts w:ascii="Arial" w:hAnsi="Arial" w:cs="Arial"/>
          <w:color w:val="0000FF"/>
          <w:sz w:val="20"/>
          <w:u w:val="double"/>
        </w:rPr>
      </w:pPr>
      <w:r w:rsidRPr="00562840">
        <w:rPr>
          <w:rFonts w:ascii="Arial" w:hAnsi="Arial" w:cs="Arial"/>
          <w:sz w:val="20"/>
        </w:rPr>
        <w:t>holds shares in an investment undertaking on behalf of other persons.</w:t>
      </w:r>
    </w:p>
    <w:p w:rsidR="00A97C20" w:rsidP="00A97C20" w:rsidRDefault="00A97C20" w14:paraId="1A40D288" w14:textId="77777777">
      <w:pPr>
        <w:widowControl/>
        <w:tabs>
          <w:tab w:val="left" w:pos="630"/>
        </w:tabs>
        <w:autoSpaceDE/>
        <w:autoSpaceDN/>
        <w:adjustRightInd/>
        <w:spacing w:line="312" w:lineRule="auto"/>
        <w:ind w:right="388"/>
        <w:jc w:val="both"/>
        <w:rPr>
          <w:rFonts w:ascii="Arial" w:hAnsi="Arial" w:cs="Arial"/>
          <w:sz w:val="20"/>
        </w:rPr>
      </w:pPr>
    </w:p>
    <w:p w:rsidRPr="00E72991" w:rsidR="00A97C20" w:rsidP="00A97C20" w:rsidRDefault="00A97C20" w14:paraId="4C4D465B" w14:textId="77777777">
      <w:pPr>
        <w:spacing w:line="312" w:lineRule="auto"/>
        <w:ind w:firstLine="270"/>
        <w:jc w:val="both"/>
        <w:rPr>
          <w:rFonts w:ascii="Arial" w:hAnsi="Arial" w:cs="Arial"/>
          <w:sz w:val="20"/>
          <w:lang w:eastAsia="en-IE"/>
        </w:rPr>
      </w:pPr>
      <w:r w:rsidRPr="00E72991">
        <w:rPr>
          <w:rFonts w:ascii="Arial" w:hAnsi="Arial" w:cs="Arial"/>
          <w:sz w:val="20"/>
          <w:lang w:eastAsia="en-IE"/>
        </w:rPr>
        <w:t>“</w:t>
      </w:r>
      <w:r w:rsidRPr="00E72991">
        <w:rPr>
          <w:rFonts w:ascii="Arial" w:hAnsi="Arial" w:cs="Arial"/>
          <w:b/>
          <w:sz w:val="20"/>
          <w:lang w:eastAsia="en-IE"/>
        </w:rPr>
        <w:t>IREF</w:t>
      </w:r>
      <w:r w:rsidRPr="00E72991">
        <w:rPr>
          <w:rFonts w:ascii="Arial" w:hAnsi="Arial" w:cs="Arial"/>
          <w:sz w:val="20"/>
          <w:lang w:eastAsia="en-IE"/>
        </w:rPr>
        <w:t xml:space="preserve">” </w:t>
      </w:r>
    </w:p>
    <w:p w:rsidRPr="00E72991" w:rsidR="00A97C20" w:rsidP="00A97C20" w:rsidRDefault="00A97C20" w14:paraId="4B90E581" w14:textId="77777777">
      <w:pPr>
        <w:spacing w:line="312" w:lineRule="auto"/>
        <w:jc w:val="both"/>
        <w:rPr>
          <w:rFonts w:ascii="Arial" w:hAnsi="Arial" w:cs="Arial"/>
          <w:sz w:val="20"/>
          <w:lang w:eastAsia="en-IE"/>
        </w:rPr>
      </w:pPr>
    </w:p>
    <w:p w:rsidRPr="00E72991" w:rsidR="00A97C20" w:rsidP="00A97C20" w:rsidRDefault="00A97C20" w14:paraId="10C16001" w14:textId="77777777">
      <w:pPr>
        <w:spacing w:line="312" w:lineRule="auto"/>
        <w:ind w:left="270"/>
        <w:jc w:val="both"/>
        <w:rPr>
          <w:rFonts w:ascii="Arial" w:hAnsi="Arial" w:cs="Arial"/>
          <w:sz w:val="20"/>
          <w:lang w:eastAsia="en-IE"/>
        </w:rPr>
      </w:pPr>
      <w:r w:rsidRPr="00E72991">
        <w:rPr>
          <w:rFonts w:ascii="Arial" w:hAnsi="Arial" w:cs="Arial"/>
          <w:sz w:val="20"/>
          <w:lang w:eastAsia="en-IE"/>
        </w:rPr>
        <w:t>means an Irish non-UCITS regulated fund or, where that non-UCITS regulated fund is an umbrella fund, a sub-fund of the regulated fund—</w:t>
      </w:r>
    </w:p>
    <w:p w:rsidRPr="00E72991" w:rsidR="00A97C20" w:rsidP="00A97C20" w:rsidRDefault="00A97C20" w14:paraId="658CCD8B" w14:textId="77777777">
      <w:pPr>
        <w:spacing w:line="312" w:lineRule="auto"/>
        <w:jc w:val="both"/>
        <w:rPr>
          <w:rFonts w:ascii="Arial" w:hAnsi="Arial" w:cs="Arial"/>
          <w:sz w:val="20"/>
          <w:lang w:eastAsia="en-IE"/>
        </w:rPr>
      </w:pPr>
    </w:p>
    <w:p w:rsidR="00A97C20" w:rsidP="00A97C20" w:rsidRDefault="00A97C20" w14:paraId="5F1561D3" w14:textId="77777777">
      <w:pPr>
        <w:pStyle w:val="ListParagraph"/>
        <w:numPr>
          <w:ilvl w:val="0"/>
          <w:numId w:val="53"/>
        </w:numPr>
        <w:spacing w:line="312" w:lineRule="auto"/>
        <w:jc w:val="both"/>
        <w:rPr>
          <w:rFonts w:ascii="Arial" w:hAnsi="Arial" w:cs="Arial"/>
          <w:sz w:val="20"/>
          <w:lang w:eastAsia="en-IE"/>
        </w:rPr>
      </w:pPr>
      <w:r w:rsidRPr="00A97C20">
        <w:rPr>
          <w:rFonts w:ascii="Arial" w:hAnsi="Arial" w:cs="Arial"/>
          <w:sz w:val="20"/>
          <w:lang w:eastAsia="en-IE"/>
        </w:rPr>
        <w:t>in which 25% or more of the value of the assets at the end of the immediately preceding accounting period is derived directly or indirectly from certain Irish real estate type assets (“IREF assets”), or</w:t>
      </w:r>
    </w:p>
    <w:p w:rsidR="00A97C20" w:rsidP="00A97C20" w:rsidRDefault="00A97C20" w14:paraId="6609F716" w14:textId="77777777">
      <w:pPr>
        <w:pStyle w:val="ListParagraph"/>
        <w:spacing w:line="312" w:lineRule="auto"/>
        <w:jc w:val="both"/>
        <w:rPr>
          <w:rFonts w:ascii="Arial" w:hAnsi="Arial" w:cs="Arial"/>
          <w:sz w:val="20"/>
          <w:lang w:eastAsia="en-IE"/>
        </w:rPr>
      </w:pPr>
    </w:p>
    <w:p w:rsidRPr="00A97C20" w:rsidR="00A97C20" w:rsidP="00A97C20" w:rsidRDefault="00A97C20" w14:paraId="66B83A20" w14:textId="5916E9D4">
      <w:pPr>
        <w:pStyle w:val="ListParagraph"/>
        <w:numPr>
          <w:ilvl w:val="0"/>
          <w:numId w:val="53"/>
        </w:numPr>
        <w:spacing w:line="312" w:lineRule="auto"/>
        <w:jc w:val="both"/>
        <w:rPr>
          <w:rFonts w:ascii="Arial" w:hAnsi="Arial" w:cs="Arial"/>
          <w:sz w:val="20"/>
          <w:lang w:eastAsia="en-IE"/>
        </w:rPr>
      </w:pPr>
      <w:r w:rsidRPr="00A97C20">
        <w:rPr>
          <w:rFonts w:ascii="Arial" w:hAnsi="Arial" w:cs="Arial"/>
          <w:sz w:val="20"/>
          <w:lang w:eastAsia="en-IE"/>
        </w:rPr>
        <w:t>where paragraph (a) above does not apply, it would be reasonable to consider that the main purpose, or one of the main purposes, of the  fund or the sub-fund, as the case may be, was to acquire IREF assets or to carry on activities involving IREF assets, the profits or gains of which, apart from the specific exemption set out in the legislation dealing with regulated funds, would be chargeable to income tax, corporation tax or capital gains tax, including, but without limitation to the generality of the preceding words, activities which would be regarded as (i) dealing in or developing land, or (ii) a property rental business;</w:t>
      </w:r>
    </w:p>
    <w:p w:rsidRPr="00E72991" w:rsidR="00A97C20" w:rsidP="00A97C20" w:rsidRDefault="00A97C20" w14:paraId="449ACA45" w14:textId="77777777">
      <w:pPr>
        <w:spacing w:line="312" w:lineRule="auto"/>
        <w:jc w:val="both"/>
        <w:rPr>
          <w:rFonts w:ascii="Arial" w:hAnsi="Arial" w:cs="Arial"/>
          <w:sz w:val="20"/>
          <w:lang w:eastAsia="en-IE"/>
        </w:rPr>
      </w:pPr>
    </w:p>
    <w:p w:rsidRPr="00E72991" w:rsidR="00A97C20" w:rsidP="00A97C20" w:rsidRDefault="00A97C20" w14:paraId="014EA172" w14:textId="77777777">
      <w:pPr>
        <w:spacing w:line="312" w:lineRule="auto"/>
        <w:ind w:left="270"/>
        <w:jc w:val="both"/>
        <w:rPr>
          <w:rFonts w:ascii="Arial" w:hAnsi="Arial" w:cs="Arial"/>
          <w:sz w:val="20"/>
          <w:lang w:val="en-US"/>
        </w:rPr>
      </w:pPr>
      <w:r w:rsidRPr="00E72991">
        <w:rPr>
          <w:rFonts w:ascii="Arial" w:hAnsi="Arial" w:cs="Arial"/>
          <w:sz w:val="20"/>
          <w:lang w:eastAsia="en-IE"/>
        </w:rPr>
        <w:t>and where this applies to a sub-fund of an umbrella fund, for the purposes of the calculation, assessment and collection of any tax due, each sub-fund of such umbrella scheme shall be treated as a separate legal person;</w:t>
      </w:r>
    </w:p>
    <w:p w:rsidRPr="00562840" w:rsidR="00A179E3" w:rsidP="00A179E3" w:rsidRDefault="00A179E3" w14:paraId="73ED0FC0" w14:textId="77777777">
      <w:pPr>
        <w:tabs>
          <w:tab w:val="left" w:pos="270"/>
        </w:tabs>
        <w:spacing w:line="312" w:lineRule="auto"/>
        <w:ind w:right="388"/>
        <w:jc w:val="both"/>
        <w:rPr>
          <w:rFonts w:ascii="Arial" w:hAnsi="Arial" w:cs="Arial"/>
          <w:sz w:val="20"/>
        </w:rPr>
      </w:pPr>
    </w:p>
    <w:p w:rsidRPr="00562840" w:rsidR="00A179E3" w:rsidP="00A179E3" w:rsidRDefault="00A179E3" w14:paraId="688231E8" w14:textId="77777777">
      <w:pPr>
        <w:pStyle w:val="Heading2"/>
        <w:tabs>
          <w:tab w:val="clear" w:pos="0"/>
          <w:tab w:val="left" w:pos="270"/>
        </w:tabs>
        <w:spacing w:line="312" w:lineRule="auto"/>
        <w:ind w:left="270" w:right="388"/>
        <w:rPr>
          <w:rFonts w:ascii="Arial" w:hAnsi="Arial" w:cs="Arial"/>
          <w:sz w:val="20"/>
        </w:rPr>
      </w:pPr>
      <w:r w:rsidRPr="00562840">
        <w:rPr>
          <w:rFonts w:ascii="Arial" w:hAnsi="Arial" w:cs="Arial"/>
          <w:sz w:val="20"/>
        </w:rPr>
        <w:t xml:space="preserve">“Irish Resident” </w:t>
      </w:r>
      <w:r w:rsidRPr="00562840">
        <w:rPr>
          <w:rFonts w:ascii="Arial" w:hAnsi="Arial" w:cs="Arial"/>
          <w:b w:val="0"/>
          <w:sz w:val="20"/>
        </w:rPr>
        <w:t>means in the case of:-</w:t>
      </w:r>
    </w:p>
    <w:p w:rsidRPr="00562840" w:rsidR="00A179E3" w:rsidP="00A179E3" w:rsidRDefault="00A179E3" w14:paraId="65C1868B" w14:textId="77777777">
      <w:pPr>
        <w:tabs>
          <w:tab w:val="left" w:pos="270"/>
        </w:tabs>
        <w:spacing w:line="312" w:lineRule="auto"/>
        <w:ind w:left="270" w:right="388"/>
        <w:jc w:val="both"/>
        <w:rPr>
          <w:rFonts w:ascii="Arial" w:hAnsi="Arial" w:cs="Arial"/>
          <w:sz w:val="20"/>
        </w:rPr>
      </w:pPr>
    </w:p>
    <w:p w:rsidRPr="002F062C" w:rsidR="00A179E3" w:rsidP="00A179E3" w:rsidRDefault="00A179E3" w14:paraId="4C53669A" w14:textId="77777777">
      <w:pPr>
        <w:pStyle w:val="ListParagraph"/>
        <w:widowControl/>
        <w:numPr>
          <w:ilvl w:val="0"/>
          <w:numId w:val="40"/>
        </w:numPr>
        <w:tabs>
          <w:tab w:val="left" w:pos="720"/>
        </w:tabs>
        <w:autoSpaceDE/>
        <w:autoSpaceDN/>
        <w:adjustRightInd/>
        <w:spacing w:line="312" w:lineRule="auto"/>
        <w:ind w:left="634" w:right="389"/>
        <w:jc w:val="both"/>
        <w:rPr>
          <w:rFonts w:ascii="Arial" w:hAnsi="Arial" w:cs="Arial"/>
          <w:color w:val="0000FF"/>
          <w:sz w:val="20"/>
          <w:u w:val="double"/>
        </w:rPr>
      </w:pPr>
      <w:r w:rsidRPr="002F062C">
        <w:rPr>
          <w:rFonts w:ascii="Arial" w:hAnsi="Arial" w:cs="Arial"/>
          <w:sz w:val="20"/>
        </w:rPr>
        <w:t>an individual, means an individual who is resident in Ireland for tax purposes.</w:t>
      </w:r>
    </w:p>
    <w:p w:rsidRPr="002F062C" w:rsidR="00A179E3" w:rsidP="00A179E3" w:rsidRDefault="00A179E3" w14:paraId="3693EF33" w14:textId="77777777">
      <w:pPr>
        <w:pStyle w:val="ListParagraph"/>
        <w:widowControl/>
        <w:numPr>
          <w:ilvl w:val="0"/>
          <w:numId w:val="40"/>
        </w:numPr>
        <w:tabs>
          <w:tab w:val="left" w:pos="720"/>
        </w:tabs>
        <w:autoSpaceDE/>
        <w:autoSpaceDN/>
        <w:adjustRightInd/>
        <w:spacing w:line="312" w:lineRule="auto"/>
        <w:ind w:left="634" w:right="389"/>
        <w:jc w:val="both"/>
        <w:rPr>
          <w:rFonts w:ascii="Arial" w:hAnsi="Arial" w:cs="Arial"/>
          <w:color w:val="0000FF"/>
          <w:sz w:val="20"/>
          <w:u w:val="double"/>
        </w:rPr>
      </w:pPr>
      <w:r w:rsidRPr="002F062C">
        <w:rPr>
          <w:rFonts w:ascii="Arial" w:hAnsi="Arial" w:cs="Arial"/>
          <w:sz w:val="20"/>
        </w:rPr>
        <w:t>a trust, means a trust that is resident in Ireland for tax purposes.</w:t>
      </w:r>
    </w:p>
    <w:p w:rsidRPr="002F062C" w:rsidR="00A179E3" w:rsidP="00A179E3" w:rsidRDefault="00A179E3" w14:paraId="644C356B" w14:textId="77777777">
      <w:pPr>
        <w:pStyle w:val="ListParagraph"/>
        <w:widowControl/>
        <w:numPr>
          <w:ilvl w:val="0"/>
          <w:numId w:val="40"/>
        </w:numPr>
        <w:tabs>
          <w:tab w:val="left" w:pos="720"/>
        </w:tabs>
        <w:autoSpaceDE/>
        <w:autoSpaceDN/>
        <w:adjustRightInd/>
        <w:spacing w:line="312" w:lineRule="auto"/>
        <w:ind w:left="634" w:right="389"/>
        <w:jc w:val="both"/>
        <w:rPr>
          <w:rFonts w:ascii="Arial" w:hAnsi="Arial" w:cs="Arial"/>
          <w:color w:val="0000FF"/>
          <w:sz w:val="20"/>
          <w:u w:val="double"/>
        </w:rPr>
      </w:pPr>
      <w:r w:rsidRPr="002F062C">
        <w:rPr>
          <w:rFonts w:ascii="Arial" w:hAnsi="Arial" w:cs="Arial"/>
          <w:sz w:val="20"/>
        </w:rPr>
        <w:t>a company, means a company that is resident in Ireland for tax purposes.</w:t>
      </w:r>
    </w:p>
    <w:p w:rsidRPr="00562840" w:rsidR="00A179E3" w:rsidP="00A179E3" w:rsidRDefault="00A179E3" w14:paraId="5AAA250F" w14:textId="77777777">
      <w:pPr>
        <w:tabs>
          <w:tab w:val="left" w:pos="270"/>
        </w:tabs>
        <w:spacing w:line="276" w:lineRule="auto"/>
        <w:ind w:left="270" w:right="388" w:hanging="720"/>
        <w:jc w:val="both"/>
        <w:rPr>
          <w:rFonts w:ascii="Arial" w:hAnsi="Arial" w:cs="Arial"/>
          <w:sz w:val="20"/>
        </w:rPr>
      </w:pPr>
    </w:p>
    <w:p w:rsidRPr="00562840" w:rsidR="00A179E3" w:rsidP="00A179E3" w:rsidRDefault="00A179E3" w14:paraId="4C5C8C76" w14:textId="7A38ABE3">
      <w:pPr>
        <w:pStyle w:val="BodyTextIndent"/>
        <w:tabs>
          <w:tab w:val="clear" w:pos="0"/>
          <w:tab w:val="left" w:pos="270"/>
        </w:tabs>
        <w:spacing w:line="312" w:lineRule="auto"/>
        <w:ind w:left="274" w:right="389"/>
        <w:rPr>
          <w:rFonts w:ascii="Arial" w:hAnsi="Arial" w:cs="Arial"/>
          <w:sz w:val="20"/>
        </w:rPr>
      </w:pPr>
      <w:r w:rsidRPr="00562840">
        <w:rPr>
          <w:rFonts w:ascii="Arial" w:hAnsi="Arial" w:cs="Arial"/>
          <w:sz w:val="20"/>
        </w:rPr>
        <w:t>An individual will be regarded as being resident in Ireland for a tax year if he/she is present in Ireland: (1) for a period of at least 183 days in that tax year; or (2) for a period of at least 280 days in any two consecutive tax years, provided that the individual is present in Ireland for at least 31 days in each period. In determining days present in Ireland, an individual is deemed to be present if he/she is in Ireland at any time during the day.</w:t>
      </w:r>
    </w:p>
    <w:p w:rsidRPr="00562840" w:rsidR="00A179E3" w:rsidP="00A179E3" w:rsidRDefault="00A179E3" w14:paraId="158566CF" w14:textId="77777777">
      <w:pPr>
        <w:pStyle w:val="BodyTextIndent"/>
        <w:tabs>
          <w:tab w:val="clear" w:pos="0"/>
          <w:tab w:val="left" w:pos="270"/>
        </w:tabs>
        <w:spacing w:line="312" w:lineRule="auto"/>
        <w:ind w:left="274" w:right="389"/>
        <w:rPr>
          <w:rFonts w:ascii="Arial" w:hAnsi="Arial" w:cs="Arial"/>
          <w:sz w:val="20"/>
        </w:rPr>
      </w:pPr>
    </w:p>
    <w:p w:rsidRPr="00562840" w:rsidR="00A179E3" w:rsidP="00A179E3" w:rsidRDefault="00A179E3" w14:paraId="39C5C1CE" w14:textId="77777777">
      <w:pPr>
        <w:pStyle w:val="BodyTextIndent"/>
        <w:tabs>
          <w:tab w:val="clear" w:pos="0"/>
          <w:tab w:val="left" w:pos="270"/>
        </w:tabs>
        <w:spacing w:line="312" w:lineRule="auto"/>
        <w:ind w:left="274" w:right="389"/>
        <w:rPr>
          <w:rFonts w:ascii="Arial" w:hAnsi="Arial" w:cs="Arial"/>
          <w:sz w:val="20"/>
        </w:rPr>
      </w:pPr>
      <w:r w:rsidRPr="00562840">
        <w:rPr>
          <w:rFonts w:ascii="Arial" w:hAnsi="Arial" w:cs="Arial"/>
          <w:sz w:val="20"/>
        </w:rPr>
        <w:t xml:space="preserve">A trust will generally be Irish resident where the trustee is resident in Ireland or a majority of the trustees (if more than one) are resident in Ireland. </w:t>
      </w:r>
    </w:p>
    <w:p w:rsidRPr="00562840" w:rsidR="00A179E3" w:rsidP="00A179E3" w:rsidRDefault="00A179E3" w14:paraId="72A8D4EC" w14:textId="77777777">
      <w:pPr>
        <w:pStyle w:val="Heading1"/>
        <w:tabs>
          <w:tab w:val="clear" w:pos="0"/>
          <w:tab w:val="left" w:pos="270"/>
        </w:tabs>
        <w:spacing w:line="312" w:lineRule="auto"/>
        <w:ind w:left="274" w:right="389"/>
        <w:jc w:val="both"/>
        <w:rPr>
          <w:rFonts w:cs="Arial"/>
          <w:b w:val="0"/>
        </w:rPr>
      </w:pPr>
    </w:p>
    <w:p w:rsidRPr="00562840" w:rsidR="00A179E3" w:rsidP="00A97C20" w:rsidRDefault="00A179E3" w14:paraId="1DB730BF" w14:textId="394B0D3A">
      <w:pPr>
        <w:tabs>
          <w:tab w:val="left" w:pos="270"/>
        </w:tabs>
        <w:spacing w:line="312" w:lineRule="auto"/>
        <w:ind w:left="274" w:right="389"/>
        <w:jc w:val="both"/>
        <w:rPr>
          <w:rFonts w:ascii="Arial" w:hAnsi="Arial" w:cs="Arial"/>
          <w:sz w:val="20"/>
        </w:rPr>
      </w:pPr>
      <w:r w:rsidRPr="00562840">
        <w:rPr>
          <w:rFonts w:ascii="Arial" w:hAnsi="Arial" w:cs="Arial"/>
          <w:sz w:val="20"/>
        </w:rPr>
        <w:t>A company incorporated in Ireland and also companies not so incorporated but that are managed and controlled in Ireland, will be tax resident in Ireland except to the extent that the company in question is, by virtue of a double taxation treaty between Ireland and another country, regarded as resident in a territory other than Ireland (and thus not resident in Ireland).</w:t>
      </w:r>
    </w:p>
    <w:p w:rsidRPr="00562840" w:rsidR="00A179E3" w:rsidP="00A179E3" w:rsidRDefault="00A179E3" w14:paraId="17D5D4A0" w14:textId="77777777">
      <w:pPr>
        <w:tabs>
          <w:tab w:val="left" w:pos="630"/>
        </w:tabs>
        <w:spacing w:line="312" w:lineRule="auto"/>
        <w:ind w:left="270" w:right="389"/>
        <w:jc w:val="both"/>
        <w:rPr>
          <w:rFonts w:ascii="Arial" w:hAnsi="Arial" w:cs="Arial"/>
          <w:sz w:val="20"/>
        </w:rPr>
      </w:pPr>
    </w:p>
    <w:p w:rsidRPr="00562840" w:rsidR="00A179E3" w:rsidP="00A179E3" w:rsidRDefault="00A179E3" w14:paraId="014AAB50" w14:textId="77777777">
      <w:pPr>
        <w:tabs>
          <w:tab w:val="left" w:pos="630"/>
        </w:tabs>
        <w:spacing w:line="312" w:lineRule="auto"/>
        <w:ind w:left="270" w:right="389"/>
        <w:jc w:val="both"/>
        <w:rPr>
          <w:rFonts w:ascii="Arial" w:hAnsi="Arial" w:cs="Arial"/>
          <w:sz w:val="20"/>
        </w:rPr>
      </w:pPr>
      <w:r w:rsidRPr="00562840">
        <w:rPr>
          <w:rFonts w:ascii="Arial" w:hAnsi="Arial" w:cs="Arial"/>
          <w:sz w:val="20"/>
        </w:rPr>
        <w:t xml:space="preserve">It should be noted that the determination of a company’s residence for tax purposes can be complex in certain cases and potential investors are referred to the specific legislative provisions that are contained </w:t>
      </w:r>
      <w:r>
        <w:rPr>
          <w:rFonts w:ascii="Arial" w:hAnsi="Arial" w:cs="Arial"/>
          <w:sz w:val="20"/>
        </w:rPr>
        <w:t>in Section 23A of the Taxes Act.</w:t>
      </w:r>
    </w:p>
    <w:p w:rsidRPr="00562840" w:rsidR="00A179E3" w:rsidP="00A179E3" w:rsidRDefault="00A179E3" w14:paraId="289ABD7B" w14:textId="77777777">
      <w:pPr>
        <w:tabs>
          <w:tab w:val="left" w:pos="270"/>
        </w:tabs>
        <w:spacing w:line="312" w:lineRule="auto"/>
        <w:ind w:right="388"/>
        <w:jc w:val="both"/>
        <w:rPr>
          <w:rFonts w:ascii="Arial" w:hAnsi="Arial" w:cs="Arial"/>
          <w:sz w:val="20"/>
        </w:rPr>
      </w:pPr>
    </w:p>
    <w:p w:rsidRPr="00562840" w:rsidR="00A179E3" w:rsidP="00A179E3" w:rsidRDefault="00A179E3" w14:paraId="5363F1F9" w14:textId="77777777">
      <w:pPr>
        <w:pStyle w:val="Heading2"/>
        <w:tabs>
          <w:tab w:val="clear" w:pos="0"/>
          <w:tab w:val="left" w:pos="270"/>
        </w:tabs>
        <w:spacing w:line="312" w:lineRule="auto"/>
        <w:ind w:left="270" w:right="388"/>
        <w:rPr>
          <w:rFonts w:ascii="Arial" w:hAnsi="Arial" w:cs="Arial"/>
          <w:sz w:val="20"/>
        </w:rPr>
      </w:pPr>
      <w:r w:rsidRPr="00562840">
        <w:rPr>
          <w:rFonts w:ascii="Arial" w:hAnsi="Arial" w:cs="Arial"/>
          <w:sz w:val="20"/>
        </w:rPr>
        <w:t xml:space="preserve">“Ordinarily Resident in Ireland” </w:t>
      </w:r>
      <w:r w:rsidRPr="00562840">
        <w:rPr>
          <w:rFonts w:ascii="Arial" w:hAnsi="Arial" w:cs="Arial"/>
          <w:b w:val="0"/>
          <w:sz w:val="20"/>
        </w:rPr>
        <w:t>in the case of:-</w:t>
      </w:r>
    </w:p>
    <w:p w:rsidRPr="00562840" w:rsidR="00A179E3" w:rsidP="00A179E3" w:rsidRDefault="00A179E3" w14:paraId="3C46BE14" w14:textId="77777777">
      <w:pPr>
        <w:tabs>
          <w:tab w:val="left" w:pos="270"/>
        </w:tabs>
        <w:spacing w:line="312" w:lineRule="auto"/>
        <w:ind w:left="270" w:right="388"/>
        <w:jc w:val="both"/>
        <w:rPr>
          <w:rFonts w:ascii="Arial" w:hAnsi="Arial" w:cs="Arial"/>
          <w:b/>
          <w:sz w:val="20"/>
        </w:rPr>
      </w:pPr>
    </w:p>
    <w:p w:rsidRPr="00562840" w:rsidR="00A179E3" w:rsidP="00A179E3" w:rsidRDefault="00A179E3" w14:paraId="00F6D49E" w14:textId="77777777">
      <w:pPr>
        <w:widowControl/>
        <w:numPr>
          <w:ilvl w:val="0"/>
          <w:numId w:val="38"/>
        </w:numPr>
        <w:tabs>
          <w:tab w:val="clear" w:pos="360"/>
          <w:tab w:val="left" w:pos="630"/>
        </w:tabs>
        <w:autoSpaceDE/>
        <w:autoSpaceDN/>
        <w:adjustRightInd/>
        <w:spacing w:line="312" w:lineRule="auto"/>
        <w:ind w:left="630" w:right="388"/>
        <w:jc w:val="both"/>
        <w:rPr>
          <w:rFonts w:ascii="Arial" w:hAnsi="Arial" w:cs="Arial"/>
          <w:b/>
          <w:color w:val="0000FF"/>
          <w:sz w:val="20"/>
          <w:u w:val="double"/>
        </w:rPr>
      </w:pPr>
      <w:r w:rsidRPr="00562840">
        <w:rPr>
          <w:rFonts w:ascii="Arial" w:hAnsi="Arial" w:cs="Arial"/>
          <w:sz w:val="20"/>
        </w:rPr>
        <w:t>an individual, means an individual who is ordinarily resident in Ireland for tax purposes.</w:t>
      </w:r>
    </w:p>
    <w:p w:rsidRPr="00562840" w:rsidR="00A179E3" w:rsidP="00A179E3" w:rsidRDefault="00A179E3" w14:paraId="18477297" w14:textId="77777777">
      <w:pPr>
        <w:tabs>
          <w:tab w:val="left" w:pos="630"/>
        </w:tabs>
        <w:spacing w:line="312" w:lineRule="auto"/>
        <w:ind w:left="630" w:right="388" w:hanging="360"/>
        <w:jc w:val="both"/>
        <w:rPr>
          <w:rFonts w:ascii="Arial" w:hAnsi="Arial" w:cs="Arial"/>
          <w:b/>
          <w:sz w:val="20"/>
        </w:rPr>
      </w:pPr>
    </w:p>
    <w:p w:rsidRPr="00562840" w:rsidR="00A179E3" w:rsidP="00A179E3" w:rsidRDefault="00A179E3" w14:paraId="0803BF63" w14:textId="77777777">
      <w:pPr>
        <w:widowControl/>
        <w:numPr>
          <w:ilvl w:val="0"/>
          <w:numId w:val="38"/>
        </w:numPr>
        <w:tabs>
          <w:tab w:val="clear" w:pos="360"/>
          <w:tab w:val="left" w:pos="630"/>
        </w:tabs>
        <w:autoSpaceDE/>
        <w:autoSpaceDN/>
        <w:adjustRightInd/>
        <w:spacing w:line="312" w:lineRule="auto"/>
        <w:ind w:left="630" w:right="388"/>
        <w:jc w:val="both"/>
        <w:rPr>
          <w:rFonts w:ascii="Arial" w:hAnsi="Arial" w:cs="Arial"/>
          <w:b/>
          <w:color w:val="0000FF"/>
          <w:sz w:val="20"/>
          <w:u w:val="double"/>
        </w:rPr>
      </w:pPr>
      <w:r w:rsidRPr="00562840">
        <w:rPr>
          <w:rFonts w:ascii="Arial" w:hAnsi="Arial" w:cs="Arial"/>
          <w:sz w:val="20"/>
        </w:rPr>
        <w:t>a trust, means a trust that is ordinarily resident in Ireland for tax purposes.</w:t>
      </w:r>
    </w:p>
    <w:p w:rsidRPr="00562840" w:rsidR="00A179E3" w:rsidP="00A179E3" w:rsidRDefault="00A179E3" w14:paraId="12D1DE3F" w14:textId="77777777">
      <w:pPr>
        <w:tabs>
          <w:tab w:val="left" w:pos="270"/>
        </w:tabs>
        <w:spacing w:line="312" w:lineRule="auto"/>
        <w:ind w:left="270" w:right="388"/>
        <w:jc w:val="both"/>
        <w:rPr>
          <w:rFonts w:ascii="Arial" w:hAnsi="Arial" w:cs="Arial"/>
          <w:sz w:val="20"/>
        </w:rPr>
      </w:pPr>
    </w:p>
    <w:p w:rsidRPr="00562840" w:rsidR="00A179E3" w:rsidP="00A179E3" w:rsidRDefault="00A179E3" w14:paraId="1847C53C" w14:textId="64E9ED4F">
      <w:pPr>
        <w:tabs>
          <w:tab w:val="left" w:pos="630"/>
        </w:tabs>
        <w:spacing w:line="312" w:lineRule="auto"/>
        <w:ind w:left="270" w:right="389"/>
        <w:jc w:val="both"/>
        <w:rPr>
          <w:rFonts w:ascii="Arial" w:hAnsi="Arial" w:cs="Arial"/>
          <w:sz w:val="20"/>
        </w:rPr>
      </w:pPr>
      <w:r w:rsidRPr="00562840">
        <w:rPr>
          <w:rFonts w:ascii="Arial" w:hAnsi="Arial" w:cs="Arial"/>
          <w:sz w:val="20"/>
        </w:rPr>
        <w:t>An individual will be regarded as ordinarily resident for a particular tax year if he/she has been Irish Resident for the three previous consecutive tax years (i.e. he/she becomes ordinarily resident with effect from the commencement of the fourth tax year). An individual will remain ordinarily resident in Ireland until he/she has been non-Irish Resident for three consecutive tax years. Thus, an individual who is resident and ordinarily resident in Ireland in the tax year 1 January 20</w:t>
      </w:r>
      <w:r w:rsidR="00A97C20">
        <w:rPr>
          <w:rFonts w:ascii="Arial" w:hAnsi="Arial" w:cs="Arial"/>
          <w:sz w:val="20"/>
        </w:rPr>
        <w:t>25</w:t>
      </w:r>
      <w:r w:rsidRPr="00562840">
        <w:rPr>
          <w:rFonts w:ascii="Arial" w:hAnsi="Arial" w:cs="Arial"/>
          <w:sz w:val="20"/>
        </w:rPr>
        <w:t xml:space="preserve"> to 31 December 20</w:t>
      </w:r>
      <w:r w:rsidR="00A97C20">
        <w:rPr>
          <w:rFonts w:ascii="Arial" w:hAnsi="Arial" w:cs="Arial"/>
          <w:sz w:val="20"/>
        </w:rPr>
        <w:t>2</w:t>
      </w:r>
      <w:r w:rsidRPr="00562840">
        <w:rPr>
          <w:rFonts w:ascii="Arial" w:hAnsi="Arial" w:cs="Arial"/>
          <w:sz w:val="20"/>
        </w:rPr>
        <w:t>5 and departs from Ireland in that tax year will remain ordinarily resident up to the end of the tax year 1 January 20</w:t>
      </w:r>
      <w:r w:rsidR="00A97C20">
        <w:rPr>
          <w:rFonts w:ascii="Arial" w:hAnsi="Arial" w:cs="Arial"/>
          <w:sz w:val="20"/>
        </w:rPr>
        <w:t>2</w:t>
      </w:r>
      <w:r w:rsidRPr="00562840">
        <w:rPr>
          <w:rFonts w:ascii="Arial" w:hAnsi="Arial" w:cs="Arial"/>
          <w:sz w:val="20"/>
        </w:rPr>
        <w:t>8 to 31 December 20</w:t>
      </w:r>
      <w:r w:rsidR="00A97C20">
        <w:rPr>
          <w:rFonts w:ascii="Arial" w:hAnsi="Arial" w:cs="Arial"/>
          <w:sz w:val="20"/>
        </w:rPr>
        <w:t>2</w:t>
      </w:r>
      <w:r w:rsidRPr="00562840">
        <w:rPr>
          <w:rFonts w:ascii="Arial" w:hAnsi="Arial" w:cs="Arial"/>
          <w:sz w:val="20"/>
        </w:rPr>
        <w:t>8.</w:t>
      </w:r>
    </w:p>
    <w:p w:rsidRPr="00562840" w:rsidR="00A179E3" w:rsidP="00A179E3" w:rsidRDefault="00A179E3" w14:paraId="14663C52" w14:textId="77777777">
      <w:pPr>
        <w:tabs>
          <w:tab w:val="left" w:pos="270"/>
        </w:tabs>
        <w:spacing w:line="312" w:lineRule="auto"/>
        <w:ind w:left="270" w:right="388"/>
        <w:jc w:val="both"/>
        <w:rPr>
          <w:rFonts w:ascii="Arial" w:hAnsi="Arial" w:cs="Arial"/>
          <w:sz w:val="20"/>
        </w:rPr>
      </w:pPr>
    </w:p>
    <w:p w:rsidRPr="00562840" w:rsidR="00A179E3" w:rsidP="00A179E3" w:rsidRDefault="00A179E3" w14:paraId="3124C362" w14:textId="77777777">
      <w:pPr>
        <w:tabs>
          <w:tab w:val="left" w:pos="270"/>
        </w:tabs>
        <w:spacing w:line="312" w:lineRule="auto"/>
        <w:ind w:left="270" w:right="388"/>
        <w:jc w:val="both"/>
        <w:rPr>
          <w:rFonts w:ascii="Arial" w:hAnsi="Arial" w:cs="Arial"/>
          <w:sz w:val="20"/>
        </w:rPr>
      </w:pPr>
      <w:r w:rsidRPr="00562840">
        <w:rPr>
          <w:rFonts w:ascii="Arial" w:hAnsi="Arial" w:cs="Arial"/>
          <w:sz w:val="20"/>
        </w:rPr>
        <w:t>The concept of a trust’s ordinary residence is somewhat obscure and linked to its tax residence.</w:t>
      </w:r>
    </w:p>
    <w:p w:rsidRPr="00562840" w:rsidR="00A179E3" w:rsidP="00A179E3" w:rsidRDefault="00A179E3" w14:paraId="6A686186" w14:textId="77777777">
      <w:pPr>
        <w:tabs>
          <w:tab w:val="left" w:pos="270"/>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spacing w:line="312" w:lineRule="auto"/>
        <w:ind w:left="270" w:right="388"/>
        <w:jc w:val="both"/>
        <w:rPr>
          <w:rFonts w:ascii="Arial" w:hAnsi="Arial" w:cs="Arial"/>
          <w:sz w:val="20"/>
          <w:lang w:val="en-US"/>
        </w:rPr>
      </w:pPr>
    </w:p>
    <w:p w:rsidRPr="00562840" w:rsidR="00A179E3" w:rsidP="00A179E3" w:rsidRDefault="00A179E3" w14:paraId="41724ED9" w14:textId="77777777">
      <w:pPr>
        <w:tabs>
          <w:tab w:val="left" w:pos="270"/>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spacing w:line="312" w:lineRule="auto"/>
        <w:ind w:left="270" w:right="388" w:hanging="3150"/>
        <w:jc w:val="both"/>
        <w:rPr>
          <w:rFonts w:ascii="Arial" w:hAnsi="Arial" w:cs="Arial"/>
          <w:sz w:val="20"/>
          <w:lang w:val="en-US"/>
        </w:rPr>
      </w:pPr>
      <w:r w:rsidRPr="00562840">
        <w:rPr>
          <w:rFonts w:ascii="Arial" w:hAnsi="Arial" w:cs="Arial"/>
          <w:b/>
          <w:sz w:val="20"/>
          <w:lang w:val="en-US"/>
        </w:rPr>
        <w:t>“R</w:t>
      </w:r>
      <w:r w:rsidRPr="00562840">
        <w:rPr>
          <w:rFonts w:ascii="Arial" w:hAnsi="Arial" w:cs="Arial"/>
          <w:sz w:val="20"/>
          <w:lang w:val="en-US"/>
        </w:rPr>
        <w:tab/>
      </w:r>
      <w:r>
        <w:rPr>
          <w:rFonts w:ascii="Arial" w:hAnsi="Arial" w:cs="Arial"/>
          <w:b/>
          <w:sz w:val="20"/>
          <w:lang w:val="en-US"/>
        </w:rPr>
        <w:t>“</w:t>
      </w:r>
      <w:r w:rsidRPr="005758BF">
        <w:rPr>
          <w:rFonts w:ascii="Arial" w:hAnsi="Arial" w:cs="Arial"/>
          <w:b/>
          <w:sz w:val="20"/>
          <w:lang w:val="en-US"/>
        </w:rPr>
        <w:t>Recognised Clearing System”</w:t>
      </w:r>
    </w:p>
    <w:p w:rsidRPr="00562840" w:rsidR="00A179E3" w:rsidP="00A179E3" w:rsidRDefault="00A179E3" w14:paraId="5947B20C" w14:textId="77777777">
      <w:pPr>
        <w:tabs>
          <w:tab w:val="left" w:pos="270"/>
          <w:tab w:val="left" w:pos="720"/>
          <w:tab w:val="left" w:pos="1440"/>
          <w:tab w:val="left" w:pos="2160"/>
          <w:tab w:val="left" w:pos="3162"/>
          <w:tab w:val="left" w:pos="3600"/>
          <w:tab w:val="left" w:pos="4320"/>
          <w:tab w:val="left" w:pos="5040"/>
          <w:tab w:val="left" w:pos="5760"/>
          <w:tab w:val="left" w:pos="6480"/>
          <w:tab w:val="left" w:pos="7200"/>
          <w:tab w:val="left" w:pos="7920"/>
          <w:tab w:val="left" w:pos="8640"/>
        </w:tabs>
        <w:spacing w:line="312" w:lineRule="auto"/>
        <w:ind w:left="270" w:right="388" w:hanging="3150"/>
        <w:jc w:val="both"/>
        <w:rPr>
          <w:rFonts w:ascii="Arial" w:hAnsi="Arial" w:cs="Arial"/>
          <w:sz w:val="20"/>
          <w:lang w:val="en-US"/>
        </w:rPr>
      </w:pPr>
    </w:p>
    <w:p w:rsidRPr="008D187A" w:rsidR="00A179E3" w:rsidP="00A179E3" w:rsidRDefault="00A179E3" w14:paraId="2E8660AF" w14:textId="77777777">
      <w:pPr>
        <w:tabs>
          <w:tab w:val="left" w:pos="630"/>
        </w:tabs>
        <w:spacing w:line="312" w:lineRule="auto"/>
        <w:ind w:left="270" w:right="389"/>
        <w:jc w:val="both"/>
        <w:rPr>
          <w:rFonts w:ascii="Arial" w:hAnsi="Arial" w:cs="Arial"/>
          <w:sz w:val="20"/>
        </w:rPr>
      </w:pPr>
      <w:r w:rsidRPr="008D187A">
        <w:rPr>
          <w:rFonts w:ascii="Arial" w:hAnsi="Arial" w:cs="Arial"/>
          <w:sz w:val="20"/>
        </w:rPr>
        <w:t>means any clearing system listed in Section 246A of the Taxes Act (including, but not limited to, Euroclear, Clearstream Banking AG, Clearstream Banking  SA and CREST) or any other system for clearing shares which is designated for the purposes of Chapter 1A in Part 27 of the Taxes Act, by the Irish Revenue Commissioners, as a recognised clearing system.</w:t>
      </w:r>
    </w:p>
    <w:p w:rsidR="00A179E3" w:rsidP="00A179E3" w:rsidRDefault="00A179E3" w14:paraId="7437E9BF" w14:textId="77777777">
      <w:pPr>
        <w:pStyle w:val="Heading2"/>
        <w:tabs>
          <w:tab w:val="clear" w:pos="0"/>
          <w:tab w:val="left" w:pos="270"/>
        </w:tabs>
        <w:spacing w:line="312" w:lineRule="auto"/>
        <w:ind w:left="270" w:right="388"/>
        <w:rPr>
          <w:rFonts w:ascii="Arial" w:hAnsi="Arial" w:cs="Arial"/>
          <w:b w:val="0"/>
          <w:noProof w:val="0"/>
          <w:sz w:val="20"/>
        </w:rPr>
      </w:pPr>
    </w:p>
    <w:p w:rsidRPr="00562840" w:rsidR="00A179E3" w:rsidP="00A179E3" w:rsidRDefault="00A179E3" w14:paraId="200F2BDD" w14:textId="77777777">
      <w:pPr>
        <w:pStyle w:val="Heading2"/>
        <w:tabs>
          <w:tab w:val="clear" w:pos="0"/>
          <w:tab w:val="left" w:pos="270"/>
        </w:tabs>
        <w:spacing w:line="312" w:lineRule="auto"/>
        <w:ind w:left="270" w:right="388"/>
        <w:rPr>
          <w:rFonts w:ascii="Arial" w:hAnsi="Arial" w:cs="Arial"/>
          <w:sz w:val="20"/>
        </w:rPr>
      </w:pPr>
      <w:r w:rsidRPr="00562840">
        <w:rPr>
          <w:rFonts w:ascii="Arial" w:hAnsi="Arial" w:cs="Arial"/>
          <w:sz w:val="20"/>
        </w:rPr>
        <w:t>“Relevant Declaration”</w:t>
      </w:r>
    </w:p>
    <w:p w:rsidRPr="00562840" w:rsidR="00A179E3" w:rsidP="00A179E3" w:rsidRDefault="00A179E3" w14:paraId="01129149" w14:textId="77777777">
      <w:pPr>
        <w:tabs>
          <w:tab w:val="left" w:pos="270"/>
        </w:tabs>
        <w:spacing w:line="312" w:lineRule="auto"/>
        <w:ind w:left="270" w:right="388"/>
        <w:jc w:val="both"/>
        <w:rPr>
          <w:rFonts w:ascii="Arial" w:hAnsi="Arial" w:cs="Arial"/>
          <w:b/>
          <w:sz w:val="20"/>
        </w:rPr>
      </w:pPr>
    </w:p>
    <w:p w:rsidRPr="00562840" w:rsidR="00A179E3" w:rsidP="00A179E3" w:rsidRDefault="00A179E3" w14:paraId="405C4262" w14:textId="77777777">
      <w:pPr>
        <w:tabs>
          <w:tab w:val="left" w:pos="270"/>
        </w:tabs>
        <w:spacing w:line="312" w:lineRule="auto"/>
        <w:ind w:left="270" w:right="388"/>
        <w:jc w:val="both"/>
        <w:rPr>
          <w:rFonts w:ascii="Arial" w:hAnsi="Arial" w:cs="Arial"/>
          <w:sz w:val="20"/>
        </w:rPr>
      </w:pPr>
      <w:r w:rsidRPr="00562840">
        <w:rPr>
          <w:rFonts w:ascii="Arial" w:hAnsi="Arial" w:cs="Arial"/>
          <w:sz w:val="20"/>
        </w:rPr>
        <w:t xml:space="preserve">means the declaration relevant to the Shareholder as set out in Schedule 2B of the Taxes Act.  </w:t>
      </w:r>
    </w:p>
    <w:p w:rsidRPr="00562840" w:rsidR="00A179E3" w:rsidP="00A179E3" w:rsidRDefault="00A179E3" w14:paraId="2E6B9188" w14:textId="77777777">
      <w:pPr>
        <w:tabs>
          <w:tab w:val="left" w:pos="270"/>
        </w:tabs>
        <w:spacing w:line="312" w:lineRule="auto"/>
        <w:ind w:left="270" w:right="388"/>
        <w:jc w:val="both"/>
        <w:rPr>
          <w:rFonts w:ascii="Arial" w:hAnsi="Arial" w:cs="Arial"/>
          <w:sz w:val="20"/>
        </w:rPr>
      </w:pPr>
    </w:p>
    <w:p w:rsidRPr="00562840" w:rsidR="00A179E3" w:rsidP="00A179E3" w:rsidRDefault="00A179E3" w14:paraId="6FBACADF" w14:textId="77777777">
      <w:pPr>
        <w:tabs>
          <w:tab w:val="left" w:pos="270"/>
        </w:tabs>
        <w:spacing w:line="312" w:lineRule="auto"/>
        <w:ind w:left="270" w:right="388"/>
        <w:jc w:val="both"/>
        <w:rPr>
          <w:rFonts w:ascii="Arial" w:hAnsi="Arial" w:cs="Arial"/>
          <w:sz w:val="20"/>
        </w:rPr>
      </w:pPr>
      <w:r w:rsidRPr="00562840">
        <w:rPr>
          <w:rFonts w:ascii="Arial" w:hAnsi="Arial" w:cs="Arial"/>
          <w:b/>
          <w:sz w:val="20"/>
        </w:rPr>
        <w:t>“Relevant Period”</w:t>
      </w:r>
    </w:p>
    <w:p w:rsidRPr="00562840" w:rsidR="00A179E3" w:rsidP="00A179E3" w:rsidRDefault="00A179E3" w14:paraId="6C05BD40" w14:textId="77777777">
      <w:pPr>
        <w:tabs>
          <w:tab w:val="left" w:pos="270"/>
        </w:tabs>
        <w:spacing w:line="312" w:lineRule="auto"/>
        <w:ind w:left="270" w:right="388"/>
        <w:jc w:val="both"/>
        <w:rPr>
          <w:rFonts w:ascii="Arial" w:hAnsi="Arial" w:cs="Arial"/>
          <w:sz w:val="20"/>
        </w:rPr>
      </w:pPr>
    </w:p>
    <w:p w:rsidRPr="00562840" w:rsidR="00A179E3" w:rsidP="00A179E3" w:rsidRDefault="00A179E3" w14:paraId="333A4433" w14:textId="77777777">
      <w:pPr>
        <w:tabs>
          <w:tab w:val="left" w:pos="270"/>
        </w:tabs>
        <w:spacing w:line="312" w:lineRule="auto"/>
        <w:ind w:left="270" w:right="388"/>
        <w:jc w:val="both"/>
        <w:rPr>
          <w:rFonts w:ascii="Arial" w:hAnsi="Arial" w:cs="Arial"/>
          <w:sz w:val="20"/>
        </w:rPr>
      </w:pPr>
      <w:r w:rsidRPr="00562840">
        <w:rPr>
          <w:rFonts w:ascii="Arial" w:hAnsi="Arial" w:cs="Arial"/>
          <w:sz w:val="20"/>
        </w:rPr>
        <w:t>means a period of 8 years beginning with the acquisition of a Share by a Shareholder and each subsequent period of 8 years beginning immediately after the preceding Relevant P</w:t>
      </w:r>
      <w:r>
        <w:rPr>
          <w:rFonts w:ascii="Arial" w:hAnsi="Arial" w:cs="Arial"/>
          <w:sz w:val="20"/>
        </w:rPr>
        <w:t>eriod.</w:t>
      </w:r>
    </w:p>
    <w:p w:rsidRPr="009236C8" w:rsidR="00A179E3" w:rsidP="00A179E3" w:rsidRDefault="00A179E3" w14:paraId="5D572D6B" w14:textId="77777777">
      <w:pPr>
        <w:tabs>
          <w:tab w:val="left" w:pos="270"/>
        </w:tabs>
        <w:spacing w:line="312" w:lineRule="auto"/>
        <w:ind w:left="270" w:right="388" w:hanging="2880"/>
        <w:jc w:val="both"/>
        <w:rPr>
          <w:rFonts w:ascii="Arial" w:hAnsi="Arial" w:cs="Arial"/>
          <w:sz w:val="20"/>
          <w:lang w:val="en-US" w:eastAsia="en-IE"/>
        </w:rPr>
      </w:pPr>
      <w:r w:rsidRPr="008B3F54">
        <w:rPr>
          <w:rFonts w:ascii="Arial" w:hAnsi="Arial" w:cs="Arial"/>
          <w:b/>
          <w:bCs/>
          <w:sz w:val="20"/>
        </w:rPr>
        <w:t xml:space="preserve">                   </w:t>
      </w:r>
    </w:p>
    <w:p w:rsidR="00A97C20" w:rsidP="00A179E3" w:rsidRDefault="00A179E3" w14:paraId="637FCF13" w14:textId="77777777">
      <w:pPr>
        <w:tabs>
          <w:tab w:val="left" w:pos="270"/>
        </w:tabs>
        <w:spacing w:line="312" w:lineRule="auto"/>
        <w:ind w:left="270" w:right="388"/>
        <w:jc w:val="both"/>
        <w:rPr>
          <w:rFonts w:ascii="Arial" w:hAnsi="Arial" w:cs="Arial"/>
          <w:sz w:val="20"/>
        </w:rPr>
      </w:pPr>
      <w:r w:rsidRPr="00562840">
        <w:rPr>
          <w:rFonts w:ascii="Arial" w:hAnsi="Arial" w:cs="Arial"/>
          <w:b/>
          <w:sz w:val="20"/>
        </w:rPr>
        <w:t>“Taxes Act”</w:t>
      </w:r>
    </w:p>
    <w:p w:rsidR="00A97C20" w:rsidP="00A179E3" w:rsidRDefault="00A97C20" w14:paraId="35E1DD3B" w14:textId="77777777">
      <w:pPr>
        <w:tabs>
          <w:tab w:val="left" w:pos="270"/>
        </w:tabs>
        <w:spacing w:line="312" w:lineRule="auto"/>
        <w:ind w:left="270" w:right="388"/>
        <w:jc w:val="both"/>
        <w:rPr>
          <w:rFonts w:ascii="Arial" w:hAnsi="Arial" w:cs="Arial"/>
          <w:sz w:val="20"/>
        </w:rPr>
      </w:pPr>
    </w:p>
    <w:p w:rsidRPr="00562840" w:rsidR="00A179E3" w:rsidP="00A179E3" w:rsidRDefault="00A179E3" w14:paraId="74765A5A" w14:textId="34F0FE3F">
      <w:pPr>
        <w:tabs>
          <w:tab w:val="left" w:pos="270"/>
        </w:tabs>
        <w:spacing w:line="312" w:lineRule="auto"/>
        <w:ind w:left="270" w:right="388"/>
        <w:jc w:val="both"/>
        <w:rPr>
          <w:rFonts w:ascii="Arial" w:hAnsi="Arial" w:cs="Arial"/>
          <w:sz w:val="20"/>
        </w:rPr>
      </w:pPr>
      <w:r w:rsidRPr="00562840">
        <w:rPr>
          <w:rFonts w:ascii="Arial" w:hAnsi="Arial" w:cs="Arial"/>
          <w:sz w:val="20"/>
        </w:rPr>
        <w:t>means the Taxes Consolidation Act, 1997 (of Ireland) as amended.</w:t>
      </w:r>
    </w:p>
    <w:p w:rsidR="00A179E3" w:rsidP="00A179E3" w:rsidRDefault="00A179E3" w14:paraId="7B7531E4" w14:textId="77777777">
      <w:pPr>
        <w:rPr>
          <w:rFonts w:ascii="Arial" w:hAnsi="Arial" w:cs="Arial"/>
          <w:sz w:val="20"/>
        </w:rPr>
      </w:pPr>
    </w:p>
    <w:p w:rsidR="00A179E3" w:rsidP="00A179E3" w:rsidRDefault="00A179E3" w14:paraId="5A07FA21" w14:textId="77777777">
      <w:pPr>
        <w:rPr>
          <w:rFonts w:ascii="Arial" w:hAnsi="Arial" w:cs="Arial"/>
          <w:sz w:val="20"/>
        </w:rPr>
      </w:pPr>
    </w:p>
    <w:p w:rsidRPr="00562840" w:rsidR="00A179E3" w:rsidP="00A179E3" w:rsidRDefault="00A179E3" w14:paraId="7F139907" w14:textId="77777777">
      <w:pPr>
        <w:pStyle w:val="Heading2"/>
        <w:spacing w:line="276" w:lineRule="auto"/>
        <w:ind w:left="0"/>
        <w:rPr>
          <w:rFonts w:ascii="Arial" w:hAnsi="Arial" w:cs="Arial"/>
          <w:b w:val="0"/>
          <w:sz w:val="20"/>
        </w:rPr>
      </w:pPr>
      <w:r w:rsidRPr="00562840">
        <w:rPr>
          <w:rFonts w:ascii="Arial" w:hAnsi="Arial" w:cs="Arial"/>
          <w:sz w:val="20"/>
        </w:rPr>
        <w:t xml:space="preserve">Taxation of the </w:t>
      </w:r>
      <w:r w:rsidRPr="00562840">
        <w:rPr>
          <w:rFonts w:ascii="Arial" w:hAnsi="Arial" w:cs="Arial"/>
          <w:snapToGrid w:val="0"/>
          <w:sz w:val="20"/>
        </w:rPr>
        <w:t>ICAV</w:t>
      </w:r>
    </w:p>
    <w:p w:rsidRPr="00562840" w:rsidR="00A179E3" w:rsidP="00A179E3" w:rsidRDefault="00A179E3" w14:paraId="2DE2A7F7" w14:textId="77777777">
      <w:pPr>
        <w:spacing w:line="276" w:lineRule="auto"/>
        <w:jc w:val="both"/>
        <w:rPr>
          <w:rFonts w:ascii="Arial" w:hAnsi="Arial" w:cs="Arial"/>
          <w:sz w:val="20"/>
        </w:rPr>
      </w:pPr>
    </w:p>
    <w:p w:rsidRPr="00562840" w:rsidR="00A179E3" w:rsidP="00A179E3" w:rsidRDefault="00A179E3" w14:paraId="6B528352" w14:textId="77777777">
      <w:pPr>
        <w:spacing w:line="312" w:lineRule="auto"/>
        <w:jc w:val="both"/>
        <w:rPr>
          <w:rFonts w:ascii="Arial" w:hAnsi="Arial" w:cs="Arial"/>
          <w:sz w:val="20"/>
        </w:rPr>
      </w:pPr>
      <w:r w:rsidRPr="00562840">
        <w:rPr>
          <w:rFonts w:ascii="Arial" w:hAnsi="Arial" w:cs="Arial"/>
          <w:sz w:val="20"/>
        </w:rPr>
        <w:t xml:space="preserve">The Directors have been advised that, under current Irish law and practice, the </w:t>
      </w:r>
      <w:r w:rsidRPr="00562840">
        <w:rPr>
          <w:rFonts w:ascii="Arial" w:hAnsi="Arial" w:cs="Arial"/>
          <w:snapToGrid w:val="0"/>
          <w:sz w:val="20"/>
        </w:rPr>
        <w:t>ICAV</w:t>
      </w:r>
      <w:r w:rsidRPr="00562840">
        <w:rPr>
          <w:rFonts w:ascii="Arial" w:hAnsi="Arial" w:cs="Arial"/>
          <w:sz w:val="20"/>
        </w:rPr>
        <w:t xml:space="preserve"> qualifies as an investment undertaking as defined in Section 739B of the Taxes Act., so long as the </w:t>
      </w:r>
      <w:r w:rsidRPr="00562840">
        <w:rPr>
          <w:rFonts w:ascii="Arial" w:hAnsi="Arial" w:cs="Arial"/>
          <w:snapToGrid w:val="0"/>
          <w:sz w:val="20"/>
        </w:rPr>
        <w:t>ICAV</w:t>
      </w:r>
      <w:r w:rsidRPr="00562840">
        <w:rPr>
          <w:rFonts w:ascii="Arial" w:hAnsi="Arial" w:cs="Arial"/>
          <w:sz w:val="20"/>
        </w:rPr>
        <w:t xml:space="preserve"> is resident in Ireland.  Accordingly the </w:t>
      </w:r>
      <w:r w:rsidRPr="00562840">
        <w:rPr>
          <w:rFonts w:ascii="Arial" w:hAnsi="Arial" w:cs="Arial"/>
          <w:snapToGrid w:val="0"/>
          <w:sz w:val="20"/>
        </w:rPr>
        <w:t>ICAV</w:t>
      </w:r>
      <w:r w:rsidRPr="00562840">
        <w:rPr>
          <w:rFonts w:ascii="Arial" w:hAnsi="Arial" w:cs="Arial"/>
          <w:sz w:val="20"/>
        </w:rPr>
        <w:t xml:space="preserve"> is not chargeable to Irish tax on its income and gains.</w:t>
      </w:r>
    </w:p>
    <w:p w:rsidRPr="00562840" w:rsidR="00A179E3" w:rsidP="00A179E3" w:rsidRDefault="00A179E3" w14:paraId="5784E3C3" w14:textId="77777777">
      <w:pPr>
        <w:spacing w:line="312" w:lineRule="auto"/>
        <w:jc w:val="both"/>
        <w:rPr>
          <w:rFonts w:ascii="Arial" w:hAnsi="Arial" w:cs="Arial"/>
          <w:sz w:val="20"/>
        </w:rPr>
      </w:pPr>
    </w:p>
    <w:p w:rsidRPr="00562840" w:rsidR="00A179E3" w:rsidP="00A179E3" w:rsidRDefault="00A179E3" w14:paraId="20229D2A" w14:textId="77777777">
      <w:pPr>
        <w:spacing w:line="312" w:lineRule="auto"/>
        <w:jc w:val="both"/>
        <w:rPr>
          <w:rFonts w:ascii="Arial" w:hAnsi="Arial" w:cs="Arial"/>
          <w:sz w:val="20"/>
        </w:rPr>
      </w:pPr>
      <w:r w:rsidRPr="00562840">
        <w:rPr>
          <w:rFonts w:ascii="Arial" w:hAnsi="Arial" w:cs="Arial"/>
          <w:sz w:val="20"/>
        </w:rPr>
        <w:t xml:space="preserve">However, tax can arise on the happening of a “chargeable event” in the </w:t>
      </w:r>
      <w:r w:rsidRPr="00562840">
        <w:rPr>
          <w:rFonts w:ascii="Arial" w:hAnsi="Arial" w:cs="Arial"/>
          <w:snapToGrid w:val="0"/>
          <w:sz w:val="20"/>
        </w:rPr>
        <w:t>ICAV.</w:t>
      </w:r>
      <w:r w:rsidRPr="00562840">
        <w:rPr>
          <w:rFonts w:ascii="Arial" w:hAnsi="Arial" w:cs="Arial"/>
          <w:sz w:val="20"/>
        </w:rPr>
        <w:t xml:space="preserve"> A chargeable event includes any distribution payments to Shareholders or any encashment, redemption, cancellation, transfer </w:t>
      </w:r>
      <w:bookmarkStart w:name="OLE_LINK1" w:id="546"/>
      <w:bookmarkStart w:name="OLE_LINK2" w:id="547"/>
      <w:r w:rsidRPr="00562840">
        <w:rPr>
          <w:rFonts w:ascii="Arial" w:hAnsi="Arial" w:cs="Arial"/>
          <w:sz w:val="20"/>
        </w:rPr>
        <w:t xml:space="preserve">or deemed disposal (a deemed disposal will occur at the expiration of a Relevant Period) </w:t>
      </w:r>
      <w:bookmarkEnd w:id="546"/>
      <w:bookmarkEnd w:id="547"/>
      <w:r w:rsidRPr="00562840">
        <w:rPr>
          <w:rFonts w:ascii="Arial" w:hAnsi="Arial" w:cs="Arial"/>
          <w:sz w:val="20"/>
        </w:rPr>
        <w:t xml:space="preserve">of Shares or the appropriation or cancellation of Shares of a Shareholder by the </w:t>
      </w:r>
      <w:r w:rsidRPr="00562840">
        <w:rPr>
          <w:rFonts w:ascii="Arial" w:hAnsi="Arial" w:cs="Arial"/>
          <w:snapToGrid w:val="0"/>
          <w:sz w:val="20"/>
        </w:rPr>
        <w:t>ICAV</w:t>
      </w:r>
      <w:r w:rsidRPr="00562840">
        <w:rPr>
          <w:rFonts w:ascii="Arial" w:hAnsi="Arial" w:cs="Arial"/>
          <w:sz w:val="20"/>
        </w:rPr>
        <w:t xml:space="preserve"> for the purposes of meeting the amount of tax payable on a gain arising on a transfer.  No tax will arise on the </w:t>
      </w:r>
      <w:r w:rsidRPr="00562840">
        <w:rPr>
          <w:rFonts w:ascii="Arial" w:hAnsi="Arial" w:cs="Arial"/>
          <w:snapToGrid w:val="0"/>
          <w:sz w:val="20"/>
        </w:rPr>
        <w:t>ICAV</w:t>
      </w:r>
      <w:r w:rsidRPr="00562840">
        <w:rPr>
          <w:rFonts w:ascii="Arial" w:hAnsi="Arial" w:cs="Arial"/>
          <w:sz w:val="20"/>
        </w:rPr>
        <w:t xml:space="preserve"> in respect of chargeable events in respect of a Shareholder who is neither Irish Resident nor Ordinarily Resident in Ireland at the time of the chargeable event provided that a Relevant Declaration is in place and the </w:t>
      </w:r>
      <w:r w:rsidRPr="00562840">
        <w:rPr>
          <w:rFonts w:ascii="Arial" w:hAnsi="Arial" w:cs="Arial"/>
          <w:snapToGrid w:val="0"/>
          <w:sz w:val="20"/>
        </w:rPr>
        <w:t>ICAV</w:t>
      </w:r>
      <w:r w:rsidRPr="00562840">
        <w:rPr>
          <w:rFonts w:ascii="Arial" w:hAnsi="Arial" w:cs="Arial"/>
          <w:sz w:val="20"/>
        </w:rPr>
        <w:t xml:space="preserve"> is not in possession of any information which would reasonably suggest that the information contained therein is no longer materially correct.  In the absence of either a Relevant Declaration or the </w:t>
      </w:r>
      <w:r w:rsidRPr="00562840">
        <w:rPr>
          <w:rFonts w:ascii="Arial" w:hAnsi="Arial" w:cs="Arial"/>
          <w:snapToGrid w:val="0"/>
          <w:sz w:val="20"/>
        </w:rPr>
        <w:t>ICAV</w:t>
      </w:r>
      <w:r w:rsidRPr="00562840">
        <w:rPr>
          <w:rFonts w:ascii="Arial" w:hAnsi="Arial" w:cs="Arial"/>
          <w:sz w:val="20"/>
        </w:rPr>
        <w:t xml:space="preserve"> satisfying and availing of equivalent measures (see paragraph headed “</w:t>
      </w:r>
      <w:r w:rsidRPr="00562840">
        <w:rPr>
          <w:rFonts w:ascii="Arial" w:hAnsi="Arial" w:cs="Arial"/>
          <w:i/>
          <w:sz w:val="20"/>
        </w:rPr>
        <w:t xml:space="preserve">Equivalent Measures” </w:t>
      </w:r>
      <w:r w:rsidRPr="00562840">
        <w:rPr>
          <w:rFonts w:ascii="Arial" w:hAnsi="Arial" w:cs="Arial"/>
          <w:sz w:val="20"/>
        </w:rPr>
        <w:t>below) there is a presumption that the investor is Irish Resident or Ordinarily Resident in Ireland. A chargeable event does not include:</w:t>
      </w:r>
    </w:p>
    <w:p w:rsidRPr="00562840" w:rsidR="00A179E3" w:rsidP="00A179E3" w:rsidRDefault="00A179E3" w14:paraId="6AF40841" w14:textId="77777777">
      <w:pPr>
        <w:spacing w:line="276" w:lineRule="auto"/>
        <w:jc w:val="both"/>
        <w:rPr>
          <w:rFonts w:ascii="Arial" w:hAnsi="Arial" w:cs="Arial"/>
          <w:sz w:val="20"/>
        </w:rPr>
      </w:pPr>
    </w:p>
    <w:p w:rsidRPr="00562840" w:rsidR="00A179E3" w:rsidP="00A179E3" w:rsidRDefault="00A179E3" w14:paraId="2EEDA811" w14:textId="77777777">
      <w:pPr>
        <w:widowControl/>
        <w:numPr>
          <w:ilvl w:val="0"/>
          <w:numId w:val="37"/>
        </w:numPr>
        <w:autoSpaceDE/>
        <w:autoSpaceDN/>
        <w:adjustRightInd/>
        <w:spacing w:line="312" w:lineRule="auto"/>
        <w:ind w:left="357" w:hanging="357"/>
        <w:jc w:val="both"/>
        <w:rPr>
          <w:rFonts w:ascii="Arial" w:hAnsi="Arial" w:cs="Arial"/>
          <w:color w:val="0000FF"/>
          <w:sz w:val="20"/>
          <w:u w:val="double"/>
        </w:rPr>
      </w:pPr>
      <w:r w:rsidRPr="00562840">
        <w:rPr>
          <w:rFonts w:ascii="Arial" w:hAnsi="Arial" w:cs="Arial"/>
          <w:sz w:val="20"/>
        </w:rPr>
        <w:t xml:space="preserve">An exchange by a Shareholder, effected by way of an arms-length bargain where no payment is made to the Shareholder, of Shares in the </w:t>
      </w:r>
      <w:r w:rsidRPr="00562840">
        <w:rPr>
          <w:rFonts w:ascii="Arial" w:hAnsi="Arial" w:cs="Arial"/>
          <w:snapToGrid w:val="0"/>
          <w:sz w:val="20"/>
        </w:rPr>
        <w:t>ICAV</w:t>
      </w:r>
      <w:r w:rsidRPr="00562840">
        <w:rPr>
          <w:rFonts w:ascii="Arial" w:hAnsi="Arial" w:cs="Arial"/>
          <w:sz w:val="20"/>
        </w:rPr>
        <w:t xml:space="preserve"> for other Shares in the </w:t>
      </w:r>
      <w:r w:rsidRPr="00562840">
        <w:rPr>
          <w:rFonts w:ascii="Arial" w:hAnsi="Arial" w:cs="Arial"/>
          <w:snapToGrid w:val="0"/>
          <w:sz w:val="20"/>
        </w:rPr>
        <w:t>ICAV;</w:t>
      </w:r>
    </w:p>
    <w:p w:rsidRPr="00562840" w:rsidR="00A179E3" w:rsidP="00A179E3" w:rsidRDefault="00A179E3" w14:paraId="6E5550CA" w14:textId="4502079A">
      <w:pPr>
        <w:widowControl/>
        <w:numPr>
          <w:ilvl w:val="0"/>
          <w:numId w:val="37"/>
        </w:numPr>
        <w:autoSpaceDE/>
        <w:autoSpaceDN/>
        <w:adjustRightInd/>
        <w:spacing w:line="312" w:lineRule="auto"/>
        <w:ind w:left="357" w:hanging="357"/>
        <w:jc w:val="both"/>
        <w:rPr>
          <w:rFonts w:ascii="Arial" w:hAnsi="Arial" w:cs="Arial"/>
          <w:color w:val="0000FF"/>
          <w:sz w:val="20"/>
          <w:u w:val="double"/>
        </w:rPr>
      </w:pPr>
      <w:r w:rsidRPr="00562840">
        <w:rPr>
          <w:rFonts w:ascii="Arial" w:hAnsi="Arial" w:cs="Arial"/>
          <w:sz w:val="20"/>
        </w:rPr>
        <w:t xml:space="preserve">Any transactions (which might otherwise be a chargeable event) in relation to shares held in a </w:t>
      </w:r>
      <w:r w:rsidR="009A5918">
        <w:rPr>
          <w:rFonts w:ascii="Arial" w:hAnsi="Arial" w:cs="Arial"/>
          <w:sz w:val="20"/>
        </w:rPr>
        <w:t>R</w:t>
      </w:r>
      <w:r w:rsidRPr="00562840">
        <w:rPr>
          <w:rFonts w:ascii="Arial" w:hAnsi="Arial" w:cs="Arial"/>
          <w:sz w:val="20"/>
        </w:rPr>
        <w:t xml:space="preserve">ecognised </w:t>
      </w:r>
      <w:r w:rsidR="009A5918">
        <w:rPr>
          <w:rFonts w:ascii="Arial" w:hAnsi="Arial" w:cs="Arial"/>
          <w:sz w:val="20"/>
        </w:rPr>
        <w:t>C</w:t>
      </w:r>
      <w:r w:rsidRPr="00562840">
        <w:rPr>
          <w:rFonts w:ascii="Arial" w:hAnsi="Arial" w:cs="Arial"/>
          <w:sz w:val="20"/>
        </w:rPr>
        <w:t xml:space="preserve">learing </w:t>
      </w:r>
      <w:r w:rsidR="009A5918">
        <w:rPr>
          <w:rFonts w:ascii="Arial" w:hAnsi="Arial" w:cs="Arial"/>
          <w:sz w:val="20"/>
        </w:rPr>
        <w:t>S</w:t>
      </w:r>
      <w:r w:rsidRPr="00562840">
        <w:rPr>
          <w:rFonts w:ascii="Arial" w:hAnsi="Arial" w:cs="Arial"/>
          <w:sz w:val="20"/>
        </w:rPr>
        <w:t>ystem as designated by order of the Irish Revenue Commissioners;</w:t>
      </w:r>
    </w:p>
    <w:p w:rsidRPr="00562840" w:rsidR="00A179E3" w:rsidP="00A179E3" w:rsidRDefault="00A179E3" w14:paraId="5A095390" w14:textId="77777777">
      <w:pPr>
        <w:widowControl/>
        <w:numPr>
          <w:ilvl w:val="0"/>
          <w:numId w:val="37"/>
        </w:numPr>
        <w:autoSpaceDE/>
        <w:autoSpaceDN/>
        <w:adjustRightInd/>
        <w:spacing w:line="312" w:lineRule="auto"/>
        <w:ind w:left="357" w:hanging="357"/>
        <w:jc w:val="both"/>
        <w:rPr>
          <w:rFonts w:ascii="Arial" w:hAnsi="Arial" w:cs="Arial"/>
          <w:color w:val="0000FF"/>
          <w:sz w:val="20"/>
          <w:u w:val="double"/>
        </w:rPr>
      </w:pPr>
      <w:r w:rsidRPr="00562840">
        <w:rPr>
          <w:rFonts w:ascii="Arial" w:hAnsi="Arial" w:cs="Arial"/>
          <w:sz w:val="20"/>
        </w:rPr>
        <w:t>A transfer by a Shareholder of the entitlement to Shares where the transfer is between spouses and former spouses, subject to certain conditions; or</w:t>
      </w:r>
    </w:p>
    <w:p w:rsidRPr="00562840" w:rsidR="00A179E3" w:rsidP="00A179E3" w:rsidRDefault="00A179E3" w14:paraId="32D790A8" w14:textId="77777777">
      <w:pPr>
        <w:widowControl/>
        <w:numPr>
          <w:ilvl w:val="0"/>
          <w:numId w:val="37"/>
        </w:numPr>
        <w:autoSpaceDE/>
        <w:autoSpaceDN/>
        <w:adjustRightInd/>
        <w:spacing w:line="312" w:lineRule="auto"/>
        <w:ind w:left="357" w:hanging="357"/>
        <w:jc w:val="both"/>
        <w:rPr>
          <w:rFonts w:ascii="Arial" w:hAnsi="Arial" w:cs="Arial"/>
          <w:color w:val="0000FF"/>
          <w:sz w:val="20"/>
          <w:u w:val="double"/>
        </w:rPr>
      </w:pPr>
      <w:r w:rsidRPr="00562840">
        <w:rPr>
          <w:rFonts w:ascii="Arial" w:hAnsi="Arial" w:cs="Arial"/>
          <w:sz w:val="20"/>
        </w:rPr>
        <w:t xml:space="preserve">An exchange of Shares arising on a qualifying amalgamation or reconstruction (within the meaning of Section 739H of the Taxes Act) of the </w:t>
      </w:r>
      <w:r w:rsidRPr="00562840">
        <w:rPr>
          <w:rFonts w:ascii="Arial" w:hAnsi="Arial" w:cs="Arial"/>
          <w:snapToGrid w:val="0"/>
          <w:sz w:val="20"/>
        </w:rPr>
        <w:t>ICAV</w:t>
      </w:r>
      <w:r w:rsidRPr="00562840">
        <w:rPr>
          <w:rFonts w:ascii="Arial" w:hAnsi="Arial" w:cs="Arial"/>
          <w:sz w:val="20"/>
        </w:rPr>
        <w:t xml:space="preserve"> with another investment undertaking.</w:t>
      </w:r>
    </w:p>
    <w:p w:rsidRPr="00562840" w:rsidR="00A179E3" w:rsidP="00A179E3" w:rsidRDefault="00A179E3" w14:paraId="12D5529A" w14:textId="77777777">
      <w:pPr>
        <w:spacing w:line="276" w:lineRule="auto"/>
        <w:jc w:val="both"/>
        <w:rPr>
          <w:rFonts w:ascii="Arial" w:hAnsi="Arial" w:cs="Arial"/>
          <w:sz w:val="20"/>
        </w:rPr>
      </w:pPr>
    </w:p>
    <w:p w:rsidRPr="00562840" w:rsidR="00A179E3" w:rsidP="00A179E3" w:rsidRDefault="00A179E3" w14:paraId="1CCEA20F" w14:textId="77777777">
      <w:pPr>
        <w:spacing w:line="312" w:lineRule="auto"/>
        <w:jc w:val="both"/>
        <w:rPr>
          <w:rFonts w:ascii="Arial" w:hAnsi="Arial" w:cs="Arial"/>
          <w:sz w:val="20"/>
        </w:rPr>
      </w:pPr>
      <w:r w:rsidRPr="00562840">
        <w:rPr>
          <w:rFonts w:ascii="Arial" w:hAnsi="Arial" w:cs="Arial"/>
          <w:sz w:val="20"/>
        </w:rPr>
        <w:t xml:space="preserve">If the </w:t>
      </w:r>
      <w:r w:rsidRPr="00562840">
        <w:rPr>
          <w:rFonts w:ascii="Arial" w:hAnsi="Arial" w:cs="Arial"/>
          <w:snapToGrid w:val="0"/>
          <w:sz w:val="20"/>
        </w:rPr>
        <w:t>ICAV</w:t>
      </w:r>
      <w:r w:rsidRPr="00562840">
        <w:rPr>
          <w:rFonts w:ascii="Arial" w:hAnsi="Arial" w:cs="Arial"/>
          <w:sz w:val="20"/>
        </w:rPr>
        <w:t xml:space="preserve"> becomes liable to account for tax if a chargeable event occurs, the </w:t>
      </w:r>
      <w:r w:rsidRPr="00562840">
        <w:rPr>
          <w:rFonts w:ascii="Arial" w:hAnsi="Arial" w:cs="Arial"/>
          <w:snapToGrid w:val="0"/>
          <w:sz w:val="20"/>
        </w:rPr>
        <w:t>ICAV</w:t>
      </w:r>
      <w:r w:rsidRPr="00562840">
        <w:rPr>
          <w:rFonts w:ascii="Arial" w:hAnsi="Arial" w:cs="Arial"/>
          <w:sz w:val="20"/>
        </w:rPr>
        <w:t xml:space="preserve"> shall be entitled to deduct from the payment arising on a chargeable event an amount equal to the appropriate tax and/or where applicable, to appropriate or cancel such number of Shares held by the Shareholder or the beneficial owner of the Shares as are required to meet the amount of tax. The relevant Shareholder shall indemnify and keep the </w:t>
      </w:r>
      <w:r w:rsidRPr="00562840">
        <w:rPr>
          <w:rFonts w:ascii="Arial" w:hAnsi="Arial" w:cs="Arial"/>
          <w:snapToGrid w:val="0"/>
          <w:sz w:val="20"/>
        </w:rPr>
        <w:t>ICAV</w:t>
      </w:r>
      <w:r w:rsidRPr="00562840">
        <w:rPr>
          <w:rFonts w:ascii="Arial" w:hAnsi="Arial" w:cs="Arial"/>
          <w:sz w:val="20"/>
        </w:rPr>
        <w:t xml:space="preserve"> indemnified against loss arising to the </w:t>
      </w:r>
      <w:r w:rsidRPr="00562840">
        <w:rPr>
          <w:rFonts w:ascii="Arial" w:hAnsi="Arial" w:cs="Arial"/>
          <w:snapToGrid w:val="0"/>
          <w:sz w:val="20"/>
        </w:rPr>
        <w:t>ICAV</w:t>
      </w:r>
      <w:r w:rsidRPr="00562840">
        <w:rPr>
          <w:rFonts w:ascii="Arial" w:hAnsi="Arial" w:cs="Arial"/>
          <w:sz w:val="20"/>
        </w:rPr>
        <w:t xml:space="preserve"> by reason of the </w:t>
      </w:r>
      <w:r w:rsidRPr="00562840">
        <w:rPr>
          <w:rFonts w:ascii="Arial" w:hAnsi="Arial" w:cs="Arial"/>
          <w:snapToGrid w:val="0"/>
          <w:sz w:val="20"/>
        </w:rPr>
        <w:t>ICAV</w:t>
      </w:r>
      <w:r w:rsidRPr="00562840">
        <w:rPr>
          <w:rFonts w:ascii="Arial" w:hAnsi="Arial" w:cs="Arial"/>
          <w:sz w:val="20"/>
        </w:rPr>
        <w:t xml:space="preserve"> becoming liable to account for tax on the happening of a chargeable event if no such deduction, appropriation or cancellation has been made.</w:t>
      </w:r>
    </w:p>
    <w:p w:rsidRPr="00562840" w:rsidR="00A179E3" w:rsidP="00A179E3" w:rsidRDefault="00A179E3" w14:paraId="3E2BD132" w14:textId="77777777">
      <w:pPr>
        <w:spacing w:line="312" w:lineRule="auto"/>
        <w:jc w:val="both"/>
        <w:rPr>
          <w:rFonts w:ascii="Arial" w:hAnsi="Arial" w:cs="Arial"/>
          <w:sz w:val="20"/>
        </w:rPr>
      </w:pPr>
    </w:p>
    <w:p w:rsidRPr="00562840" w:rsidR="00A179E3" w:rsidP="00A179E3" w:rsidRDefault="00A179E3" w14:paraId="32054A66" w14:textId="2040D743">
      <w:pPr>
        <w:spacing w:line="312" w:lineRule="auto"/>
        <w:jc w:val="both"/>
        <w:rPr>
          <w:rFonts w:ascii="Arial" w:hAnsi="Arial" w:cs="Arial"/>
          <w:sz w:val="20"/>
        </w:rPr>
      </w:pPr>
      <w:r w:rsidRPr="00562840">
        <w:rPr>
          <w:rFonts w:ascii="Arial" w:hAnsi="Arial" w:cs="Arial"/>
          <w:sz w:val="20"/>
        </w:rPr>
        <w:t xml:space="preserve">Dividends received by the </w:t>
      </w:r>
      <w:r w:rsidRPr="00562840">
        <w:rPr>
          <w:rFonts w:ascii="Arial" w:hAnsi="Arial" w:cs="Arial"/>
          <w:snapToGrid w:val="0"/>
          <w:sz w:val="20"/>
        </w:rPr>
        <w:t>ICAV</w:t>
      </w:r>
      <w:r w:rsidRPr="00562840">
        <w:rPr>
          <w:rFonts w:ascii="Arial" w:hAnsi="Arial" w:cs="Arial"/>
          <w:sz w:val="20"/>
        </w:rPr>
        <w:t xml:space="preserve"> from investment in Irish equities may be subject to Irish dividend withholding tax at </w:t>
      </w:r>
      <w:r w:rsidR="009A5918">
        <w:rPr>
          <w:rFonts w:ascii="Arial" w:hAnsi="Arial" w:cs="Arial"/>
          <w:sz w:val="20"/>
        </w:rPr>
        <w:t>a rate of</w:t>
      </w:r>
      <w:r w:rsidRPr="00562840">
        <w:rPr>
          <w:rFonts w:ascii="Arial" w:hAnsi="Arial" w:cs="Arial"/>
          <w:sz w:val="20"/>
        </w:rPr>
        <w:t xml:space="preserve"> 2</w:t>
      </w:r>
      <w:r w:rsidR="009A5918">
        <w:rPr>
          <w:rFonts w:ascii="Arial" w:hAnsi="Arial" w:cs="Arial"/>
          <w:sz w:val="20"/>
        </w:rPr>
        <w:t>5</w:t>
      </w:r>
      <w:r w:rsidRPr="00562840">
        <w:rPr>
          <w:rFonts w:ascii="Arial" w:hAnsi="Arial" w:cs="Arial"/>
          <w:sz w:val="20"/>
        </w:rPr>
        <w:t>%</w:t>
      </w:r>
      <w:r w:rsidR="009A5918">
        <w:rPr>
          <w:rFonts w:ascii="Arial" w:hAnsi="Arial" w:cs="Arial"/>
          <w:sz w:val="20"/>
        </w:rPr>
        <w:t>(such sum representing income tax</w:t>
      </w:r>
      <w:r w:rsidRPr="00562840">
        <w:rPr>
          <w:rFonts w:ascii="Arial" w:hAnsi="Arial" w:cs="Arial"/>
          <w:sz w:val="20"/>
        </w:rPr>
        <w:t xml:space="preserve">).  However, the </w:t>
      </w:r>
      <w:r w:rsidRPr="00562840">
        <w:rPr>
          <w:rFonts w:ascii="Arial" w:hAnsi="Arial" w:cs="Arial"/>
          <w:snapToGrid w:val="0"/>
          <w:sz w:val="20"/>
        </w:rPr>
        <w:t>ICAV</w:t>
      </w:r>
      <w:r w:rsidRPr="00562840">
        <w:rPr>
          <w:rFonts w:ascii="Arial" w:hAnsi="Arial" w:cs="Arial"/>
          <w:sz w:val="20"/>
        </w:rPr>
        <w:t xml:space="preserve"> can make a declaration to the payer that it is a collective investment undertaking beneficially entitled to the dividends which will entitle the </w:t>
      </w:r>
      <w:r w:rsidRPr="00562840">
        <w:rPr>
          <w:rFonts w:ascii="Arial" w:hAnsi="Arial" w:cs="Arial"/>
          <w:snapToGrid w:val="0"/>
          <w:sz w:val="20"/>
        </w:rPr>
        <w:t>ICAV</w:t>
      </w:r>
      <w:r w:rsidRPr="00562840">
        <w:rPr>
          <w:rFonts w:ascii="Arial" w:hAnsi="Arial" w:cs="Arial"/>
          <w:sz w:val="20"/>
        </w:rPr>
        <w:t xml:space="preserve"> to receive such dividends without deduction of Irish dividend withholding tax.</w:t>
      </w:r>
    </w:p>
    <w:p w:rsidRPr="00562840" w:rsidR="00A179E3" w:rsidP="00A179E3" w:rsidRDefault="00A179E3" w14:paraId="1003FFBA" w14:textId="77777777">
      <w:pPr>
        <w:spacing w:line="276" w:lineRule="auto"/>
        <w:jc w:val="both"/>
        <w:rPr>
          <w:rFonts w:ascii="Arial" w:hAnsi="Arial" w:cs="Arial"/>
          <w:sz w:val="20"/>
        </w:rPr>
      </w:pPr>
    </w:p>
    <w:p w:rsidR="00A179E3" w:rsidP="00A179E3" w:rsidRDefault="00A179E3" w14:paraId="04763FCA" w14:textId="77777777">
      <w:pPr>
        <w:spacing w:line="276" w:lineRule="auto"/>
        <w:jc w:val="both"/>
        <w:rPr>
          <w:rFonts w:ascii="Arial" w:hAnsi="Arial" w:cs="Arial"/>
          <w:b/>
          <w:i/>
          <w:sz w:val="20"/>
        </w:rPr>
      </w:pPr>
      <w:r w:rsidRPr="00562840">
        <w:rPr>
          <w:rFonts w:ascii="Arial" w:hAnsi="Arial" w:cs="Arial"/>
          <w:b/>
          <w:i/>
          <w:sz w:val="20"/>
        </w:rPr>
        <w:t>Stamp Duty</w:t>
      </w:r>
    </w:p>
    <w:p w:rsidR="00A179E3" w:rsidP="00A179E3" w:rsidRDefault="00A179E3" w14:paraId="4779EB38" w14:textId="77777777">
      <w:pPr>
        <w:spacing w:line="276" w:lineRule="auto"/>
        <w:jc w:val="both"/>
        <w:rPr>
          <w:rFonts w:ascii="Arial" w:hAnsi="Arial" w:cs="Arial"/>
          <w:b/>
          <w:i/>
          <w:sz w:val="20"/>
        </w:rPr>
      </w:pPr>
    </w:p>
    <w:p w:rsidRPr="00DB75AF" w:rsidR="00A179E3" w:rsidP="00A179E3" w:rsidRDefault="00A179E3" w14:paraId="2B419E15" w14:textId="77777777">
      <w:pPr>
        <w:spacing w:line="276" w:lineRule="auto"/>
        <w:jc w:val="both"/>
        <w:rPr>
          <w:rFonts w:ascii="Arial" w:hAnsi="Arial" w:cs="Arial"/>
          <w:b/>
          <w:i/>
          <w:sz w:val="20"/>
        </w:rPr>
      </w:pPr>
      <w:r w:rsidRPr="00562840">
        <w:rPr>
          <w:rFonts w:ascii="Arial" w:hAnsi="Arial" w:cs="Arial"/>
          <w:sz w:val="20"/>
        </w:rPr>
        <w:t xml:space="preserve">No stamp duty is payable in Ireland on the issue, transfer, repurchase or redemption of Shares in the </w:t>
      </w:r>
      <w:r w:rsidRPr="00562840">
        <w:rPr>
          <w:rFonts w:ascii="Arial" w:hAnsi="Arial" w:cs="Arial"/>
          <w:snapToGrid w:val="0"/>
          <w:sz w:val="20"/>
        </w:rPr>
        <w:t>ICAV</w:t>
      </w:r>
      <w:r w:rsidRPr="00562840">
        <w:rPr>
          <w:rFonts w:ascii="Arial" w:hAnsi="Arial" w:cs="Arial"/>
          <w:sz w:val="20"/>
        </w:rPr>
        <w:t>. Where any subscription for or redemption of Shares is satisfied by the in specie transfer of securities, property or other types of assets, Irish stamp duty may arise on the transfer of such assets.</w:t>
      </w:r>
    </w:p>
    <w:p w:rsidRPr="00562840" w:rsidR="00A179E3" w:rsidP="00A179E3" w:rsidRDefault="00A179E3" w14:paraId="0F5A6433" w14:textId="77777777">
      <w:pPr>
        <w:spacing w:line="312" w:lineRule="auto"/>
        <w:jc w:val="both"/>
        <w:rPr>
          <w:rFonts w:ascii="Arial" w:hAnsi="Arial" w:cs="Arial"/>
          <w:sz w:val="20"/>
        </w:rPr>
      </w:pPr>
    </w:p>
    <w:p w:rsidRPr="00562840" w:rsidR="00A179E3" w:rsidP="00A179E3" w:rsidRDefault="00A179E3" w14:paraId="19C2A077" w14:textId="78CE6D0F">
      <w:pPr>
        <w:spacing w:line="312" w:lineRule="auto"/>
        <w:jc w:val="both"/>
        <w:rPr>
          <w:rFonts w:ascii="Arial" w:hAnsi="Arial" w:cs="Arial"/>
          <w:sz w:val="20"/>
        </w:rPr>
      </w:pPr>
      <w:r w:rsidRPr="00562840">
        <w:rPr>
          <w:rFonts w:ascii="Arial" w:hAnsi="Arial" w:cs="Arial"/>
          <w:sz w:val="20"/>
        </w:rPr>
        <w:t xml:space="preserve">No Irish stamp duty will be payable by the </w:t>
      </w:r>
      <w:r w:rsidRPr="00562840">
        <w:rPr>
          <w:rFonts w:ascii="Arial" w:hAnsi="Arial" w:cs="Arial"/>
          <w:snapToGrid w:val="0"/>
          <w:sz w:val="20"/>
        </w:rPr>
        <w:t>ICAV</w:t>
      </w:r>
      <w:r w:rsidRPr="00562840">
        <w:rPr>
          <w:rFonts w:ascii="Arial" w:hAnsi="Arial" w:cs="Arial"/>
          <w:sz w:val="20"/>
        </w:rPr>
        <w:t xml:space="preserve"> on the conveyance or transfer of stock or marketable securities provided that the stock or marketable securities in question have not been issued by a company registered in Ireland and provided that the conveyance or transfer does not relate to any immovable property situated in Ireland or any right over or interest in such property or to any stocks or marketable securities of a company (other than a company which is an investment undertaking within the meaning of Section 739B (1) of the Taxes Act </w:t>
      </w:r>
      <w:r w:rsidRPr="00C9029F" w:rsidR="009A5918">
        <w:rPr>
          <w:rFonts w:ascii="Arial" w:hAnsi="Arial" w:cs="Arial"/>
          <w:sz w:val="20"/>
        </w:rPr>
        <w:t>Act</w:t>
      </w:r>
      <w:r w:rsidR="009A5918">
        <w:rPr>
          <w:rFonts w:ascii="Arial" w:hAnsi="Arial" w:cs="Arial"/>
          <w:sz w:val="20"/>
        </w:rPr>
        <w:t xml:space="preserve"> (that is not an IREF) </w:t>
      </w:r>
      <w:r w:rsidRPr="00562840">
        <w:rPr>
          <w:rFonts w:ascii="Arial" w:hAnsi="Arial" w:cs="Arial"/>
          <w:sz w:val="20"/>
        </w:rPr>
        <w:t>or a “qualifying company” within the meaning of Section 110 of the Taxes Act) which is registered in Ireland.</w:t>
      </w:r>
    </w:p>
    <w:p w:rsidRPr="00562840" w:rsidR="00A179E3" w:rsidP="00A179E3" w:rsidRDefault="00A179E3" w14:paraId="5A92C7F3" w14:textId="77777777">
      <w:pPr>
        <w:spacing w:line="276" w:lineRule="auto"/>
        <w:jc w:val="both"/>
        <w:rPr>
          <w:rFonts w:ascii="Arial" w:hAnsi="Arial" w:cs="Arial"/>
          <w:sz w:val="20"/>
        </w:rPr>
      </w:pPr>
    </w:p>
    <w:p w:rsidRPr="00562840" w:rsidR="00A179E3" w:rsidP="00A179E3" w:rsidRDefault="00A179E3" w14:paraId="4C0DA37F" w14:textId="77777777">
      <w:pPr>
        <w:spacing w:line="276" w:lineRule="auto"/>
        <w:jc w:val="both"/>
        <w:rPr>
          <w:rFonts w:ascii="Arial" w:hAnsi="Arial" w:cs="Arial"/>
          <w:b/>
          <w:sz w:val="20"/>
        </w:rPr>
      </w:pPr>
      <w:r w:rsidRPr="00562840">
        <w:rPr>
          <w:rFonts w:ascii="Arial" w:hAnsi="Arial" w:cs="Arial"/>
          <w:b/>
          <w:sz w:val="20"/>
        </w:rPr>
        <w:t>Shareholders Tax</w:t>
      </w:r>
    </w:p>
    <w:p w:rsidRPr="00562840" w:rsidR="00A179E3" w:rsidP="00A179E3" w:rsidRDefault="00A179E3" w14:paraId="42462065" w14:textId="77777777">
      <w:pPr>
        <w:spacing w:line="276" w:lineRule="auto"/>
        <w:jc w:val="both"/>
        <w:rPr>
          <w:rFonts w:ascii="Arial" w:hAnsi="Arial" w:cs="Arial"/>
          <w:b/>
          <w:sz w:val="20"/>
        </w:rPr>
      </w:pPr>
    </w:p>
    <w:p w:rsidRPr="00562840" w:rsidR="00A179E3" w:rsidP="00A179E3" w:rsidRDefault="00A179E3" w14:paraId="175593B1" w14:textId="77777777">
      <w:pPr>
        <w:spacing w:line="276" w:lineRule="auto"/>
        <w:jc w:val="both"/>
        <w:rPr>
          <w:rFonts w:ascii="Arial" w:hAnsi="Arial" w:cs="Arial"/>
          <w:b/>
          <w:sz w:val="20"/>
        </w:rPr>
      </w:pPr>
      <w:r w:rsidRPr="00562840">
        <w:rPr>
          <w:rFonts w:ascii="Arial" w:hAnsi="Arial" w:cs="Arial"/>
          <w:i/>
          <w:sz w:val="20"/>
        </w:rPr>
        <w:t>Shares which are held in a Recognised Clearing System</w:t>
      </w:r>
    </w:p>
    <w:p w:rsidRPr="00562840" w:rsidR="00A179E3" w:rsidP="00A179E3" w:rsidRDefault="00A179E3" w14:paraId="490FAE57" w14:textId="77777777">
      <w:pPr>
        <w:spacing w:line="276" w:lineRule="auto"/>
        <w:jc w:val="both"/>
        <w:rPr>
          <w:rFonts w:ascii="Arial" w:hAnsi="Arial" w:cs="Arial"/>
          <w:sz w:val="20"/>
        </w:rPr>
      </w:pPr>
    </w:p>
    <w:p w:rsidRPr="00562840" w:rsidR="00A179E3" w:rsidP="00A179E3" w:rsidRDefault="00A179E3" w14:paraId="79A00C8E" w14:textId="77777777">
      <w:pPr>
        <w:spacing w:line="312" w:lineRule="auto"/>
        <w:jc w:val="both"/>
        <w:rPr>
          <w:rFonts w:ascii="Arial" w:hAnsi="Arial" w:cs="Arial"/>
          <w:sz w:val="20"/>
        </w:rPr>
      </w:pPr>
      <w:r w:rsidRPr="00562840">
        <w:rPr>
          <w:rFonts w:ascii="Arial" w:hAnsi="Arial" w:cs="Arial"/>
          <w:sz w:val="20"/>
        </w:rPr>
        <w:t xml:space="preserve">Any payments to a Shareholder or any encashment, redemption, cancellation or transfer of Shares held in a Recognised Clearing System will not give rise to a chargeable event in the </w:t>
      </w:r>
      <w:r w:rsidRPr="00562840">
        <w:rPr>
          <w:rFonts w:ascii="Arial" w:hAnsi="Arial" w:cs="Arial"/>
          <w:snapToGrid w:val="0"/>
          <w:sz w:val="20"/>
        </w:rPr>
        <w:t>ICAV</w:t>
      </w:r>
      <w:r w:rsidRPr="00562840">
        <w:rPr>
          <w:rFonts w:ascii="Arial" w:hAnsi="Arial" w:cs="Arial"/>
          <w:sz w:val="20"/>
        </w:rPr>
        <w:t xml:space="preserve"> (there is however ambiguity in the legislation as to whether the rules outlined in this paragraph with regard to Shares held in a Recognised Clearing System, apply in the case of chargeable events arising on a deemed disposal, therefore, as previously advised, Shareholders should seek their own tax advice in this regard). Thus the </w:t>
      </w:r>
      <w:r w:rsidRPr="00562840">
        <w:rPr>
          <w:rFonts w:ascii="Arial" w:hAnsi="Arial" w:cs="Arial"/>
          <w:snapToGrid w:val="0"/>
          <w:sz w:val="20"/>
        </w:rPr>
        <w:t>ICAV</w:t>
      </w:r>
      <w:r w:rsidRPr="00562840">
        <w:rPr>
          <w:rFonts w:ascii="Arial" w:hAnsi="Arial" w:cs="Arial"/>
          <w:sz w:val="20"/>
        </w:rPr>
        <w:t xml:space="preserve"> will not have to deduct any Irish taxes on such payments regardless of whether they are held by Shareholders who are Irish Residents or Ordinarily Resident in Ireland, or whether a non-resident Shareholder has made a Relevant Declaration. However, Shareholders who are Irish Resident or Ordinarily Resident in Ireland or who are not Irish Resident or Ordinarily Resident in Ireland but whose Shares are attributable to a branch or agency in Ireland may still have a liability to account for Irish tax on a distribution or encashment, redemption or transfer of their Shares.</w:t>
      </w:r>
    </w:p>
    <w:p w:rsidRPr="00562840" w:rsidR="00A179E3" w:rsidP="00A179E3" w:rsidRDefault="00A179E3" w14:paraId="0C0E9255" w14:textId="77777777">
      <w:pPr>
        <w:spacing w:line="312" w:lineRule="auto"/>
        <w:jc w:val="both"/>
        <w:rPr>
          <w:rFonts w:ascii="Arial" w:hAnsi="Arial" w:cs="Arial"/>
          <w:sz w:val="20"/>
        </w:rPr>
      </w:pPr>
    </w:p>
    <w:p w:rsidRPr="00562840" w:rsidR="00A179E3" w:rsidP="00A179E3" w:rsidRDefault="00A179E3" w14:paraId="26108C31" w14:textId="77777777">
      <w:pPr>
        <w:spacing w:line="312" w:lineRule="auto"/>
        <w:jc w:val="both"/>
        <w:rPr>
          <w:rFonts w:ascii="Arial" w:hAnsi="Arial" w:cs="Arial"/>
          <w:sz w:val="20"/>
        </w:rPr>
      </w:pPr>
      <w:r w:rsidRPr="00562840">
        <w:rPr>
          <w:rFonts w:ascii="Arial" w:hAnsi="Arial" w:cs="Arial"/>
          <w:sz w:val="20"/>
        </w:rPr>
        <w:t>To the extent any Shares are not held in a Recognised Clearing System at the time of a chargeable event (and subject to the discussion in the previous paragraph relating to a chargeable event arising on a deemed disposal), the following tax consequences will typically arise on a chargeable event.</w:t>
      </w:r>
    </w:p>
    <w:p w:rsidRPr="00562840" w:rsidR="00A179E3" w:rsidP="00A179E3" w:rsidRDefault="00A179E3" w14:paraId="63DEE7F3" w14:textId="77777777">
      <w:pPr>
        <w:spacing w:line="276" w:lineRule="auto"/>
        <w:jc w:val="both"/>
        <w:rPr>
          <w:rFonts w:ascii="Arial" w:hAnsi="Arial" w:cs="Arial"/>
          <w:b/>
          <w:sz w:val="20"/>
        </w:rPr>
      </w:pPr>
    </w:p>
    <w:p w:rsidRPr="00562840" w:rsidR="00A179E3" w:rsidP="00A179E3" w:rsidRDefault="00A179E3" w14:paraId="79753F4C" w14:textId="77777777">
      <w:pPr>
        <w:spacing w:line="276" w:lineRule="auto"/>
        <w:jc w:val="both"/>
        <w:rPr>
          <w:rFonts w:ascii="Arial" w:hAnsi="Arial" w:cs="Arial"/>
          <w:bCs/>
          <w:i/>
          <w:sz w:val="20"/>
        </w:rPr>
      </w:pPr>
      <w:r w:rsidRPr="00562840">
        <w:rPr>
          <w:rFonts w:ascii="Arial" w:hAnsi="Arial" w:cs="Arial"/>
          <w:i/>
          <w:sz w:val="20"/>
        </w:rPr>
        <w:t xml:space="preserve">Shareholders who are neither Irish Residents nor </w:t>
      </w:r>
      <w:r w:rsidRPr="00562840">
        <w:rPr>
          <w:rFonts w:ascii="Arial" w:hAnsi="Arial" w:cs="Arial"/>
          <w:bCs/>
          <w:i/>
          <w:sz w:val="20"/>
        </w:rPr>
        <w:t>Ordinarily Resident in Ireland</w:t>
      </w:r>
    </w:p>
    <w:p w:rsidRPr="00562840" w:rsidR="00A179E3" w:rsidP="00A179E3" w:rsidRDefault="00A179E3" w14:paraId="220A47A3" w14:textId="77777777">
      <w:pPr>
        <w:spacing w:line="312" w:lineRule="auto"/>
        <w:jc w:val="both"/>
        <w:rPr>
          <w:rFonts w:ascii="Arial" w:hAnsi="Arial" w:cs="Arial"/>
          <w:b/>
          <w:bCs/>
          <w:sz w:val="20"/>
        </w:rPr>
      </w:pPr>
      <w:r w:rsidRPr="00562840">
        <w:rPr>
          <w:rFonts w:ascii="Arial" w:hAnsi="Arial" w:cs="Arial"/>
          <w:b/>
          <w:bCs/>
          <w:sz w:val="20"/>
        </w:rPr>
        <w:br/>
      </w:r>
      <w:r w:rsidRPr="00562840">
        <w:rPr>
          <w:rFonts w:ascii="Arial" w:hAnsi="Arial" w:cs="Arial"/>
          <w:sz w:val="20"/>
        </w:rPr>
        <w:t xml:space="preserve">The </w:t>
      </w:r>
      <w:r w:rsidRPr="00562840">
        <w:rPr>
          <w:rFonts w:ascii="Arial" w:hAnsi="Arial" w:cs="Arial"/>
          <w:snapToGrid w:val="0"/>
          <w:sz w:val="20"/>
        </w:rPr>
        <w:t>ICAV</w:t>
      </w:r>
      <w:r w:rsidRPr="00562840">
        <w:rPr>
          <w:rFonts w:ascii="Arial" w:hAnsi="Arial" w:cs="Arial"/>
          <w:sz w:val="20"/>
        </w:rPr>
        <w:t xml:space="preserve"> will not have to deduct tax on the occasion of a chargeable event in respect of a Shareholder if (a) the Shareholder is neither Irish Resident nor Ordinarily Resident in Ireland, (b) the Shareholder has made a Relevant Declaration on or about the time when the Shares are applied for or acquired by the Shareholder and (c) the </w:t>
      </w:r>
      <w:r w:rsidRPr="00562840">
        <w:rPr>
          <w:rFonts w:ascii="Arial" w:hAnsi="Arial" w:cs="Arial"/>
          <w:snapToGrid w:val="0"/>
          <w:sz w:val="20"/>
        </w:rPr>
        <w:t>ICAV</w:t>
      </w:r>
      <w:r w:rsidRPr="00562840">
        <w:rPr>
          <w:rFonts w:ascii="Arial" w:hAnsi="Arial" w:cs="Arial"/>
          <w:sz w:val="20"/>
        </w:rPr>
        <w:t xml:space="preserve"> is not in possession of any information which would reasonably suggest that the information contained therein is no longer materially correct.  In the absence of either a Relevant Declaration (provided in a timely manner) or the </w:t>
      </w:r>
      <w:r w:rsidRPr="00562840">
        <w:rPr>
          <w:rFonts w:ascii="Arial" w:hAnsi="Arial" w:cs="Arial"/>
          <w:snapToGrid w:val="0"/>
          <w:sz w:val="20"/>
        </w:rPr>
        <w:t>ICAV</w:t>
      </w:r>
      <w:r w:rsidRPr="00562840">
        <w:rPr>
          <w:rFonts w:ascii="Arial" w:hAnsi="Arial" w:cs="Arial"/>
          <w:sz w:val="20"/>
        </w:rPr>
        <w:t xml:space="preserve"> satisfying and availing of equivalent measures (see paragraph headed “</w:t>
      </w:r>
      <w:r w:rsidRPr="00562840">
        <w:rPr>
          <w:rFonts w:ascii="Arial" w:hAnsi="Arial" w:cs="Arial"/>
          <w:i/>
          <w:sz w:val="20"/>
        </w:rPr>
        <w:t>Equivalent Measures</w:t>
      </w:r>
      <w:r w:rsidRPr="00562840">
        <w:rPr>
          <w:rFonts w:ascii="Arial" w:hAnsi="Arial" w:cs="Arial"/>
          <w:sz w:val="20"/>
        </w:rPr>
        <w:t xml:space="preserve">” below) tax will arise on the happening of a chargeable event in the </w:t>
      </w:r>
      <w:r w:rsidRPr="00562840">
        <w:rPr>
          <w:rFonts w:ascii="Arial" w:hAnsi="Arial" w:cs="Arial"/>
          <w:snapToGrid w:val="0"/>
          <w:sz w:val="20"/>
        </w:rPr>
        <w:t>ICAV</w:t>
      </w:r>
      <w:r w:rsidRPr="00562840">
        <w:rPr>
          <w:rFonts w:ascii="Arial" w:hAnsi="Arial" w:cs="Arial"/>
          <w:sz w:val="20"/>
        </w:rPr>
        <w:t xml:space="preserve"> regardless of the fact that a Shareholder is neither Irish Resident nor Ordinarily Resident in Ireland. The appropriate tax that will be deducted is as described below.</w:t>
      </w:r>
    </w:p>
    <w:p w:rsidRPr="00562840" w:rsidR="00A179E3" w:rsidP="00A179E3" w:rsidRDefault="00A179E3" w14:paraId="7F6B09CF" w14:textId="77777777">
      <w:pPr>
        <w:spacing w:line="312" w:lineRule="auto"/>
        <w:jc w:val="both"/>
        <w:rPr>
          <w:rFonts w:ascii="Arial" w:hAnsi="Arial" w:cs="Arial"/>
          <w:sz w:val="20"/>
        </w:rPr>
      </w:pPr>
    </w:p>
    <w:p w:rsidRPr="00562840" w:rsidR="00A179E3" w:rsidP="00A179E3" w:rsidRDefault="00A179E3" w14:paraId="486442FC" w14:textId="77777777">
      <w:pPr>
        <w:spacing w:line="312" w:lineRule="auto"/>
        <w:jc w:val="both"/>
        <w:rPr>
          <w:rFonts w:ascii="Arial" w:hAnsi="Arial" w:cs="Arial"/>
          <w:b/>
          <w:bCs/>
          <w:sz w:val="20"/>
        </w:rPr>
      </w:pPr>
      <w:r w:rsidRPr="00562840">
        <w:rPr>
          <w:rFonts w:ascii="Arial" w:hAnsi="Arial" w:cs="Arial"/>
          <w:sz w:val="20"/>
        </w:rPr>
        <w:t xml:space="preserve">To the extent that a Shareholder is acting as an Intermediary on behalf of persons who are neither Irish Resident nor Ordinarily Resident in Ireland no tax will have to be deducted by the </w:t>
      </w:r>
      <w:r w:rsidRPr="00562840">
        <w:rPr>
          <w:rFonts w:ascii="Arial" w:hAnsi="Arial" w:cs="Arial"/>
          <w:snapToGrid w:val="0"/>
          <w:sz w:val="20"/>
        </w:rPr>
        <w:t>ICAV</w:t>
      </w:r>
      <w:r w:rsidRPr="00562840">
        <w:rPr>
          <w:rFonts w:ascii="Arial" w:hAnsi="Arial" w:cs="Arial"/>
          <w:sz w:val="20"/>
        </w:rPr>
        <w:t xml:space="preserve"> on the occasion of a chargeable event provided that either (i) the </w:t>
      </w:r>
      <w:r w:rsidRPr="00562840">
        <w:rPr>
          <w:rFonts w:ascii="Arial" w:hAnsi="Arial" w:cs="Arial"/>
          <w:snapToGrid w:val="0"/>
          <w:sz w:val="20"/>
        </w:rPr>
        <w:t>ICAV</w:t>
      </w:r>
      <w:r w:rsidRPr="00562840">
        <w:rPr>
          <w:rFonts w:ascii="Arial" w:hAnsi="Arial" w:cs="Arial"/>
          <w:sz w:val="20"/>
        </w:rPr>
        <w:t xml:space="preserve"> satisfied and availed of the equivalent measures or (ii) the Intermediary has made a Relevant Declaration that he/she is acting on behalf of such persons and the </w:t>
      </w:r>
      <w:r w:rsidRPr="00562840">
        <w:rPr>
          <w:rFonts w:ascii="Arial" w:hAnsi="Arial" w:cs="Arial"/>
          <w:snapToGrid w:val="0"/>
          <w:sz w:val="20"/>
        </w:rPr>
        <w:t>ICAV</w:t>
      </w:r>
      <w:r w:rsidRPr="00562840">
        <w:rPr>
          <w:rFonts w:ascii="Arial" w:hAnsi="Arial" w:cs="Arial"/>
          <w:sz w:val="20"/>
        </w:rPr>
        <w:t xml:space="preserve"> is not in possession of any information which would reasonably suggest that the information contained therein is no longer materially correct.</w:t>
      </w:r>
    </w:p>
    <w:p w:rsidRPr="00562840" w:rsidR="00A179E3" w:rsidP="00A179E3" w:rsidRDefault="00A179E3" w14:paraId="496A8FE5" w14:textId="77777777">
      <w:pPr>
        <w:spacing w:line="312" w:lineRule="auto"/>
        <w:jc w:val="both"/>
        <w:rPr>
          <w:rFonts w:ascii="Arial" w:hAnsi="Arial" w:cs="Arial"/>
          <w:b/>
          <w:bCs/>
          <w:sz w:val="20"/>
        </w:rPr>
      </w:pPr>
    </w:p>
    <w:p w:rsidRPr="00562840" w:rsidR="00A179E3" w:rsidP="00A179E3" w:rsidRDefault="00A179E3" w14:paraId="181F0F92" w14:textId="77777777">
      <w:pPr>
        <w:spacing w:line="312" w:lineRule="auto"/>
        <w:jc w:val="both"/>
        <w:rPr>
          <w:rFonts w:ascii="Arial" w:hAnsi="Arial" w:cs="Arial"/>
          <w:b/>
          <w:bCs/>
          <w:sz w:val="20"/>
        </w:rPr>
      </w:pPr>
      <w:r w:rsidRPr="00562840">
        <w:rPr>
          <w:rFonts w:ascii="Arial" w:hAnsi="Arial" w:cs="Arial"/>
          <w:sz w:val="20"/>
        </w:rPr>
        <w:t xml:space="preserve">Shareholders who are neither Irish Residents nor Ordinarily Resident in Ireland and either (i) the </w:t>
      </w:r>
      <w:r w:rsidRPr="00562840">
        <w:rPr>
          <w:rFonts w:ascii="Arial" w:hAnsi="Arial" w:cs="Arial"/>
          <w:snapToGrid w:val="0"/>
          <w:sz w:val="20"/>
        </w:rPr>
        <w:t>ICAV</w:t>
      </w:r>
      <w:r w:rsidRPr="00562840">
        <w:rPr>
          <w:rFonts w:ascii="Arial" w:hAnsi="Arial" w:cs="Arial"/>
          <w:sz w:val="20"/>
        </w:rPr>
        <w:t xml:space="preserve"> has satisfied and availed of the equivalent measures or (ii) such Shareholders have made Relevant Declarations in respect of which the </w:t>
      </w:r>
      <w:r w:rsidRPr="00562840">
        <w:rPr>
          <w:rFonts w:ascii="Arial" w:hAnsi="Arial" w:cs="Arial"/>
          <w:snapToGrid w:val="0"/>
          <w:sz w:val="20"/>
        </w:rPr>
        <w:t>ICAV</w:t>
      </w:r>
      <w:r w:rsidRPr="00562840">
        <w:rPr>
          <w:rFonts w:ascii="Arial" w:hAnsi="Arial" w:cs="Arial"/>
          <w:sz w:val="20"/>
        </w:rPr>
        <w:t xml:space="preserve"> is not in possession of any information which would reasonably suggest that the information contained therein is no longer materially correct, will not be liable to Irish tax in respect of income from their Shares and gains made on the disposal of their Shares. However, any corporate Shareholder which is not Irish Resident and which holds Shares directly or indirectly by or for a trading branch or agency in Ireland will be liable to Irish tax on income from their Shares or gains made on disposals of the Shares.</w:t>
      </w:r>
    </w:p>
    <w:p w:rsidRPr="00562840" w:rsidR="00A179E3" w:rsidP="00A179E3" w:rsidRDefault="00A179E3" w14:paraId="7AA52389" w14:textId="77777777">
      <w:pPr>
        <w:spacing w:line="312" w:lineRule="auto"/>
        <w:jc w:val="both"/>
        <w:rPr>
          <w:rFonts w:ascii="Arial" w:hAnsi="Arial" w:cs="Arial"/>
          <w:sz w:val="20"/>
        </w:rPr>
      </w:pPr>
    </w:p>
    <w:p w:rsidRPr="00562840" w:rsidR="00A179E3" w:rsidP="00A179E3" w:rsidRDefault="00A179E3" w14:paraId="2C513442" w14:textId="77777777">
      <w:pPr>
        <w:spacing w:line="312" w:lineRule="auto"/>
        <w:jc w:val="both"/>
        <w:rPr>
          <w:rFonts w:ascii="Arial" w:hAnsi="Arial" w:cs="Arial"/>
          <w:sz w:val="20"/>
        </w:rPr>
      </w:pPr>
      <w:r w:rsidRPr="00562840">
        <w:rPr>
          <w:rFonts w:ascii="Arial" w:hAnsi="Arial" w:cs="Arial"/>
          <w:sz w:val="20"/>
        </w:rPr>
        <w:t xml:space="preserve">Where tax is withheld by the </w:t>
      </w:r>
      <w:r w:rsidRPr="00562840">
        <w:rPr>
          <w:rFonts w:ascii="Arial" w:hAnsi="Arial" w:cs="Arial"/>
          <w:snapToGrid w:val="0"/>
          <w:sz w:val="20"/>
        </w:rPr>
        <w:t>ICAV</w:t>
      </w:r>
      <w:r w:rsidRPr="00562840">
        <w:rPr>
          <w:rFonts w:ascii="Arial" w:hAnsi="Arial" w:cs="Arial"/>
          <w:sz w:val="20"/>
        </w:rPr>
        <w:t xml:space="preserve"> on the basis that no Relevant Declaration has been filed with the </w:t>
      </w:r>
      <w:r w:rsidRPr="00562840">
        <w:rPr>
          <w:rFonts w:ascii="Arial" w:hAnsi="Arial" w:cs="Arial"/>
          <w:snapToGrid w:val="0"/>
          <w:sz w:val="20"/>
        </w:rPr>
        <w:t>ICAV</w:t>
      </w:r>
      <w:r w:rsidRPr="00562840">
        <w:rPr>
          <w:rFonts w:ascii="Arial" w:hAnsi="Arial" w:cs="Arial"/>
          <w:sz w:val="20"/>
        </w:rPr>
        <w:t xml:space="preserve"> by the Shareholder, Irish legislation provides for a refund of tax only to companies within the charge to Irish corporation tax, to certain incapacitated persons and in certain other limited circumstances. </w:t>
      </w:r>
    </w:p>
    <w:p w:rsidRPr="00562840" w:rsidR="00A179E3" w:rsidP="00A179E3" w:rsidRDefault="00A179E3" w14:paraId="424E9A9F" w14:textId="77777777">
      <w:pPr>
        <w:spacing w:line="276" w:lineRule="auto"/>
        <w:jc w:val="both"/>
        <w:rPr>
          <w:rFonts w:ascii="Arial" w:hAnsi="Arial" w:cs="Arial"/>
          <w:sz w:val="20"/>
        </w:rPr>
      </w:pPr>
    </w:p>
    <w:p w:rsidRPr="00562840" w:rsidR="00A179E3" w:rsidP="00A179E3" w:rsidRDefault="00A179E3" w14:paraId="5C8EAD03" w14:textId="77777777">
      <w:pPr>
        <w:spacing w:line="276" w:lineRule="auto"/>
        <w:rPr>
          <w:rFonts w:ascii="Arial" w:hAnsi="Arial" w:cs="Arial"/>
          <w:i/>
          <w:sz w:val="20"/>
        </w:rPr>
      </w:pPr>
      <w:r w:rsidRPr="00562840">
        <w:rPr>
          <w:rFonts w:ascii="Arial" w:hAnsi="Arial" w:cs="Arial"/>
          <w:i/>
          <w:sz w:val="20"/>
        </w:rPr>
        <w:t xml:space="preserve">Shareholders who are Irish Residents or </w:t>
      </w:r>
      <w:r w:rsidRPr="00562840">
        <w:rPr>
          <w:rFonts w:ascii="Arial" w:hAnsi="Arial" w:cs="Arial"/>
          <w:bCs/>
          <w:i/>
          <w:sz w:val="20"/>
        </w:rPr>
        <w:t>Ordinarily Resident in Ireland</w:t>
      </w:r>
      <w:r w:rsidRPr="00562840">
        <w:rPr>
          <w:rFonts w:ascii="Arial" w:hAnsi="Arial" w:cs="Arial"/>
          <w:bCs/>
          <w:i/>
          <w:sz w:val="20"/>
        </w:rPr>
        <w:br/>
      </w:r>
    </w:p>
    <w:p w:rsidR="009A5918" w:rsidP="009A5918" w:rsidRDefault="009A5918" w14:paraId="47FEB80D" w14:textId="2C9EAFCD">
      <w:pPr>
        <w:spacing w:line="312" w:lineRule="auto"/>
        <w:jc w:val="both"/>
        <w:rPr>
          <w:rFonts w:ascii="Arial" w:hAnsi="Arial" w:cs="Arial"/>
          <w:sz w:val="20"/>
        </w:rPr>
      </w:pPr>
      <w:bookmarkStart w:name="_Hlk158900008" w:id="548"/>
      <w:r w:rsidRPr="00C9029F">
        <w:rPr>
          <w:rFonts w:ascii="Arial" w:hAnsi="Arial" w:cs="Arial"/>
          <w:sz w:val="20"/>
        </w:rPr>
        <w:t xml:space="preserve">Unless a </w:t>
      </w:r>
      <w:r>
        <w:rPr>
          <w:rFonts w:ascii="Arial" w:hAnsi="Arial" w:cs="Arial"/>
          <w:sz w:val="20"/>
        </w:rPr>
        <w:t xml:space="preserve">Shareholder </w:t>
      </w:r>
      <w:r w:rsidRPr="00C9029F">
        <w:rPr>
          <w:rFonts w:ascii="Arial" w:hAnsi="Arial" w:cs="Arial"/>
          <w:sz w:val="20"/>
        </w:rPr>
        <w:t xml:space="preserve">is an Exempt Irish Investor and makes a Relevant Declaration to that effect and the </w:t>
      </w:r>
      <w:r>
        <w:rPr>
          <w:rFonts w:ascii="Arial" w:hAnsi="Arial" w:cs="Arial"/>
          <w:snapToGrid w:val="0"/>
          <w:sz w:val="20"/>
        </w:rPr>
        <w:t>ICAV</w:t>
      </w:r>
      <w:r w:rsidRPr="00C9029F">
        <w:rPr>
          <w:rFonts w:ascii="Arial" w:hAnsi="Arial" w:cs="Arial"/>
          <w:sz w:val="20"/>
        </w:rPr>
        <w:t xml:space="preserve"> is not in possession of any information which would reasonably suggest that the information contained therein is no longer materially correct </w:t>
      </w:r>
      <w:r>
        <w:rPr>
          <w:rFonts w:ascii="Arial" w:hAnsi="Arial" w:cs="Arial"/>
          <w:sz w:val="20"/>
        </w:rPr>
        <w:t>(</w:t>
      </w:r>
      <w:r w:rsidRPr="00C9029F">
        <w:rPr>
          <w:rFonts w:ascii="Arial" w:hAnsi="Arial" w:cs="Arial"/>
          <w:sz w:val="20"/>
        </w:rPr>
        <w:t>or unless the Shares</w:t>
      </w:r>
      <w:r>
        <w:rPr>
          <w:rFonts w:ascii="Arial" w:hAnsi="Arial" w:cs="Arial"/>
          <w:sz w:val="20"/>
        </w:rPr>
        <w:t xml:space="preserve"> </w:t>
      </w:r>
      <w:r w:rsidRPr="00C9029F">
        <w:rPr>
          <w:rFonts w:ascii="Arial" w:hAnsi="Arial" w:cs="Arial"/>
          <w:sz w:val="20"/>
        </w:rPr>
        <w:t>are purchased by the Courts Service</w:t>
      </w:r>
      <w:r>
        <w:rPr>
          <w:rFonts w:ascii="Arial" w:hAnsi="Arial" w:cs="Arial"/>
          <w:sz w:val="20"/>
        </w:rPr>
        <w:t>)</w:t>
      </w:r>
      <w:r w:rsidRPr="00C9029F">
        <w:rPr>
          <w:rFonts w:ascii="Arial" w:hAnsi="Arial" w:cs="Arial"/>
          <w:sz w:val="20"/>
        </w:rPr>
        <w:t xml:space="preserve">, tax at the rate of </w:t>
      </w:r>
      <w:r>
        <w:rPr>
          <w:rFonts w:ascii="Arial" w:hAnsi="Arial" w:cs="Arial"/>
          <w:sz w:val="20"/>
        </w:rPr>
        <w:t>41</w:t>
      </w:r>
      <w:r w:rsidRPr="00C9029F">
        <w:rPr>
          <w:rFonts w:ascii="Arial" w:hAnsi="Arial" w:cs="Arial"/>
          <w:sz w:val="20"/>
        </w:rPr>
        <w:t>%</w:t>
      </w:r>
      <w:r>
        <w:rPr>
          <w:rFonts w:ascii="Arial" w:hAnsi="Arial" w:cs="Arial"/>
          <w:sz w:val="20"/>
        </w:rPr>
        <w:t xml:space="preserve"> (25% where the Shareholder is a company and an appropriate declaration is in place)</w:t>
      </w:r>
      <w:r w:rsidRPr="00C9029F">
        <w:rPr>
          <w:rFonts w:ascii="Arial" w:hAnsi="Arial" w:cs="Arial"/>
          <w:sz w:val="20"/>
        </w:rPr>
        <w:t xml:space="preserve"> will be required to be deducted by the </w:t>
      </w:r>
      <w:r>
        <w:rPr>
          <w:rFonts w:ascii="Arial" w:hAnsi="Arial" w:cs="Arial"/>
          <w:snapToGrid w:val="0"/>
          <w:sz w:val="20"/>
        </w:rPr>
        <w:t>ICAV</w:t>
      </w:r>
      <w:r w:rsidRPr="00C9029F">
        <w:rPr>
          <w:rFonts w:ascii="Arial" w:hAnsi="Arial" w:cs="Arial"/>
          <w:sz w:val="20"/>
        </w:rPr>
        <w:t xml:space="preserve"> from </w:t>
      </w:r>
      <w:r>
        <w:rPr>
          <w:rFonts w:ascii="Arial" w:hAnsi="Arial" w:cs="Arial"/>
          <w:sz w:val="20"/>
        </w:rPr>
        <w:t xml:space="preserve">any distribution to the Shareholder or on any gain arising to the Shareholder </w:t>
      </w:r>
      <w:r w:rsidRPr="00C9029F">
        <w:rPr>
          <w:rFonts w:ascii="Arial" w:hAnsi="Arial" w:cs="Arial"/>
          <w:sz w:val="20"/>
        </w:rPr>
        <w:t>on an encashment, redemption, cancellation, transfer or deemed disposal</w:t>
      </w:r>
      <w:r>
        <w:rPr>
          <w:rFonts w:ascii="Arial" w:hAnsi="Arial" w:cs="Arial"/>
          <w:sz w:val="20"/>
        </w:rPr>
        <w:t xml:space="preserve"> (see below) of Shares.</w:t>
      </w:r>
    </w:p>
    <w:p w:rsidRPr="00C9029F" w:rsidR="009A5918" w:rsidP="009A5918" w:rsidRDefault="009A5918" w14:paraId="11E7B174" w14:textId="77777777">
      <w:pPr>
        <w:spacing w:line="312" w:lineRule="auto"/>
        <w:jc w:val="both"/>
        <w:rPr>
          <w:rFonts w:ascii="Arial" w:hAnsi="Arial" w:cs="Arial"/>
          <w:b/>
          <w:bCs/>
          <w:sz w:val="20"/>
        </w:rPr>
      </w:pPr>
    </w:p>
    <w:p w:rsidR="009A5918" w:rsidP="009A5918" w:rsidRDefault="009A5918" w14:paraId="008F63BF" w14:textId="2E98D8FC">
      <w:pPr>
        <w:spacing w:line="312" w:lineRule="auto"/>
        <w:jc w:val="both"/>
        <w:rPr>
          <w:rFonts w:ascii="Arial" w:hAnsi="Arial" w:cs="Arial"/>
          <w:sz w:val="20"/>
        </w:rPr>
      </w:pPr>
      <w:r>
        <w:rPr>
          <w:rFonts w:ascii="Arial" w:hAnsi="Arial" w:cs="Arial"/>
          <w:sz w:val="20"/>
        </w:rPr>
        <w:t>A</w:t>
      </w:r>
      <w:r w:rsidRPr="00C9029F">
        <w:rPr>
          <w:rFonts w:ascii="Arial" w:hAnsi="Arial" w:cs="Arial"/>
          <w:sz w:val="20"/>
        </w:rPr>
        <w:t>n automatic exit tax</w:t>
      </w:r>
      <w:r>
        <w:rPr>
          <w:rFonts w:ascii="Arial" w:hAnsi="Arial" w:cs="Arial"/>
          <w:sz w:val="20"/>
        </w:rPr>
        <w:t xml:space="preserve"> applies</w:t>
      </w:r>
      <w:r w:rsidRPr="00C9029F">
        <w:rPr>
          <w:rFonts w:ascii="Arial" w:hAnsi="Arial" w:cs="Arial"/>
          <w:sz w:val="20"/>
        </w:rPr>
        <w:t xml:space="preserve"> for Shareholders</w:t>
      </w:r>
      <w:r>
        <w:rPr>
          <w:rFonts w:ascii="Arial" w:hAnsi="Arial" w:cs="Arial"/>
          <w:sz w:val="20"/>
        </w:rPr>
        <w:t xml:space="preserve"> </w:t>
      </w:r>
      <w:r w:rsidRPr="00C9029F">
        <w:rPr>
          <w:rFonts w:ascii="Arial" w:hAnsi="Arial" w:cs="Arial"/>
          <w:sz w:val="20"/>
        </w:rPr>
        <w:t>who are Irish Resident or Ordinarily Resident in Ireland</w:t>
      </w:r>
      <w:r>
        <w:rPr>
          <w:rFonts w:ascii="Arial" w:hAnsi="Arial" w:cs="Arial"/>
          <w:sz w:val="20"/>
        </w:rPr>
        <w:t xml:space="preserve"> (and that are not Exempt Irish Investors)</w:t>
      </w:r>
      <w:r w:rsidRPr="00C9029F">
        <w:rPr>
          <w:rFonts w:ascii="Arial" w:hAnsi="Arial" w:cs="Arial"/>
          <w:sz w:val="20"/>
        </w:rPr>
        <w:t xml:space="preserve"> in respect of Shares</w:t>
      </w:r>
      <w:r>
        <w:rPr>
          <w:rFonts w:ascii="Arial" w:hAnsi="Arial" w:cs="Arial"/>
          <w:sz w:val="20"/>
        </w:rPr>
        <w:t xml:space="preserve"> </w:t>
      </w:r>
      <w:r w:rsidRPr="00C9029F">
        <w:rPr>
          <w:rFonts w:ascii="Arial" w:hAnsi="Arial" w:cs="Arial"/>
          <w:sz w:val="20"/>
        </w:rPr>
        <w:t xml:space="preserve">held by them in the </w:t>
      </w:r>
      <w:r>
        <w:rPr>
          <w:rFonts w:ascii="Arial" w:hAnsi="Arial" w:cs="Arial"/>
          <w:snapToGrid w:val="0"/>
          <w:sz w:val="20"/>
        </w:rPr>
        <w:t xml:space="preserve">ICAV </w:t>
      </w:r>
      <w:r w:rsidRPr="00C9029F">
        <w:rPr>
          <w:rFonts w:ascii="Arial" w:hAnsi="Arial" w:cs="Arial"/>
          <w:sz w:val="20"/>
        </w:rPr>
        <w:t>at the ending of a Relevant Period. Such Shareholders</w:t>
      </w:r>
      <w:r>
        <w:rPr>
          <w:rFonts w:ascii="Arial" w:hAnsi="Arial" w:cs="Arial"/>
          <w:sz w:val="20"/>
        </w:rPr>
        <w:t xml:space="preserve"> </w:t>
      </w:r>
      <w:r w:rsidRPr="00C9029F">
        <w:rPr>
          <w:rFonts w:ascii="Arial" w:hAnsi="Arial" w:cs="Arial"/>
          <w:sz w:val="20"/>
        </w:rPr>
        <w:t>(both companies and individuals) will be deemed to have disposed of their Shares</w:t>
      </w:r>
      <w:r>
        <w:rPr>
          <w:rFonts w:ascii="Arial" w:hAnsi="Arial" w:cs="Arial"/>
          <w:sz w:val="20"/>
        </w:rPr>
        <w:t xml:space="preserve"> </w:t>
      </w:r>
      <w:r w:rsidRPr="00C9029F">
        <w:rPr>
          <w:rFonts w:ascii="Arial" w:hAnsi="Arial" w:cs="Arial"/>
          <w:sz w:val="20"/>
        </w:rPr>
        <w:t xml:space="preserve">(“deemed disposal”) at the expiration of that Relevant Period and will be charged to tax at the rate of </w:t>
      </w:r>
      <w:r>
        <w:rPr>
          <w:rFonts w:ascii="Arial" w:hAnsi="Arial" w:cs="Arial"/>
          <w:sz w:val="20"/>
        </w:rPr>
        <w:t>41</w:t>
      </w:r>
      <w:r w:rsidRPr="00C9029F">
        <w:rPr>
          <w:rFonts w:ascii="Arial" w:hAnsi="Arial" w:cs="Arial"/>
          <w:sz w:val="20"/>
        </w:rPr>
        <w:t xml:space="preserve">% </w:t>
      </w:r>
      <w:r>
        <w:rPr>
          <w:rFonts w:ascii="Arial" w:hAnsi="Arial" w:cs="Arial"/>
          <w:sz w:val="20"/>
        </w:rPr>
        <w:t xml:space="preserve">(25% where the </w:t>
      </w:r>
      <w:r w:rsidRPr="00C9029F">
        <w:rPr>
          <w:rFonts w:ascii="Arial" w:hAnsi="Arial" w:cs="Arial"/>
          <w:sz w:val="20"/>
        </w:rPr>
        <w:t>Shareholder</w:t>
      </w:r>
      <w:r>
        <w:rPr>
          <w:rFonts w:ascii="Arial" w:hAnsi="Arial" w:cs="Arial"/>
          <w:sz w:val="20"/>
        </w:rPr>
        <w:t xml:space="preserve"> is a company</w:t>
      </w:r>
      <w:r w:rsidRPr="00A13CF5">
        <w:rPr>
          <w:rFonts w:ascii="Arial" w:hAnsi="Arial" w:cs="Arial"/>
          <w:sz w:val="20"/>
        </w:rPr>
        <w:t xml:space="preserve"> </w:t>
      </w:r>
      <w:r>
        <w:rPr>
          <w:rFonts w:ascii="Arial" w:hAnsi="Arial" w:cs="Arial"/>
          <w:sz w:val="20"/>
        </w:rPr>
        <w:t xml:space="preserve">and an appropriate declaration is in place) </w:t>
      </w:r>
      <w:r w:rsidRPr="00C9029F">
        <w:rPr>
          <w:rFonts w:ascii="Arial" w:hAnsi="Arial" w:cs="Arial"/>
          <w:sz w:val="20"/>
        </w:rPr>
        <w:t>on any deemed gain (calculated without the benefit of indexation relief) accruing to them based on the increased value (if any) of the Shares</w:t>
      </w:r>
      <w:r>
        <w:rPr>
          <w:rFonts w:ascii="Arial" w:hAnsi="Arial" w:cs="Arial"/>
          <w:sz w:val="20"/>
        </w:rPr>
        <w:t xml:space="preserve"> </w:t>
      </w:r>
      <w:r w:rsidRPr="00C9029F">
        <w:rPr>
          <w:rFonts w:ascii="Arial" w:hAnsi="Arial" w:cs="Arial"/>
          <w:sz w:val="20"/>
        </w:rPr>
        <w:t>since purchase or since the previous exit tax applied, whichever is later.</w:t>
      </w:r>
    </w:p>
    <w:p w:rsidRPr="00C9029F" w:rsidR="009A5918" w:rsidP="009A5918" w:rsidRDefault="009A5918" w14:paraId="17F23722" w14:textId="77777777">
      <w:pPr>
        <w:spacing w:line="312" w:lineRule="auto"/>
        <w:jc w:val="both"/>
        <w:rPr>
          <w:rFonts w:ascii="Arial" w:hAnsi="Arial" w:cs="Arial"/>
          <w:sz w:val="20"/>
        </w:rPr>
      </w:pPr>
      <w:bookmarkStart w:name="_Hlk126332820" w:id="549"/>
    </w:p>
    <w:p w:rsidR="00A179E3" w:rsidP="00A179E3" w:rsidRDefault="009A5918" w14:paraId="383883D3" w14:textId="5D3EFFFB">
      <w:pPr>
        <w:spacing w:line="312" w:lineRule="auto"/>
        <w:jc w:val="both"/>
        <w:rPr>
          <w:rFonts w:ascii="Arial" w:hAnsi="Arial" w:cs="Arial"/>
          <w:sz w:val="20"/>
        </w:rPr>
      </w:pPr>
      <w:r w:rsidRPr="00C9029F">
        <w:rPr>
          <w:rFonts w:ascii="Arial" w:hAnsi="Arial" w:cs="Arial"/>
          <w:sz w:val="20"/>
        </w:rPr>
        <w:t>For the purposes of calculating if any further tax arises on a subsequent chargeable event</w:t>
      </w:r>
      <w:bookmarkEnd w:id="549"/>
      <w:r>
        <w:rPr>
          <w:rFonts w:ascii="Arial" w:hAnsi="Arial" w:cs="Arial"/>
          <w:sz w:val="20"/>
        </w:rPr>
        <w:t xml:space="preserve">, </w:t>
      </w:r>
      <w:r w:rsidRPr="00C9029F">
        <w:rPr>
          <w:rFonts w:ascii="Arial" w:hAnsi="Arial" w:cs="Arial"/>
          <w:sz w:val="20"/>
        </w:rPr>
        <w:t>credit</w:t>
      </w:r>
      <w:r>
        <w:rPr>
          <w:rFonts w:ascii="Arial" w:hAnsi="Arial" w:cs="Arial"/>
          <w:sz w:val="20"/>
        </w:rPr>
        <w:t xml:space="preserve"> is given</w:t>
      </w:r>
      <w:r w:rsidRPr="00C9029F">
        <w:rPr>
          <w:rFonts w:ascii="Arial" w:hAnsi="Arial" w:cs="Arial"/>
          <w:sz w:val="20"/>
        </w:rPr>
        <w:t xml:space="preserve"> for any tax paid as a result of the preceding deemed disposal. Where the tax arising on the subsequent chargeable event is greater than that which arose on the preceding deemed disposal, the </w:t>
      </w:r>
      <w:r>
        <w:rPr>
          <w:rFonts w:ascii="Arial" w:hAnsi="Arial" w:cs="Arial"/>
          <w:snapToGrid w:val="0"/>
          <w:sz w:val="20"/>
        </w:rPr>
        <w:t xml:space="preserve">ICAV </w:t>
      </w:r>
      <w:r w:rsidRPr="00C9029F">
        <w:rPr>
          <w:rFonts w:ascii="Arial" w:hAnsi="Arial" w:cs="Arial"/>
          <w:sz w:val="20"/>
        </w:rPr>
        <w:t xml:space="preserve">will have to deduct the difference. Where the tax arising on the subsequent chargeable event is less than that which arose on the preceding deemed disposal, the </w:t>
      </w:r>
      <w:r>
        <w:rPr>
          <w:rFonts w:ascii="Arial" w:hAnsi="Arial" w:cs="Arial"/>
          <w:snapToGrid w:val="0"/>
          <w:sz w:val="20"/>
        </w:rPr>
        <w:t xml:space="preserve">ICAV </w:t>
      </w:r>
      <w:r w:rsidRPr="00C9029F">
        <w:rPr>
          <w:rFonts w:ascii="Arial" w:hAnsi="Arial" w:cs="Arial"/>
          <w:sz w:val="20"/>
        </w:rPr>
        <w:t>will refund the Shareholder</w:t>
      </w:r>
      <w:r>
        <w:rPr>
          <w:rFonts w:ascii="Arial" w:hAnsi="Arial" w:cs="Arial"/>
          <w:sz w:val="20"/>
        </w:rPr>
        <w:t xml:space="preserve"> </w:t>
      </w:r>
      <w:r w:rsidRPr="00C9029F">
        <w:rPr>
          <w:rFonts w:ascii="Arial" w:hAnsi="Arial" w:cs="Arial"/>
          <w:sz w:val="20"/>
        </w:rPr>
        <w:t>for the excess (subject to the paragraph headed “</w:t>
      </w:r>
      <w:r w:rsidRPr="00C9029F">
        <w:rPr>
          <w:rFonts w:ascii="Arial" w:hAnsi="Arial" w:cs="Arial"/>
          <w:i/>
          <w:sz w:val="20"/>
        </w:rPr>
        <w:t>15% threshold</w:t>
      </w:r>
      <w:r w:rsidRPr="00C9029F">
        <w:rPr>
          <w:rFonts w:ascii="Arial" w:hAnsi="Arial" w:cs="Arial"/>
          <w:sz w:val="20"/>
        </w:rPr>
        <w:t xml:space="preserve">” below). </w:t>
      </w:r>
      <w:bookmarkEnd w:id="548"/>
    </w:p>
    <w:p w:rsidRPr="00562840" w:rsidR="009A5918" w:rsidP="00A179E3" w:rsidRDefault="009A5918" w14:paraId="7279DC20" w14:textId="77777777">
      <w:pPr>
        <w:spacing w:line="312" w:lineRule="auto"/>
        <w:jc w:val="both"/>
        <w:rPr>
          <w:rFonts w:ascii="Arial" w:hAnsi="Arial" w:cs="Arial"/>
          <w:sz w:val="20"/>
        </w:rPr>
      </w:pPr>
    </w:p>
    <w:p w:rsidRPr="00562840" w:rsidR="00A179E3" w:rsidP="00A179E3" w:rsidRDefault="00A179E3" w14:paraId="6B26048D" w14:textId="77777777">
      <w:pPr>
        <w:spacing w:line="312" w:lineRule="auto"/>
        <w:jc w:val="both"/>
        <w:rPr>
          <w:rFonts w:ascii="Arial" w:hAnsi="Arial" w:cs="Arial"/>
          <w:sz w:val="20"/>
          <w:u w:val="single"/>
          <w:lang w:val="en-US"/>
        </w:rPr>
      </w:pPr>
      <w:r w:rsidRPr="00562840">
        <w:rPr>
          <w:rFonts w:ascii="Arial" w:hAnsi="Arial" w:cs="Arial"/>
          <w:sz w:val="20"/>
          <w:u w:val="single"/>
          <w:lang w:val="en-US"/>
        </w:rPr>
        <w:t>10% Threshold</w:t>
      </w:r>
    </w:p>
    <w:p w:rsidRPr="00562840" w:rsidR="00A179E3" w:rsidP="00A179E3" w:rsidRDefault="00A179E3" w14:paraId="2C897954" w14:textId="61124BF1">
      <w:pPr>
        <w:spacing w:line="312" w:lineRule="auto"/>
        <w:jc w:val="both"/>
        <w:rPr>
          <w:rFonts w:ascii="Arial" w:hAnsi="Arial" w:cs="Arial"/>
          <w:sz w:val="20"/>
          <w:lang w:val="en-US"/>
        </w:rPr>
      </w:pPr>
      <w:r w:rsidRPr="00562840">
        <w:rPr>
          <w:rFonts w:ascii="Arial" w:hAnsi="Arial" w:cs="Arial"/>
          <w:sz w:val="20"/>
          <w:lang w:val="en-US"/>
        </w:rPr>
        <w:t xml:space="preserve">The </w:t>
      </w:r>
      <w:r w:rsidRPr="00562840">
        <w:rPr>
          <w:rFonts w:ascii="Arial" w:hAnsi="Arial" w:cs="Arial"/>
          <w:snapToGrid w:val="0"/>
          <w:sz w:val="20"/>
        </w:rPr>
        <w:t>ICAV</w:t>
      </w:r>
      <w:r w:rsidRPr="00562840">
        <w:rPr>
          <w:rFonts w:ascii="Arial" w:hAnsi="Arial" w:cs="Arial"/>
          <w:sz w:val="20"/>
          <w:lang w:val="en-US"/>
        </w:rPr>
        <w:t xml:space="preserve"> will not have to deduct tax (“exit tax”) in respect of this deemed disposal where the value of the chargeable shares (i.e. those </w:t>
      </w:r>
      <w:r w:rsidRPr="00562840">
        <w:rPr>
          <w:rFonts w:ascii="Arial" w:hAnsi="Arial" w:cs="Arial"/>
          <w:sz w:val="20"/>
        </w:rPr>
        <w:t>Shares</w:t>
      </w:r>
      <w:r w:rsidRPr="00562840">
        <w:rPr>
          <w:rFonts w:ascii="Arial" w:hAnsi="Arial" w:cs="Arial"/>
          <w:sz w:val="20"/>
          <w:lang w:val="en-US"/>
        </w:rPr>
        <w:t xml:space="preserve"> held by </w:t>
      </w:r>
      <w:r w:rsidRPr="00562840">
        <w:rPr>
          <w:rFonts w:ascii="Arial" w:hAnsi="Arial" w:cs="Arial"/>
          <w:sz w:val="20"/>
        </w:rPr>
        <w:t>Shareholders</w:t>
      </w:r>
      <w:r w:rsidRPr="00562840">
        <w:rPr>
          <w:rFonts w:ascii="Arial" w:hAnsi="Arial" w:cs="Arial"/>
          <w:sz w:val="20"/>
          <w:lang w:val="en-US"/>
        </w:rPr>
        <w:t xml:space="preserve"> to whom the declaration procedures do not apply) in the </w:t>
      </w:r>
      <w:r w:rsidRPr="00562840">
        <w:rPr>
          <w:rFonts w:ascii="Arial" w:hAnsi="Arial" w:cs="Arial"/>
          <w:snapToGrid w:val="0"/>
          <w:sz w:val="20"/>
        </w:rPr>
        <w:t>ICAV</w:t>
      </w:r>
      <w:r w:rsidRPr="00562840">
        <w:rPr>
          <w:rFonts w:ascii="Arial" w:hAnsi="Arial" w:cs="Arial"/>
          <w:sz w:val="20"/>
          <w:lang w:val="en-US"/>
        </w:rPr>
        <w:t xml:space="preserve"> (or Fund being an umbrella scheme) is less than 10% of the value of the total </w:t>
      </w:r>
      <w:r w:rsidRPr="00562840">
        <w:rPr>
          <w:rFonts w:ascii="Arial" w:hAnsi="Arial" w:cs="Arial"/>
          <w:sz w:val="20"/>
        </w:rPr>
        <w:t>Shares</w:t>
      </w:r>
      <w:r w:rsidRPr="00562840">
        <w:rPr>
          <w:rFonts w:ascii="Arial" w:hAnsi="Arial" w:cs="Arial"/>
          <w:sz w:val="20"/>
          <w:lang w:val="en-US"/>
        </w:rPr>
        <w:t xml:space="preserve"> in the </w:t>
      </w:r>
      <w:r w:rsidRPr="00562840">
        <w:rPr>
          <w:rFonts w:ascii="Arial" w:hAnsi="Arial" w:cs="Arial"/>
          <w:snapToGrid w:val="0"/>
          <w:sz w:val="20"/>
        </w:rPr>
        <w:t>ICAV</w:t>
      </w:r>
      <w:r w:rsidRPr="00562840">
        <w:rPr>
          <w:rFonts w:ascii="Arial" w:hAnsi="Arial" w:cs="Arial"/>
          <w:sz w:val="20"/>
          <w:lang w:val="en-US"/>
        </w:rPr>
        <w:t xml:space="preserve"> (or the Fund) and the </w:t>
      </w:r>
      <w:r w:rsidRPr="00562840">
        <w:rPr>
          <w:rFonts w:ascii="Arial" w:hAnsi="Arial" w:cs="Arial"/>
          <w:snapToGrid w:val="0"/>
          <w:sz w:val="20"/>
        </w:rPr>
        <w:t>ICAV</w:t>
      </w:r>
      <w:r w:rsidRPr="00562840">
        <w:rPr>
          <w:rFonts w:ascii="Arial" w:hAnsi="Arial" w:cs="Arial"/>
          <w:sz w:val="20"/>
          <w:lang w:val="en-US"/>
        </w:rPr>
        <w:t xml:space="preserve"> has made an election to report certain details in respect of each affected </w:t>
      </w:r>
      <w:r w:rsidRPr="00562840">
        <w:rPr>
          <w:rFonts w:ascii="Arial" w:hAnsi="Arial" w:cs="Arial"/>
          <w:sz w:val="20"/>
        </w:rPr>
        <w:t>Shareholder</w:t>
      </w:r>
      <w:r w:rsidRPr="00562840">
        <w:rPr>
          <w:rFonts w:ascii="Arial" w:hAnsi="Arial" w:cs="Arial"/>
          <w:sz w:val="20"/>
          <w:lang w:val="en-US"/>
        </w:rPr>
        <w:t xml:space="preserve"> to </w:t>
      </w:r>
      <w:r w:rsidR="009A5918">
        <w:rPr>
          <w:rFonts w:ascii="Arial" w:hAnsi="Arial" w:cs="Arial"/>
          <w:sz w:val="20"/>
          <w:lang w:val="en-US"/>
        </w:rPr>
        <w:t xml:space="preserve">the Irish </w:t>
      </w:r>
      <w:r w:rsidRPr="00562840">
        <w:rPr>
          <w:rFonts w:ascii="Arial" w:hAnsi="Arial" w:cs="Arial"/>
          <w:sz w:val="20"/>
          <w:lang w:val="en-US"/>
        </w:rPr>
        <w:t>Revenue</w:t>
      </w:r>
      <w:r w:rsidR="009A5918">
        <w:rPr>
          <w:rFonts w:ascii="Arial" w:hAnsi="Arial" w:cs="Arial"/>
          <w:sz w:val="20"/>
          <w:lang w:val="en-US"/>
        </w:rPr>
        <w:t xml:space="preserve"> Commissioners</w:t>
      </w:r>
      <w:r w:rsidRPr="00562840">
        <w:rPr>
          <w:rFonts w:ascii="Arial" w:hAnsi="Arial" w:cs="Arial"/>
          <w:sz w:val="20"/>
          <w:lang w:val="en-US"/>
        </w:rPr>
        <w:t xml:space="preserve"> (the “Affected </w:t>
      </w:r>
      <w:r w:rsidRPr="00562840">
        <w:rPr>
          <w:rFonts w:ascii="Arial" w:hAnsi="Arial" w:cs="Arial"/>
          <w:sz w:val="20"/>
        </w:rPr>
        <w:t>Shareholder</w:t>
      </w:r>
      <w:r w:rsidRPr="00562840">
        <w:rPr>
          <w:rFonts w:ascii="Arial" w:hAnsi="Arial" w:cs="Arial"/>
          <w:sz w:val="20"/>
          <w:lang w:val="en-US"/>
        </w:rPr>
        <w:t xml:space="preserve">”) in each year that the de minimus limit applies. In such a situation the obligation to account for the tax on any gain arising on a deemed disposal will be the responsibility of the </w:t>
      </w:r>
      <w:r w:rsidRPr="00562840">
        <w:rPr>
          <w:rFonts w:ascii="Arial" w:hAnsi="Arial" w:cs="Arial"/>
          <w:sz w:val="20"/>
        </w:rPr>
        <w:t>Shareholder</w:t>
      </w:r>
      <w:r w:rsidRPr="00562840">
        <w:rPr>
          <w:rFonts w:ascii="Arial" w:hAnsi="Arial" w:cs="Arial"/>
          <w:sz w:val="20"/>
          <w:lang w:val="en-US"/>
        </w:rPr>
        <w:t xml:space="preserve"> on a self-assessment basis (“self-assessors”) as opposed to the </w:t>
      </w:r>
      <w:r w:rsidRPr="00562840">
        <w:rPr>
          <w:rFonts w:ascii="Arial" w:hAnsi="Arial" w:cs="Arial"/>
          <w:snapToGrid w:val="0"/>
          <w:sz w:val="20"/>
        </w:rPr>
        <w:t>ICAV</w:t>
      </w:r>
      <w:r w:rsidRPr="00562840">
        <w:rPr>
          <w:rFonts w:ascii="Arial" w:hAnsi="Arial" w:cs="Arial"/>
          <w:sz w:val="20"/>
          <w:lang w:val="en-US"/>
        </w:rPr>
        <w:t xml:space="preserve"> or Fund (or their service providers). The </w:t>
      </w:r>
      <w:r w:rsidRPr="00562840">
        <w:rPr>
          <w:rFonts w:ascii="Arial" w:hAnsi="Arial" w:cs="Arial"/>
          <w:snapToGrid w:val="0"/>
          <w:sz w:val="20"/>
        </w:rPr>
        <w:t>ICAV</w:t>
      </w:r>
      <w:r w:rsidRPr="00562840">
        <w:rPr>
          <w:rFonts w:ascii="Arial" w:hAnsi="Arial" w:cs="Arial"/>
          <w:sz w:val="20"/>
          <w:lang w:val="en-US"/>
        </w:rPr>
        <w:t xml:space="preserve"> is deemed to have made the election to report once it has advised the Affected </w:t>
      </w:r>
      <w:r w:rsidRPr="00562840">
        <w:rPr>
          <w:rFonts w:ascii="Arial" w:hAnsi="Arial" w:cs="Arial"/>
          <w:sz w:val="20"/>
        </w:rPr>
        <w:t>Shareholders</w:t>
      </w:r>
      <w:r w:rsidRPr="00562840">
        <w:rPr>
          <w:rFonts w:ascii="Arial" w:hAnsi="Arial" w:cs="Arial"/>
          <w:sz w:val="20"/>
          <w:lang w:val="en-US"/>
        </w:rPr>
        <w:t xml:space="preserve"> in writing that it will make the required report.</w:t>
      </w:r>
    </w:p>
    <w:p w:rsidRPr="00562840" w:rsidR="00A179E3" w:rsidP="00A179E3" w:rsidRDefault="00A179E3" w14:paraId="310058C5" w14:textId="77777777">
      <w:pPr>
        <w:spacing w:line="312" w:lineRule="auto"/>
        <w:jc w:val="both"/>
        <w:rPr>
          <w:rFonts w:ascii="Arial" w:hAnsi="Arial" w:cs="Arial"/>
          <w:sz w:val="20"/>
        </w:rPr>
      </w:pPr>
    </w:p>
    <w:p w:rsidRPr="00562840" w:rsidR="00A179E3" w:rsidP="00A179E3" w:rsidRDefault="00A179E3" w14:paraId="755A3B74" w14:textId="77777777">
      <w:pPr>
        <w:spacing w:line="312" w:lineRule="auto"/>
        <w:jc w:val="both"/>
        <w:rPr>
          <w:rFonts w:ascii="Arial" w:hAnsi="Arial" w:cs="Arial"/>
          <w:sz w:val="20"/>
          <w:u w:val="single"/>
          <w:lang w:val="en-US"/>
        </w:rPr>
      </w:pPr>
      <w:r w:rsidRPr="00562840">
        <w:rPr>
          <w:rFonts w:ascii="Arial" w:hAnsi="Arial" w:cs="Arial"/>
          <w:sz w:val="20"/>
          <w:u w:val="single"/>
          <w:lang w:val="en-US"/>
        </w:rPr>
        <w:t>15 % Threshold</w:t>
      </w:r>
    </w:p>
    <w:p w:rsidRPr="00562840" w:rsidR="00A179E3" w:rsidP="00A179E3" w:rsidRDefault="00A179E3" w14:paraId="21A7D2B2" w14:textId="433F7A89">
      <w:pPr>
        <w:spacing w:line="312" w:lineRule="auto"/>
        <w:jc w:val="both"/>
        <w:rPr>
          <w:rFonts w:ascii="Arial" w:hAnsi="Arial" w:cs="Arial"/>
          <w:sz w:val="20"/>
          <w:lang w:val="en-US"/>
        </w:rPr>
      </w:pPr>
      <w:r w:rsidRPr="00562840">
        <w:rPr>
          <w:rFonts w:ascii="Arial" w:hAnsi="Arial" w:cs="Arial"/>
          <w:sz w:val="20"/>
          <w:lang w:val="en-US"/>
        </w:rPr>
        <w:t xml:space="preserve">As previously stated where the tax arising on the subsequent chargeable event is less than that which arose on the preceding deemed disposal (e.g. due to a subsequent loss on an actual disposal), the </w:t>
      </w:r>
      <w:r w:rsidRPr="00562840">
        <w:rPr>
          <w:rFonts w:ascii="Arial" w:hAnsi="Arial" w:cs="Arial"/>
          <w:snapToGrid w:val="0"/>
          <w:sz w:val="20"/>
        </w:rPr>
        <w:t>ICAV</w:t>
      </w:r>
      <w:r w:rsidRPr="00562840">
        <w:rPr>
          <w:rFonts w:ascii="Arial" w:hAnsi="Arial" w:cs="Arial"/>
          <w:sz w:val="20"/>
          <w:lang w:val="en-US"/>
        </w:rPr>
        <w:t xml:space="preserve"> will refund the </w:t>
      </w:r>
      <w:r w:rsidRPr="00562840">
        <w:rPr>
          <w:rFonts w:ascii="Arial" w:hAnsi="Arial" w:cs="Arial"/>
          <w:sz w:val="20"/>
        </w:rPr>
        <w:t>Shareholder</w:t>
      </w:r>
      <w:r w:rsidRPr="00562840">
        <w:rPr>
          <w:rFonts w:ascii="Arial" w:hAnsi="Arial" w:cs="Arial"/>
          <w:sz w:val="20"/>
          <w:lang w:val="en-US"/>
        </w:rPr>
        <w:t xml:space="preserve"> the excess. Where however immediately before the subsequent chargeable event, the value of chargeable shares in the </w:t>
      </w:r>
      <w:r w:rsidRPr="00562840">
        <w:rPr>
          <w:rFonts w:ascii="Arial" w:hAnsi="Arial" w:cs="Arial"/>
          <w:snapToGrid w:val="0"/>
          <w:sz w:val="20"/>
        </w:rPr>
        <w:t>ICAV</w:t>
      </w:r>
      <w:r w:rsidRPr="00562840">
        <w:rPr>
          <w:rFonts w:ascii="Arial" w:hAnsi="Arial" w:cs="Arial"/>
          <w:sz w:val="20"/>
          <w:lang w:val="en-US"/>
        </w:rPr>
        <w:t xml:space="preserve"> (or Fund being an umbrella scheme) does not exceed 15% of the value of the total </w:t>
      </w:r>
      <w:r w:rsidRPr="00562840">
        <w:rPr>
          <w:rFonts w:ascii="Arial" w:hAnsi="Arial" w:cs="Arial"/>
          <w:sz w:val="20"/>
        </w:rPr>
        <w:t>Shares</w:t>
      </w:r>
      <w:r w:rsidRPr="00562840">
        <w:rPr>
          <w:rFonts w:ascii="Arial" w:hAnsi="Arial" w:cs="Arial"/>
          <w:sz w:val="20"/>
          <w:lang w:val="en-US"/>
        </w:rPr>
        <w:t xml:space="preserve">, the </w:t>
      </w:r>
      <w:r w:rsidRPr="00562840">
        <w:rPr>
          <w:rFonts w:ascii="Arial" w:hAnsi="Arial" w:cs="Arial"/>
          <w:snapToGrid w:val="0"/>
          <w:sz w:val="20"/>
        </w:rPr>
        <w:t>ICAV</w:t>
      </w:r>
      <w:r w:rsidRPr="00562840">
        <w:rPr>
          <w:rFonts w:ascii="Arial" w:hAnsi="Arial" w:cs="Arial"/>
          <w:sz w:val="20"/>
          <w:lang w:val="en-US"/>
        </w:rPr>
        <w:t xml:space="preserve"> may elect to have any excess tax arising repaid directly by </w:t>
      </w:r>
      <w:r w:rsidR="009A5918">
        <w:rPr>
          <w:rFonts w:ascii="Arial" w:hAnsi="Arial" w:cs="Arial"/>
          <w:sz w:val="20"/>
          <w:lang w:val="en-US"/>
        </w:rPr>
        <w:t xml:space="preserve">Irish </w:t>
      </w:r>
      <w:r w:rsidRPr="00562840" w:rsidR="009A5918">
        <w:rPr>
          <w:rFonts w:ascii="Arial" w:hAnsi="Arial" w:cs="Arial"/>
          <w:sz w:val="20"/>
          <w:lang w:val="en-US"/>
        </w:rPr>
        <w:t>Revenue</w:t>
      </w:r>
      <w:r w:rsidR="009A5918">
        <w:rPr>
          <w:rFonts w:ascii="Arial" w:hAnsi="Arial" w:cs="Arial"/>
          <w:sz w:val="20"/>
          <w:lang w:val="en-US"/>
        </w:rPr>
        <w:t xml:space="preserve"> Commissioners</w:t>
      </w:r>
      <w:r w:rsidRPr="00562840" w:rsidR="009A5918">
        <w:rPr>
          <w:rFonts w:ascii="Arial" w:hAnsi="Arial" w:cs="Arial"/>
          <w:sz w:val="20"/>
          <w:lang w:val="en-US"/>
        </w:rPr>
        <w:t xml:space="preserve"> </w:t>
      </w:r>
      <w:r w:rsidRPr="00562840">
        <w:rPr>
          <w:rFonts w:ascii="Arial" w:hAnsi="Arial" w:cs="Arial"/>
          <w:sz w:val="20"/>
          <w:lang w:val="en-US"/>
        </w:rPr>
        <w:t xml:space="preserve">to the </w:t>
      </w:r>
      <w:r w:rsidRPr="00562840">
        <w:rPr>
          <w:rFonts w:ascii="Arial" w:hAnsi="Arial" w:cs="Arial"/>
          <w:sz w:val="20"/>
        </w:rPr>
        <w:t>Shareholder</w:t>
      </w:r>
      <w:r w:rsidRPr="00562840">
        <w:rPr>
          <w:rFonts w:ascii="Arial" w:hAnsi="Arial" w:cs="Arial"/>
          <w:sz w:val="20"/>
          <w:lang w:val="en-US"/>
        </w:rPr>
        <w:t xml:space="preserve">. The </w:t>
      </w:r>
      <w:r w:rsidRPr="00562840">
        <w:rPr>
          <w:rFonts w:ascii="Arial" w:hAnsi="Arial" w:cs="Arial"/>
          <w:snapToGrid w:val="0"/>
          <w:sz w:val="20"/>
        </w:rPr>
        <w:t>ICAV</w:t>
      </w:r>
      <w:r w:rsidRPr="00562840">
        <w:rPr>
          <w:rFonts w:ascii="Arial" w:hAnsi="Arial" w:cs="Arial"/>
          <w:sz w:val="20"/>
          <w:lang w:val="en-US"/>
        </w:rPr>
        <w:t xml:space="preserve"> is deemed to have made this election once it notifies the </w:t>
      </w:r>
      <w:r w:rsidRPr="00562840">
        <w:rPr>
          <w:rFonts w:ascii="Arial" w:hAnsi="Arial" w:cs="Arial"/>
          <w:sz w:val="20"/>
        </w:rPr>
        <w:t>Shareholder</w:t>
      </w:r>
      <w:r w:rsidRPr="00562840">
        <w:rPr>
          <w:rFonts w:ascii="Arial" w:hAnsi="Arial" w:cs="Arial"/>
          <w:sz w:val="20"/>
          <w:lang w:val="en-US"/>
        </w:rPr>
        <w:t xml:space="preserve"> in writing that any repayment due will be made directly by </w:t>
      </w:r>
      <w:r w:rsidR="009A5918">
        <w:rPr>
          <w:rFonts w:ascii="Arial" w:hAnsi="Arial" w:cs="Arial"/>
          <w:sz w:val="20"/>
          <w:lang w:val="en-US"/>
        </w:rPr>
        <w:t xml:space="preserve">Irish </w:t>
      </w:r>
      <w:r w:rsidRPr="00562840" w:rsidR="009A5918">
        <w:rPr>
          <w:rFonts w:ascii="Arial" w:hAnsi="Arial" w:cs="Arial"/>
          <w:sz w:val="20"/>
          <w:lang w:val="en-US"/>
        </w:rPr>
        <w:t>Revenue</w:t>
      </w:r>
      <w:r w:rsidR="009A5918">
        <w:rPr>
          <w:rFonts w:ascii="Arial" w:hAnsi="Arial" w:cs="Arial"/>
          <w:sz w:val="20"/>
          <w:lang w:val="en-US"/>
        </w:rPr>
        <w:t xml:space="preserve"> Commissioners</w:t>
      </w:r>
      <w:r w:rsidRPr="00562840" w:rsidR="009A5918">
        <w:rPr>
          <w:rFonts w:ascii="Arial" w:hAnsi="Arial" w:cs="Arial"/>
          <w:sz w:val="20"/>
          <w:lang w:val="en-US"/>
        </w:rPr>
        <w:t xml:space="preserve"> </w:t>
      </w:r>
      <w:r w:rsidRPr="00562840">
        <w:rPr>
          <w:rFonts w:ascii="Arial" w:hAnsi="Arial" w:cs="Arial"/>
          <w:sz w:val="20"/>
          <w:lang w:val="en-US"/>
        </w:rPr>
        <w:t xml:space="preserve">on receipt of a claim by the </w:t>
      </w:r>
      <w:r w:rsidRPr="00562840">
        <w:rPr>
          <w:rFonts w:ascii="Arial" w:hAnsi="Arial" w:cs="Arial"/>
          <w:sz w:val="20"/>
        </w:rPr>
        <w:t>Shareholder</w:t>
      </w:r>
      <w:r w:rsidRPr="00562840">
        <w:rPr>
          <w:rFonts w:ascii="Arial" w:hAnsi="Arial" w:cs="Arial"/>
          <w:sz w:val="20"/>
          <w:lang w:val="en-US"/>
        </w:rPr>
        <w:t>.</w:t>
      </w:r>
    </w:p>
    <w:p w:rsidRPr="00562840" w:rsidR="00A179E3" w:rsidP="00A179E3" w:rsidRDefault="00A179E3" w14:paraId="3E4AAC63" w14:textId="77777777">
      <w:pPr>
        <w:pStyle w:val="BodyText2"/>
        <w:overflowPunct w:val="0"/>
        <w:spacing w:line="312" w:lineRule="auto"/>
        <w:textAlignment w:val="baseline"/>
        <w:outlineLvl w:val="0"/>
        <w:rPr>
          <w:rFonts w:ascii="Arial" w:hAnsi="Arial" w:cs="Arial"/>
          <w:sz w:val="20"/>
        </w:rPr>
      </w:pPr>
    </w:p>
    <w:p w:rsidRPr="00562840" w:rsidR="00A179E3" w:rsidP="00A179E3" w:rsidRDefault="00A179E3" w14:paraId="51C434DF" w14:textId="77777777">
      <w:pPr>
        <w:pStyle w:val="BodyText2"/>
        <w:overflowPunct w:val="0"/>
        <w:spacing w:line="312" w:lineRule="auto"/>
        <w:textAlignment w:val="baseline"/>
        <w:outlineLvl w:val="0"/>
        <w:rPr>
          <w:rFonts w:ascii="Arial" w:hAnsi="Arial" w:cs="Arial"/>
          <w:i/>
          <w:sz w:val="20"/>
        </w:rPr>
      </w:pPr>
      <w:r w:rsidRPr="00562840">
        <w:rPr>
          <w:rFonts w:ascii="Arial" w:hAnsi="Arial" w:cs="Arial"/>
          <w:i/>
          <w:sz w:val="20"/>
        </w:rPr>
        <w:t xml:space="preserve">Other </w:t>
      </w:r>
    </w:p>
    <w:p w:rsidRPr="00562840" w:rsidR="00A179E3" w:rsidP="00A179E3" w:rsidRDefault="00A179E3" w14:paraId="6F2D1FDB" w14:textId="77777777">
      <w:pPr>
        <w:pStyle w:val="BodyText2"/>
        <w:overflowPunct w:val="0"/>
        <w:spacing w:line="312" w:lineRule="auto"/>
        <w:textAlignment w:val="baseline"/>
        <w:outlineLvl w:val="0"/>
        <w:rPr>
          <w:rFonts w:ascii="Arial" w:hAnsi="Arial" w:cs="Arial"/>
          <w:sz w:val="20"/>
        </w:rPr>
      </w:pPr>
    </w:p>
    <w:p w:rsidRPr="00562840" w:rsidR="00A179E3" w:rsidP="00A179E3" w:rsidRDefault="00A179E3" w14:paraId="312C1463" w14:textId="77777777">
      <w:pPr>
        <w:pStyle w:val="BodyText2"/>
        <w:overflowPunct w:val="0"/>
        <w:spacing w:line="312" w:lineRule="auto"/>
        <w:textAlignment w:val="baseline"/>
        <w:outlineLvl w:val="0"/>
        <w:rPr>
          <w:rFonts w:ascii="Arial" w:hAnsi="Arial" w:cs="Arial"/>
          <w:sz w:val="20"/>
        </w:rPr>
      </w:pPr>
      <w:r w:rsidRPr="00562840">
        <w:rPr>
          <w:rFonts w:ascii="Arial" w:hAnsi="Arial" w:cs="Arial"/>
          <w:sz w:val="20"/>
        </w:rPr>
        <w:t xml:space="preserve">To avoid multiple deemed disposal events for multiple Shares an irrevocable election under Section 739D(5B) can be made by the </w:t>
      </w:r>
      <w:r w:rsidRPr="00562840">
        <w:rPr>
          <w:rFonts w:ascii="Arial" w:hAnsi="Arial" w:cs="Arial"/>
          <w:snapToGrid w:val="0"/>
          <w:sz w:val="20"/>
        </w:rPr>
        <w:t>ICAV</w:t>
      </w:r>
      <w:r w:rsidRPr="00562840">
        <w:rPr>
          <w:rFonts w:ascii="Arial" w:hAnsi="Arial" w:cs="Arial"/>
          <w:sz w:val="20"/>
        </w:rPr>
        <w:t xml:space="preserve"> to value the Shares held at the 30</w:t>
      </w:r>
      <w:r w:rsidRPr="00562840">
        <w:rPr>
          <w:rFonts w:ascii="Arial" w:hAnsi="Arial" w:cs="Arial"/>
          <w:sz w:val="20"/>
          <w:vertAlign w:val="superscript"/>
        </w:rPr>
        <w:t>th</w:t>
      </w:r>
      <w:r w:rsidRPr="00562840">
        <w:rPr>
          <w:rFonts w:ascii="Arial" w:hAnsi="Arial" w:cs="Arial"/>
          <w:sz w:val="20"/>
        </w:rPr>
        <w:t xml:space="preserve"> June or 31</w:t>
      </w:r>
      <w:r w:rsidRPr="00562840">
        <w:rPr>
          <w:rFonts w:ascii="Arial" w:hAnsi="Arial" w:cs="Arial"/>
          <w:sz w:val="20"/>
          <w:vertAlign w:val="superscript"/>
        </w:rPr>
        <w:t>st</w:t>
      </w:r>
      <w:r w:rsidRPr="00562840">
        <w:rPr>
          <w:rFonts w:ascii="Arial" w:hAnsi="Arial" w:cs="Arial"/>
          <w:sz w:val="20"/>
        </w:rPr>
        <w:t xml:space="preserve"> December of each year prior to the deemed disposal occurring. While the legislation is ambiguous, it is generally understood that the intention is to permit a fund to group shares in six month batches and thereby make it easier to calculate the exit tax by avoiding having to carry out valuations at various dates during the year resulting in a large administrative burden.</w:t>
      </w:r>
    </w:p>
    <w:p w:rsidRPr="00562840" w:rsidR="00A179E3" w:rsidP="00A179E3" w:rsidRDefault="00A179E3" w14:paraId="0316EF2A" w14:textId="77777777">
      <w:pPr>
        <w:spacing w:line="312" w:lineRule="auto"/>
        <w:jc w:val="both"/>
        <w:rPr>
          <w:rFonts w:ascii="Arial" w:hAnsi="Arial" w:cs="Arial"/>
          <w:sz w:val="20"/>
        </w:rPr>
      </w:pPr>
    </w:p>
    <w:p w:rsidRPr="00562840" w:rsidR="00A179E3" w:rsidP="00A179E3" w:rsidRDefault="00A179E3" w14:paraId="21E1BF87" w14:textId="77777777">
      <w:pPr>
        <w:spacing w:line="312" w:lineRule="auto"/>
        <w:jc w:val="both"/>
        <w:rPr>
          <w:rFonts w:ascii="Arial" w:hAnsi="Arial" w:cs="Arial"/>
          <w:sz w:val="20"/>
        </w:rPr>
      </w:pPr>
      <w:r w:rsidRPr="00562840">
        <w:rPr>
          <w:rFonts w:ascii="Arial" w:hAnsi="Arial" w:cs="Arial"/>
          <w:sz w:val="20"/>
        </w:rPr>
        <w:t xml:space="preserve">The Irish Revenue Commissioners have provided updated investment undertaking guidance notes which deal with the practical aspects of how the above calculations/objectives will be accomplished. </w:t>
      </w:r>
    </w:p>
    <w:p w:rsidRPr="00562840" w:rsidR="00A179E3" w:rsidP="00A179E3" w:rsidRDefault="00A179E3" w14:paraId="6C7D6A65" w14:textId="77777777">
      <w:pPr>
        <w:spacing w:line="312" w:lineRule="auto"/>
        <w:jc w:val="both"/>
        <w:rPr>
          <w:rFonts w:ascii="Arial" w:hAnsi="Arial" w:cs="Arial"/>
          <w:sz w:val="20"/>
        </w:rPr>
      </w:pPr>
    </w:p>
    <w:p w:rsidRPr="00562840" w:rsidR="00A179E3" w:rsidP="00A179E3" w:rsidRDefault="00A179E3" w14:paraId="2267990F" w14:textId="77777777">
      <w:pPr>
        <w:spacing w:line="312" w:lineRule="auto"/>
        <w:jc w:val="both"/>
        <w:rPr>
          <w:rFonts w:ascii="Arial" w:hAnsi="Arial" w:cs="Arial"/>
          <w:sz w:val="20"/>
        </w:rPr>
      </w:pPr>
      <w:r w:rsidRPr="00562840">
        <w:rPr>
          <w:rFonts w:ascii="Arial" w:hAnsi="Arial" w:cs="Arial"/>
          <w:sz w:val="20"/>
        </w:rPr>
        <w:t xml:space="preserve">Shareholders (depending on their own personal tax position) who are Irish Resident or Ordinarily Resident in Ireland may still be required to pay tax or further tax on a distribution or gain arising on an encashment, redemption, cancellation, transfer or deemed disposal of their Shares. Alternatively they may be entitled to a refund of all or part of any tax deducted by the </w:t>
      </w:r>
      <w:r w:rsidRPr="00562840">
        <w:rPr>
          <w:rFonts w:ascii="Arial" w:hAnsi="Arial" w:cs="Arial"/>
          <w:snapToGrid w:val="0"/>
          <w:sz w:val="20"/>
        </w:rPr>
        <w:t>ICAV</w:t>
      </w:r>
      <w:r w:rsidRPr="00562840">
        <w:rPr>
          <w:rFonts w:ascii="Arial" w:hAnsi="Arial" w:cs="Arial"/>
          <w:sz w:val="20"/>
        </w:rPr>
        <w:t xml:space="preserve"> on a chargeable event.</w:t>
      </w:r>
    </w:p>
    <w:p w:rsidRPr="00562840" w:rsidR="00A179E3" w:rsidP="00A179E3" w:rsidRDefault="00A179E3" w14:paraId="7B678B5E" w14:textId="77777777">
      <w:pPr>
        <w:spacing w:line="312" w:lineRule="auto"/>
        <w:jc w:val="both"/>
        <w:rPr>
          <w:rFonts w:ascii="Arial" w:hAnsi="Arial" w:cs="Arial"/>
          <w:bCs/>
          <w:i/>
          <w:sz w:val="20"/>
          <w:lang w:val="en-US"/>
        </w:rPr>
      </w:pPr>
    </w:p>
    <w:p w:rsidRPr="00562840" w:rsidR="00A179E3" w:rsidP="00A179E3" w:rsidRDefault="00A179E3" w14:paraId="4E5A9AD2" w14:textId="77777777">
      <w:pPr>
        <w:spacing w:line="312" w:lineRule="auto"/>
        <w:jc w:val="both"/>
        <w:rPr>
          <w:rFonts w:ascii="Arial" w:hAnsi="Arial" w:cs="Arial"/>
          <w:bCs/>
          <w:i/>
          <w:sz w:val="20"/>
          <w:lang w:val="en-US"/>
        </w:rPr>
      </w:pPr>
      <w:r w:rsidRPr="00562840">
        <w:rPr>
          <w:rFonts w:ascii="Arial" w:hAnsi="Arial" w:cs="Arial"/>
          <w:bCs/>
          <w:i/>
          <w:sz w:val="20"/>
          <w:lang w:val="en-US"/>
        </w:rPr>
        <w:t xml:space="preserve">Equivalent Measures </w:t>
      </w:r>
    </w:p>
    <w:p w:rsidRPr="00562840" w:rsidR="00A179E3" w:rsidP="00A179E3" w:rsidRDefault="00A179E3" w14:paraId="04F245EE" w14:textId="77777777">
      <w:pPr>
        <w:spacing w:line="312" w:lineRule="auto"/>
        <w:jc w:val="both"/>
        <w:rPr>
          <w:rFonts w:ascii="Arial" w:hAnsi="Arial" w:cs="Arial"/>
          <w:sz w:val="20"/>
          <w:lang w:val="en-US"/>
        </w:rPr>
      </w:pPr>
    </w:p>
    <w:p w:rsidR="00571496" w:rsidP="00571496" w:rsidRDefault="00571496" w14:paraId="498F168F" w14:textId="71A58151">
      <w:pPr>
        <w:spacing w:line="312" w:lineRule="auto"/>
        <w:jc w:val="both"/>
        <w:rPr>
          <w:rFonts w:ascii="Arial" w:hAnsi="Arial" w:cs="Arial"/>
          <w:sz w:val="20"/>
        </w:rPr>
      </w:pPr>
      <w:bookmarkStart w:name="_Hlk153883102" w:id="550"/>
      <w:r>
        <w:rPr>
          <w:rFonts w:ascii="Arial" w:hAnsi="Arial" w:cs="Arial"/>
          <w:sz w:val="20"/>
          <w:lang w:val="en-US"/>
        </w:rPr>
        <w:t xml:space="preserve">As detailed in prior paragraphs, no Irish </w:t>
      </w:r>
      <w:r w:rsidRPr="00C9029F">
        <w:rPr>
          <w:rFonts w:ascii="Arial" w:hAnsi="Arial" w:cs="Arial"/>
          <w:sz w:val="20"/>
        </w:rPr>
        <w:t xml:space="preserve">tax </w:t>
      </w:r>
      <w:r>
        <w:rPr>
          <w:rFonts w:ascii="Arial" w:hAnsi="Arial" w:cs="Arial"/>
          <w:sz w:val="20"/>
        </w:rPr>
        <w:t>sh</w:t>
      </w:r>
      <w:r w:rsidRPr="00C9029F">
        <w:rPr>
          <w:rFonts w:ascii="Arial" w:hAnsi="Arial" w:cs="Arial"/>
          <w:sz w:val="20"/>
        </w:rPr>
        <w:t xml:space="preserve">ould arise on an investment undertaking </w:t>
      </w:r>
      <w:r w:rsidRPr="00C9029F">
        <w:rPr>
          <w:rFonts w:ascii="Arial" w:hAnsi="Arial" w:cs="Arial"/>
          <w:sz w:val="20"/>
          <w:lang w:val="en-US"/>
        </w:rPr>
        <w:t xml:space="preserve">with regard to chargeable events in respect of a </w:t>
      </w:r>
      <w:r>
        <w:rPr>
          <w:rFonts w:ascii="Arial" w:hAnsi="Arial" w:cs="Arial"/>
          <w:sz w:val="20"/>
        </w:rPr>
        <w:t>Shareholder</w:t>
      </w:r>
      <w:r w:rsidRPr="00C9029F">
        <w:rPr>
          <w:rFonts w:ascii="Arial" w:hAnsi="Arial" w:cs="Arial"/>
          <w:sz w:val="20"/>
          <w:lang w:val="en-US"/>
        </w:rPr>
        <w:t xml:space="preserve"> who was neither Irish Resident nor Ordinarily Resident in Ireland at the time of the chargeable event, provided that a Relevant Declaration was in place and the investment undertaking was not in possession of any information which would reasonably suggest that the information contained therein was no longer materially correct. In the absence of </w:t>
      </w:r>
      <w:r>
        <w:rPr>
          <w:rFonts w:ascii="Arial" w:hAnsi="Arial" w:cs="Arial"/>
          <w:sz w:val="20"/>
          <w:lang w:val="en-US"/>
        </w:rPr>
        <w:t xml:space="preserve">such </w:t>
      </w:r>
      <w:r w:rsidRPr="00C9029F">
        <w:rPr>
          <w:rFonts w:ascii="Arial" w:hAnsi="Arial" w:cs="Arial"/>
          <w:sz w:val="20"/>
          <w:lang w:val="en-US"/>
        </w:rPr>
        <w:t>a Relevant Declaration</w:t>
      </w:r>
      <w:r>
        <w:rPr>
          <w:rFonts w:ascii="Arial" w:hAnsi="Arial" w:cs="Arial"/>
          <w:sz w:val="20"/>
          <w:lang w:val="en-US"/>
        </w:rPr>
        <w:t>,</w:t>
      </w:r>
      <w:r w:rsidRPr="00C9029F">
        <w:rPr>
          <w:rFonts w:ascii="Arial" w:hAnsi="Arial" w:cs="Arial"/>
          <w:sz w:val="20"/>
          <w:lang w:val="en-US"/>
        </w:rPr>
        <w:t xml:space="preserve"> there </w:t>
      </w:r>
      <w:r>
        <w:rPr>
          <w:rFonts w:ascii="Arial" w:hAnsi="Arial" w:cs="Arial"/>
          <w:sz w:val="20"/>
          <w:lang w:val="en-US"/>
        </w:rPr>
        <w:t xml:space="preserve">is </w:t>
      </w:r>
      <w:r w:rsidRPr="00C9029F">
        <w:rPr>
          <w:rFonts w:ascii="Arial" w:hAnsi="Arial" w:cs="Arial"/>
          <w:sz w:val="20"/>
          <w:lang w:val="en-US"/>
        </w:rPr>
        <w:t xml:space="preserve">a presumption that the </w:t>
      </w:r>
      <w:r>
        <w:rPr>
          <w:rFonts w:ascii="Arial" w:hAnsi="Arial" w:cs="Arial"/>
          <w:sz w:val="20"/>
          <w:lang w:val="en-US"/>
        </w:rPr>
        <w:t>Shareholder</w:t>
      </w:r>
      <w:r w:rsidRPr="00C9029F">
        <w:rPr>
          <w:rFonts w:ascii="Arial" w:hAnsi="Arial" w:cs="Arial"/>
          <w:sz w:val="20"/>
          <w:lang w:val="en-US"/>
        </w:rPr>
        <w:t xml:space="preserve"> </w:t>
      </w:r>
      <w:r>
        <w:rPr>
          <w:rFonts w:ascii="Arial" w:hAnsi="Arial" w:cs="Arial"/>
          <w:sz w:val="20"/>
          <w:lang w:val="en-US"/>
        </w:rPr>
        <w:t xml:space="preserve">is </w:t>
      </w:r>
      <w:r w:rsidRPr="00C9029F">
        <w:rPr>
          <w:rFonts w:ascii="Arial" w:hAnsi="Arial" w:cs="Arial"/>
          <w:sz w:val="20"/>
          <w:lang w:val="en-US"/>
        </w:rPr>
        <w:t xml:space="preserve">Irish Resident or Ordinarily Resident in Ireland. </w:t>
      </w:r>
    </w:p>
    <w:p w:rsidR="00571496" w:rsidP="00571496" w:rsidRDefault="00571496" w14:paraId="116156A6" w14:textId="77777777">
      <w:pPr>
        <w:spacing w:line="312" w:lineRule="auto"/>
        <w:jc w:val="both"/>
        <w:rPr>
          <w:rFonts w:ascii="Arial" w:hAnsi="Arial" w:cs="Arial"/>
          <w:sz w:val="20"/>
        </w:rPr>
      </w:pPr>
    </w:p>
    <w:p w:rsidR="00571496" w:rsidP="00571496" w:rsidRDefault="00571496" w14:paraId="5E45EAF4" w14:textId="0D190E0F">
      <w:pPr>
        <w:spacing w:line="312" w:lineRule="auto"/>
        <w:jc w:val="both"/>
        <w:rPr>
          <w:rFonts w:ascii="Arial" w:hAnsi="Arial" w:cs="Arial"/>
          <w:sz w:val="20"/>
        </w:rPr>
      </w:pPr>
      <w:r>
        <w:rPr>
          <w:rFonts w:ascii="Arial" w:hAnsi="Arial" w:cs="Arial"/>
          <w:sz w:val="20"/>
        </w:rPr>
        <w:t xml:space="preserve">As an alternative to the above requirement to obtain Relevant Declarations from Shareholders, Irish tax legislation </w:t>
      </w:r>
      <w:r w:rsidRPr="00C9029F">
        <w:rPr>
          <w:rFonts w:ascii="Arial" w:hAnsi="Arial" w:cs="Arial"/>
          <w:sz w:val="20"/>
        </w:rPr>
        <w:t>also</w:t>
      </w:r>
      <w:r>
        <w:rPr>
          <w:rFonts w:ascii="Arial" w:hAnsi="Arial" w:cs="Arial"/>
          <w:sz w:val="20"/>
        </w:rPr>
        <w:t xml:space="preserve"> include provision for “equivalent measures”. In brief, these provisions provide that </w:t>
      </w:r>
      <w:r w:rsidRPr="00C9029F">
        <w:rPr>
          <w:rFonts w:ascii="Arial" w:hAnsi="Arial" w:cs="Arial"/>
          <w:sz w:val="20"/>
        </w:rPr>
        <w:t>where the investment undertaking is not actively marketed to</w:t>
      </w:r>
      <w:r>
        <w:rPr>
          <w:rFonts w:ascii="Arial" w:hAnsi="Arial" w:cs="Arial"/>
          <w:sz w:val="20"/>
        </w:rPr>
        <w:t xml:space="preserve"> Shareholders that are</w:t>
      </w:r>
      <w:r w:rsidRPr="00C9029F">
        <w:rPr>
          <w:rFonts w:ascii="Arial" w:hAnsi="Arial" w:cs="Arial"/>
          <w:sz w:val="20"/>
        </w:rPr>
        <w:t xml:space="preserve"> </w:t>
      </w:r>
      <w:r>
        <w:rPr>
          <w:rFonts w:ascii="Arial" w:hAnsi="Arial" w:cs="Arial"/>
          <w:sz w:val="20"/>
        </w:rPr>
        <w:t xml:space="preserve">Irish Resident or Ordinarily Resident in Ireland, </w:t>
      </w:r>
      <w:r w:rsidRPr="00C9029F">
        <w:rPr>
          <w:rFonts w:ascii="Arial" w:hAnsi="Arial" w:cs="Arial"/>
          <w:sz w:val="20"/>
        </w:rPr>
        <w:t xml:space="preserve">appropriate equivalent measures are put in place by the investment undertaking to ensure that such </w:t>
      </w:r>
      <w:r>
        <w:rPr>
          <w:rFonts w:ascii="Arial" w:hAnsi="Arial" w:cs="Arial"/>
          <w:sz w:val="20"/>
        </w:rPr>
        <w:t>S</w:t>
      </w:r>
      <w:r w:rsidRPr="00C9029F">
        <w:rPr>
          <w:rFonts w:ascii="Arial" w:hAnsi="Arial" w:cs="Arial"/>
          <w:sz w:val="20"/>
        </w:rPr>
        <w:t>hareholders are not Irish Resident nor Ordinarily Resident in Ireland and the investment undertaking has received approval from the</w:t>
      </w:r>
      <w:r>
        <w:rPr>
          <w:rFonts w:ascii="Arial" w:hAnsi="Arial" w:cs="Arial"/>
          <w:sz w:val="20"/>
        </w:rPr>
        <w:t xml:space="preserve"> Irish</w:t>
      </w:r>
      <w:r w:rsidRPr="00C9029F">
        <w:rPr>
          <w:rFonts w:ascii="Arial" w:hAnsi="Arial" w:cs="Arial"/>
          <w:sz w:val="20"/>
        </w:rPr>
        <w:t xml:space="preserve"> Revenue Commissioners in this regard</w:t>
      </w:r>
      <w:r>
        <w:rPr>
          <w:rFonts w:ascii="Arial" w:hAnsi="Arial" w:cs="Arial"/>
          <w:sz w:val="20"/>
        </w:rPr>
        <w:t>; then, there should be no requirement for the investment undertaking to obtain Relevant Declarations from Shareholders.</w:t>
      </w:r>
    </w:p>
    <w:bookmarkEnd w:id="550"/>
    <w:p w:rsidRPr="00562840" w:rsidR="00A179E3" w:rsidP="00A179E3" w:rsidRDefault="00A179E3" w14:paraId="64915528" w14:textId="77777777">
      <w:pPr>
        <w:spacing w:line="312" w:lineRule="auto"/>
        <w:jc w:val="both"/>
        <w:rPr>
          <w:rFonts w:ascii="Arial" w:hAnsi="Arial" w:cs="Arial"/>
          <w:snapToGrid w:val="0"/>
          <w:sz w:val="20"/>
        </w:rPr>
      </w:pPr>
    </w:p>
    <w:p w:rsidRPr="00562840" w:rsidR="00A179E3" w:rsidP="00A179E3" w:rsidRDefault="00A179E3" w14:paraId="367CDD1D" w14:textId="77777777">
      <w:pPr>
        <w:spacing w:line="312" w:lineRule="auto"/>
        <w:jc w:val="both"/>
        <w:rPr>
          <w:rFonts w:ascii="Arial" w:hAnsi="Arial" w:cs="Arial"/>
          <w:i/>
          <w:snapToGrid w:val="0"/>
          <w:sz w:val="20"/>
        </w:rPr>
      </w:pPr>
      <w:r w:rsidRPr="00562840">
        <w:rPr>
          <w:rFonts w:ascii="Arial" w:hAnsi="Arial" w:cs="Arial"/>
          <w:i/>
          <w:snapToGrid w:val="0"/>
          <w:sz w:val="20"/>
        </w:rPr>
        <w:t xml:space="preserve">Personal Portfolio Investment Undertaking </w:t>
      </w:r>
    </w:p>
    <w:p w:rsidRPr="00562840" w:rsidR="00A179E3" w:rsidP="00A179E3" w:rsidRDefault="00A179E3" w14:paraId="6F3B657E" w14:textId="77777777">
      <w:pPr>
        <w:spacing w:line="312" w:lineRule="auto"/>
        <w:jc w:val="both"/>
        <w:rPr>
          <w:rFonts w:ascii="Arial" w:hAnsi="Arial" w:cs="Arial"/>
          <w:snapToGrid w:val="0"/>
          <w:sz w:val="20"/>
        </w:rPr>
      </w:pPr>
    </w:p>
    <w:p w:rsidR="002B711B" w:rsidP="002B711B" w:rsidRDefault="00571496" w14:paraId="15CF77BD" w14:textId="22B54AAA">
      <w:pPr>
        <w:spacing w:line="312" w:lineRule="auto"/>
        <w:jc w:val="both"/>
        <w:rPr>
          <w:rFonts w:ascii="Arial" w:hAnsi="Arial" w:cs="Arial"/>
          <w:sz w:val="20"/>
          <w:lang w:val="en-US"/>
        </w:rPr>
      </w:pPr>
      <w:r>
        <w:rPr>
          <w:rFonts w:ascii="Arial" w:hAnsi="Arial" w:cs="Arial"/>
          <w:sz w:val="20"/>
          <w:lang w:val="en-US"/>
        </w:rPr>
        <w:t xml:space="preserve">Special rules apply to </w:t>
      </w:r>
      <w:r w:rsidRPr="00562840" w:rsidR="00A179E3">
        <w:rPr>
          <w:rFonts w:ascii="Arial" w:hAnsi="Arial" w:cs="Arial"/>
          <w:sz w:val="20"/>
          <w:lang w:val="en-US"/>
        </w:rPr>
        <w:t xml:space="preserve">the taxation of Irish Resident individuals or Ordinarily Resident in Ireland individuals who hold </w:t>
      </w:r>
      <w:r w:rsidRPr="00562840" w:rsidR="00A179E3">
        <w:rPr>
          <w:rFonts w:ascii="Arial" w:hAnsi="Arial" w:cs="Arial"/>
          <w:sz w:val="20"/>
        </w:rPr>
        <w:t>shares</w:t>
      </w:r>
      <w:r w:rsidRPr="00562840" w:rsidR="00A179E3">
        <w:rPr>
          <w:rFonts w:ascii="Arial" w:hAnsi="Arial" w:cs="Arial"/>
          <w:sz w:val="20"/>
          <w:lang w:val="en-US"/>
        </w:rPr>
        <w:t xml:space="preserve"> in </w:t>
      </w:r>
      <w:r>
        <w:rPr>
          <w:rFonts w:ascii="Arial" w:hAnsi="Arial" w:cs="Arial"/>
          <w:sz w:val="20"/>
          <w:lang w:val="en-US"/>
        </w:rPr>
        <w:t xml:space="preserve">an </w:t>
      </w:r>
      <w:r w:rsidRPr="00562840" w:rsidR="00A179E3">
        <w:rPr>
          <w:rFonts w:ascii="Arial" w:hAnsi="Arial" w:cs="Arial"/>
          <w:sz w:val="20"/>
          <w:lang w:val="en-US"/>
        </w:rPr>
        <w:t>investment undertaking</w:t>
      </w:r>
      <w:r>
        <w:rPr>
          <w:rFonts w:ascii="Arial" w:hAnsi="Arial" w:cs="Arial"/>
          <w:sz w:val="20"/>
          <w:lang w:val="en-US"/>
        </w:rPr>
        <w:t xml:space="preserve"> where it is considered a personal portfolio investment undertaking (“PPIU”) in respect of the particular investor</w:t>
      </w:r>
      <w:r w:rsidRPr="00562840" w:rsidR="00A179E3">
        <w:rPr>
          <w:rFonts w:ascii="Arial" w:hAnsi="Arial" w:cs="Arial"/>
          <w:sz w:val="20"/>
          <w:lang w:val="en-US"/>
        </w:rPr>
        <w:t>. Essentially, an investment undertaking will be considered a PPIU in relation to a specific investor where that investor can influence the selection of some or all of the property held by the investment undertaking either directly or through persons acting on behalf of or connected to the investor. Depending on individuals’ circumstances, an investment undertaking may be considered a PPIU in relation to some, none or all individual investors (i.e. it will only be a PPIU in respect of those individuals’ who can “influence” selection). Any gain arising on a chargeable event in relation to an investment undertaking which is a PPIU in respect of an individual will be taxed at the rate of 60%. Specific exemptions apply where the property invested in has been widely marketed and made available to the public or for non-property investments entered into by the investment undertaking.  Further restrictions may be required in the case of investments in land or unquoted share</w:t>
      </w:r>
      <w:r w:rsidRPr="00562840" w:rsidR="00A179E3">
        <w:rPr>
          <w:rFonts w:ascii="Arial" w:hAnsi="Arial" w:cs="Arial"/>
          <w:sz w:val="20"/>
        </w:rPr>
        <w:t>s</w:t>
      </w:r>
      <w:r w:rsidRPr="00562840" w:rsidR="00A179E3">
        <w:rPr>
          <w:rFonts w:ascii="Arial" w:hAnsi="Arial" w:cs="Arial"/>
          <w:sz w:val="20"/>
          <w:lang w:val="en-US"/>
        </w:rPr>
        <w:t xml:space="preserve"> deriving their value from land.</w:t>
      </w:r>
    </w:p>
    <w:p w:rsidR="00571496" w:rsidP="002B711B" w:rsidRDefault="00571496" w14:paraId="01367522" w14:textId="77777777">
      <w:pPr>
        <w:spacing w:line="312" w:lineRule="auto"/>
        <w:jc w:val="both"/>
        <w:rPr>
          <w:rFonts w:ascii="Arial" w:hAnsi="Arial" w:cs="Arial"/>
          <w:sz w:val="20"/>
          <w:lang w:val="en-US"/>
        </w:rPr>
      </w:pPr>
    </w:p>
    <w:p w:rsidR="00571496" w:rsidP="00571496" w:rsidRDefault="00571496" w14:paraId="36818DFB" w14:textId="77777777">
      <w:pPr>
        <w:tabs>
          <w:tab w:val="left" w:pos="0"/>
        </w:tabs>
        <w:spacing w:line="312" w:lineRule="auto"/>
        <w:jc w:val="both"/>
        <w:rPr>
          <w:rFonts w:ascii="Arial" w:hAnsi="Arial" w:cs="Arial"/>
          <w:b/>
          <w:sz w:val="20"/>
          <w:lang w:val="en-US" w:eastAsia="en-IE"/>
        </w:rPr>
      </w:pPr>
      <w:r w:rsidRPr="000C3036">
        <w:rPr>
          <w:rFonts w:ascii="Arial" w:hAnsi="Arial" w:cs="Arial"/>
          <w:b/>
          <w:sz w:val="20"/>
          <w:lang w:val="en-US" w:eastAsia="en-IE"/>
        </w:rPr>
        <w:t>Reporting</w:t>
      </w:r>
    </w:p>
    <w:p w:rsidR="00571496" w:rsidP="00571496" w:rsidRDefault="00571496" w14:paraId="2330AD7A" w14:textId="77777777">
      <w:pPr>
        <w:tabs>
          <w:tab w:val="left" w:pos="0"/>
        </w:tabs>
        <w:spacing w:line="312" w:lineRule="auto"/>
        <w:jc w:val="both"/>
        <w:rPr>
          <w:rFonts w:ascii="Arial" w:hAnsi="Arial" w:cs="Arial"/>
          <w:sz w:val="20"/>
          <w:lang w:eastAsia="en-IE"/>
        </w:rPr>
      </w:pPr>
    </w:p>
    <w:p w:rsidR="00571496" w:rsidP="00571496" w:rsidRDefault="00571496" w14:paraId="1D7BEC40" w14:textId="64A54445">
      <w:pPr>
        <w:tabs>
          <w:tab w:val="left" w:pos="0"/>
        </w:tabs>
        <w:spacing w:line="312" w:lineRule="auto"/>
        <w:jc w:val="both"/>
        <w:rPr>
          <w:rFonts w:ascii="Arial" w:hAnsi="Arial" w:cs="Arial"/>
          <w:sz w:val="20"/>
          <w:lang w:eastAsia="en-IE"/>
        </w:rPr>
      </w:pPr>
      <w:r w:rsidRPr="000C3036">
        <w:rPr>
          <w:rFonts w:ascii="Arial" w:hAnsi="Arial" w:cs="Arial"/>
          <w:sz w:val="20"/>
          <w:lang w:eastAsia="en-IE"/>
        </w:rPr>
        <w:t>Pur</w:t>
      </w:r>
      <w:r>
        <w:rPr>
          <w:rFonts w:ascii="Arial" w:hAnsi="Arial" w:cs="Arial"/>
          <w:sz w:val="20"/>
          <w:lang w:eastAsia="en-IE"/>
        </w:rPr>
        <w:t>suant to Section 891C of the Taxes Act</w:t>
      </w:r>
      <w:r w:rsidRPr="000C3036">
        <w:rPr>
          <w:rFonts w:ascii="Arial" w:hAnsi="Arial" w:cs="Arial"/>
          <w:sz w:val="20"/>
          <w:lang w:eastAsia="en-IE"/>
        </w:rPr>
        <w:t xml:space="preserve"> and the Return of Values (Investment Undertakings) Regulations 2013, the </w:t>
      </w:r>
      <w:r>
        <w:rPr>
          <w:rFonts w:ascii="Arial" w:hAnsi="Arial" w:cs="Arial"/>
          <w:sz w:val="20"/>
          <w:lang w:eastAsia="en-IE"/>
        </w:rPr>
        <w:t xml:space="preserve">ICAV </w:t>
      </w:r>
      <w:r w:rsidRPr="000C3036">
        <w:rPr>
          <w:rFonts w:ascii="Arial" w:hAnsi="Arial" w:cs="Arial"/>
          <w:sz w:val="20"/>
          <w:lang w:eastAsia="en-IE"/>
        </w:rPr>
        <w:t xml:space="preserve">is obliged to report certain details in relation to </w:t>
      </w:r>
      <w:r w:rsidRPr="00C9029F">
        <w:rPr>
          <w:rFonts w:ascii="Arial" w:hAnsi="Arial" w:cs="Arial"/>
          <w:sz w:val="20"/>
        </w:rPr>
        <w:t>Shares</w:t>
      </w:r>
      <w:r>
        <w:rPr>
          <w:rFonts w:ascii="Arial" w:hAnsi="Arial" w:cs="Arial"/>
          <w:sz w:val="20"/>
        </w:rPr>
        <w:t xml:space="preserve"> </w:t>
      </w:r>
      <w:r w:rsidRPr="000C3036">
        <w:rPr>
          <w:rFonts w:ascii="Arial" w:hAnsi="Arial" w:cs="Arial"/>
          <w:sz w:val="20"/>
          <w:lang w:eastAsia="en-IE"/>
        </w:rPr>
        <w:t xml:space="preserve">held by investors to the </w:t>
      </w:r>
      <w:r>
        <w:rPr>
          <w:rFonts w:ascii="Arial" w:hAnsi="Arial" w:cs="Arial"/>
          <w:sz w:val="20"/>
          <w:lang w:eastAsia="en-IE"/>
        </w:rPr>
        <w:t xml:space="preserve">Irish </w:t>
      </w:r>
      <w:r w:rsidRPr="000C3036">
        <w:rPr>
          <w:rFonts w:ascii="Arial" w:hAnsi="Arial" w:cs="Arial"/>
          <w:sz w:val="20"/>
          <w:lang w:eastAsia="en-IE"/>
        </w:rPr>
        <w:t>Revenue Commissioners on an annual basis.  The details to be reported include the name, address and date of birth if on record of, and the value of the Shares</w:t>
      </w:r>
      <w:r>
        <w:rPr>
          <w:rFonts w:ascii="Arial" w:hAnsi="Arial" w:cs="Arial"/>
          <w:sz w:val="20"/>
          <w:lang w:eastAsia="en-IE"/>
        </w:rPr>
        <w:t xml:space="preserve"> </w:t>
      </w:r>
      <w:r w:rsidRPr="000C3036">
        <w:rPr>
          <w:rFonts w:ascii="Arial" w:hAnsi="Arial" w:cs="Arial"/>
          <w:sz w:val="20"/>
          <w:lang w:eastAsia="en-IE"/>
        </w:rPr>
        <w:t>held by, a Shareholder</w:t>
      </w:r>
      <w:r>
        <w:rPr>
          <w:rFonts w:ascii="Arial" w:hAnsi="Arial" w:cs="Arial"/>
          <w:sz w:val="20"/>
          <w:lang w:eastAsia="en-IE"/>
        </w:rPr>
        <w:t xml:space="preserve">. </w:t>
      </w:r>
      <w:r w:rsidRPr="000C3036">
        <w:rPr>
          <w:rFonts w:ascii="Arial" w:hAnsi="Arial" w:cs="Arial"/>
          <w:sz w:val="20"/>
          <w:lang w:eastAsia="en-IE"/>
        </w:rPr>
        <w:t>In respect of Shares</w:t>
      </w:r>
      <w:r>
        <w:rPr>
          <w:rFonts w:ascii="Arial" w:hAnsi="Arial" w:cs="Arial"/>
          <w:sz w:val="20"/>
          <w:lang w:eastAsia="en-IE"/>
        </w:rPr>
        <w:t xml:space="preserve"> </w:t>
      </w:r>
      <w:r w:rsidRPr="000C3036">
        <w:rPr>
          <w:rFonts w:ascii="Arial" w:hAnsi="Arial" w:cs="Arial"/>
          <w:sz w:val="20"/>
          <w:lang w:eastAsia="en-IE"/>
        </w:rPr>
        <w:t>acquired on or after 1 January 2014, the details to be reported also include the tax reference number of the Shareholder</w:t>
      </w:r>
      <w:r>
        <w:rPr>
          <w:rFonts w:ascii="Arial" w:hAnsi="Arial" w:cs="Arial"/>
          <w:sz w:val="20"/>
          <w:lang w:eastAsia="en-IE"/>
        </w:rPr>
        <w:t xml:space="preserve"> </w:t>
      </w:r>
      <w:r w:rsidRPr="000C3036">
        <w:rPr>
          <w:rFonts w:ascii="Arial" w:hAnsi="Arial" w:cs="Arial"/>
          <w:sz w:val="20"/>
          <w:lang w:eastAsia="en-IE"/>
        </w:rPr>
        <w:t>(being an Irish tax reference number or VAT registration number, or in the case of an individual, the individual’s PPS number) or, in the absence of a tax reference number, a marker indicating that this was not provided.  No details are to be reported in respect of Shareholders</w:t>
      </w:r>
      <w:r>
        <w:rPr>
          <w:rFonts w:ascii="Arial" w:hAnsi="Arial" w:cs="Arial"/>
          <w:sz w:val="20"/>
          <w:lang w:eastAsia="en-IE"/>
        </w:rPr>
        <w:t xml:space="preserve"> </w:t>
      </w:r>
      <w:r w:rsidRPr="000C3036">
        <w:rPr>
          <w:rFonts w:ascii="Arial" w:hAnsi="Arial" w:cs="Arial"/>
          <w:sz w:val="20"/>
          <w:lang w:eastAsia="en-IE"/>
        </w:rPr>
        <w:t>who are</w:t>
      </w:r>
      <w:r>
        <w:rPr>
          <w:rFonts w:ascii="Arial" w:hAnsi="Arial" w:cs="Arial"/>
          <w:sz w:val="20"/>
          <w:lang w:eastAsia="en-IE"/>
        </w:rPr>
        <w:t>;</w:t>
      </w:r>
    </w:p>
    <w:p w:rsidR="00571496" w:rsidP="00571496" w:rsidRDefault="00571496" w14:paraId="36231F4E" w14:textId="77777777">
      <w:pPr>
        <w:tabs>
          <w:tab w:val="left" w:pos="0"/>
        </w:tabs>
        <w:spacing w:line="312" w:lineRule="auto"/>
        <w:jc w:val="both"/>
        <w:rPr>
          <w:rFonts w:ascii="Arial" w:hAnsi="Arial" w:cs="Arial"/>
          <w:sz w:val="20"/>
          <w:lang w:eastAsia="en-IE"/>
        </w:rPr>
      </w:pPr>
    </w:p>
    <w:p w:rsidR="00571496" w:rsidP="00571496" w:rsidRDefault="00571496" w14:paraId="7C74B4D2" w14:textId="77777777">
      <w:pPr>
        <w:widowControl/>
        <w:numPr>
          <w:ilvl w:val="0"/>
          <w:numId w:val="50"/>
        </w:numPr>
        <w:tabs>
          <w:tab w:val="left" w:pos="0"/>
        </w:tabs>
        <w:spacing w:line="312" w:lineRule="auto"/>
        <w:ind w:left="426" w:hanging="284"/>
        <w:jc w:val="both"/>
        <w:rPr>
          <w:rFonts w:ascii="Arial" w:hAnsi="Arial" w:cs="Arial"/>
          <w:b/>
          <w:sz w:val="20"/>
          <w:lang w:val="en-US" w:eastAsia="en-IE"/>
        </w:rPr>
      </w:pPr>
      <w:r w:rsidRPr="000C3036">
        <w:rPr>
          <w:rFonts w:ascii="Arial" w:hAnsi="Arial" w:cs="Arial"/>
          <w:sz w:val="20"/>
          <w:lang w:eastAsia="en-IE"/>
        </w:rPr>
        <w:t xml:space="preserve">Exempt Irish </w:t>
      </w:r>
      <w:r>
        <w:rPr>
          <w:rFonts w:ascii="Arial" w:hAnsi="Arial" w:cs="Arial"/>
          <w:sz w:val="20"/>
          <w:lang w:eastAsia="en-IE"/>
        </w:rPr>
        <w:t>Investors</w:t>
      </w:r>
      <w:r w:rsidRPr="000C3036">
        <w:rPr>
          <w:rFonts w:ascii="Arial" w:hAnsi="Arial" w:cs="Arial"/>
          <w:sz w:val="20"/>
          <w:lang w:eastAsia="en-IE"/>
        </w:rPr>
        <w:t xml:space="preserve"> (as defined above); </w:t>
      </w:r>
    </w:p>
    <w:p w:rsidRPr="004839FA" w:rsidR="00571496" w:rsidP="00571496" w:rsidRDefault="00571496" w14:paraId="2449D30D" w14:textId="78ACC624">
      <w:pPr>
        <w:widowControl/>
        <w:numPr>
          <w:ilvl w:val="0"/>
          <w:numId w:val="50"/>
        </w:numPr>
        <w:tabs>
          <w:tab w:val="left" w:pos="0"/>
        </w:tabs>
        <w:spacing w:line="312" w:lineRule="auto"/>
        <w:ind w:left="426" w:hanging="284"/>
        <w:jc w:val="both"/>
        <w:rPr>
          <w:rFonts w:ascii="Arial" w:hAnsi="Arial" w:cs="Arial"/>
          <w:b/>
          <w:sz w:val="20"/>
          <w:lang w:val="en-US" w:eastAsia="en-IE"/>
        </w:rPr>
      </w:pPr>
      <w:r w:rsidRPr="000C3036">
        <w:rPr>
          <w:rFonts w:ascii="Arial" w:hAnsi="Arial" w:cs="Arial"/>
          <w:sz w:val="20"/>
          <w:lang w:eastAsia="en-IE"/>
        </w:rPr>
        <w:t>Shareholders</w:t>
      </w:r>
      <w:r>
        <w:rPr>
          <w:rFonts w:ascii="Arial" w:hAnsi="Arial" w:cs="Arial"/>
          <w:sz w:val="20"/>
          <w:lang w:eastAsia="en-IE"/>
        </w:rPr>
        <w:t xml:space="preserve"> </w:t>
      </w:r>
      <w:r w:rsidRPr="000C3036">
        <w:rPr>
          <w:rFonts w:ascii="Arial" w:hAnsi="Arial" w:cs="Arial"/>
          <w:sz w:val="20"/>
          <w:lang w:eastAsia="en-IE"/>
        </w:rPr>
        <w:t>who are neither Irish Resident nor Ordinarily Resident in Ireland (provided the relevant declaration has been made); or</w:t>
      </w:r>
    </w:p>
    <w:p w:rsidRPr="00571496" w:rsidR="00571496" w:rsidP="002B711B" w:rsidRDefault="00571496" w14:paraId="09C27D5A" w14:textId="65CDBA9C">
      <w:pPr>
        <w:widowControl/>
        <w:numPr>
          <w:ilvl w:val="0"/>
          <w:numId w:val="50"/>
        </w:numPr>
        <w:tabs>
          <w:tab w:val="left" w:pos="0"/>
        </w:tabs>
        <w:spacing w:line="312" w:lineRule="auto"/>
        <w:ind w:left="426" w:hanging="284"/>
        <w:jc w:val="both"/>
        <w:rPr>
          <w:rFonts w:ascii="Arial" w:hAnsi="Arial" w:cs="Arial"/>
          <w:b/>
          <w:sz w:val="20"/>
          <w:lang w:val="en-US" w:eastAsia="en-IE"/>
        </w:rPr>
      </w:pPr>
      <w:r>
        <w:rPr>
          <w:rFonts w:ascii="Arial" w:hAnsi="Arial" w:cs="Arial"/>
          <w:sz w:val="20"/>
          <w:lang w:eastAsia="en-IE"/>
        </w:rPr>
        <w:t xml:space="preserve">Shareholders </w:t>
      </w:r>
      <w:r w:rsidRPr="000C3036">
        <w:rPr>
          <w:rFonts w:ascii="Arial" w:hAnsi="Arial" w:cs="Arial"/>
          <w:sz w:val="20"/>
          <w:lang w:eastAsia="en-IE"/>
        </w:rPr>
        <w:t>whose Shares</w:t>
      </w:r>
      <w:r>
        <w:rPr>
          <w:rFonts w:ascii="Arial" w:hAnsi="Arial" w:cs="Arial"/>
          <w:sz w:val="20"/>
          <w:lang w:eastAsia="en-IE"/>
        </w:rPr>
        <w:t xml:space="preserve"> </w:t>
      </w:r>
      <w:r w:rsidRPr="000C3036">
        <w:rPr>
          <w:rFonts w:ascii="Arial" w:hAnsi="Arial" w:cs="Arial"/>
          <w:sz w:val="20"/>
          <w:lang w:eastAsia="en-IE"/>
        </w:rPr>
        <w:t xml:space="preserve">are held in a </w:t>
      </w:r>
      <w:r>
        <w:rPr>
          <w:rFonts w:ascii="Arial" w:hAnsi="Arial" w:cs="Arial"/>
          <w:sz w:val="20"/>
          <w:lang w:eastAsia="en-IE"/>
        </w:rPr>
        <w:t>Recognised Clearing S</w:t>
      </w:r>
      <w:r w:rsidRPr="000C3036">
        <w:rPr>
          <w:rFonts w:ascii="Arial" w:hAnsi="Arial" w:cs="Arial"/>
          <w:sz w:val="20"/>
          <w:lang w:eastAsia="en-IE"/>
        </w:rPr>
        <w:t>ystem.</w:t>
      </w:r>
    </w:p>
    <w:p w:rsidR="002B711B" w:rsidP="002B711B" w:rsidRDefault="002B711B" w14:paraId="22F5F4E4" w14:textId="77777777">
      <w:pPr>
        <w:spacing w:line="312" w:lineRule="auto"/>
        <w:jc w:val="both"/>
        <w:rPr>
          <w:rFonts w:ascii="Arial" w:hAnsi="Arial" w:cs="Arial"/>
          <w:sz w:val="20"/>
          <w:lang w:val="en-US"/>
        </w:rPr>
      </w:pPr>
    </w:p>
    <w:p w:rsidR="002B711B" w:rsidP="002B711B" w:rsidRDefault="00A179E3" w14:paraId="5A2EC5DE" w14:textId="77777777">
      <w:pPr>
        <w:spacing w:line="312" w:lineRule="auto"/>
        <w:jc w:val="both"/>
        <w:rPr>
          <w:rFonts w:ascii="Arial" w:hAnsi="Arial" w:cs="Arial"/>
          <w:b/>
          <w:bCs/>
          <w:sz w:val="20"/>
        </w:rPr>
      </w:pPr>
      <w:r w:rsidRPr="00562840">
        <w:rPr>
          <w:rFonts w:ascii="Arial" w:hAnsi="Arial" w:cs="Arial"/>
          <w:b/>
          <w:bCs/>
          <w:sz w:val="20"/>
        </w:rPr>
        <w:t>Capital Acquisitions Tax</w:t>
      </w:r>
    </w:p>
    <w:p w:rsidR="002B711B" w:rsidP="002B711B" w:rsidRDefault="002B711B" w14:paraId="290A4BB5" w14:textId="77777777">
      <w:pPr>
        <w:spacing w:line="312" w:lineRule="auto"/>
        <w:jc w:val="both"/>
        <w:rPr>
          <w:rFonts w:ascii="Arial" w:hAnsi="Arial" w:cs="Arial"/>
          <w:b/>
          <w:bCs/>
          <w:sz w:val="20"/>
        </w:rPr>
      </w:pPr>
    </w:p>
    <w:p w:rsidRPr="00562840" w:rsidR="00A179E3" w:rsidP="002B711B" w:rsidRDefault="00A179E3" w14:paraId="2CA35C33" w14:textId="4F69CDD5">
      <w:pPr>
        <w:spacing w:line="312" w:lineRule="auto"/>
        <w:jc w:val="both"/>
        <w:rPr>
          <w:rFonts w:ascii="Arial" w:hAnsi="Arial" w:cs="Arial"/>
          <w:sz w:val="20"/>
        </w:rPr>
      </w:pPr>
      <w:r w:rsidRPr="00562840">
        <w:rPr>
          <w:rFonts w:ascii="Arial" w:hAnsi="Arial" w:cs="Arial"/>
          <w:sz w:val="20"/>
        </w:rPr>
        <w:t xml:space="preserve">The disposal of Shares may be subject to Irish gift or inheritance tax (Capital Acquisitions Tax). However, provided that the </w:t>
      </w:r>
      <w:r w:rsidRPr="00562840">
        <w:rPr>
          <w:rFonts w:ascii="Arial" w:hAnsi="Arial" w:cs="Arial"/>
          <w:snapToGrid w:val="0"/>
          <w:sz w:val="20"/>
        </w:rPr>
        <w:t>ICAV</w:t>
      </w:r>
      <w:r w:rsidRPr="00562840">
        <w:rPr>
          <w:rFonts w:ascii="Arial" w:hAnsi="Arial" w:cs="Arial"/>
          <w:sz w:val="20"/>
        </w:rPr>
        <w:t xml:space="preserve"> falls within the definition of investment undertaking (within the meaning of Section 739B (1) of the Taxes Act), the disposal of Shares by a Shareholder is not liable to Capital Acquisitions Tax provided that (a) at the date of the gift or inheritance, the donee or successor is neither domiciled nor Ordinarily Resident in Ireland; (b) at the date of the disposition, the Shareholder disposing (“disponer”) of the Shares is neither domiciled nor Ordinarily Resident in Ireland; and (c) the Shares are comprised in the gift or inheritance at the date of such gift or inheritance and at the valuation date.</w:t>
      </w:r>
    </w:p>
    <w:p w:rsidRPr="00562840" w:rsidR="00A179E3" w:rsidP="00A179E3" w:rsidRDefault="00A179E3" w14:paraId="1214E786" w14:textId="77777777">
      <w:pPr>
        <w:keepNext/>
        <w:spacing w:line="312" w:lineRule="auto"/>
        <w:jc w:val="both"/>
        <w:outlineLvl w:val="2"/>
        <w:rPr>
          <w:rFonts w:ascii="Arial" w:hAnsi="Arial" w:cs="Arial"/>
          <w:b/>
          <w:bCs/>
          <w:sz w:val="20"/>
        </w:rPr>
      </w:pPr>
    </w:p>
    <w:p w:rsidRPr="00562840" w:rsidR="00A179E3" w:rsidP="00A179E3" w:rsidRDefault="00A179E3" w14:paraId="4702AEBC" w14:textId="77777777">
      <w:pPr>
        <w:spacing w:line="312" w:lineRule="auto"/>
        <w:jc w:val="both"/>
        <w:rPr>
          <w:rFonts w:ascii="Arial" w:hAnsi="Arial" w:cs="Arial"/>
          <w:sz w:val="20"/>
        </w:rPr>
      </w:pPr>
      <w:r w:rsidRPr="00562840">
        <w:rPr>
          <w:rFonts w:ascii="Arial" w:hAnsi="Arial" w:cs="Arial"/>
          <w:sz w:val="20"/>
        </w:rPr>
        <w:t>With regard to Irish tax residency for Capital Acquisitions Tax purposes, special rules apply for non-Irish domiciled persons. A non-Irish domiciled donee or disponer will not be deemed to be resident or ordinarily resident in Ireland at the relevant date unless;</w:t>
      </w:r>
    </w:p>
    <w:p w:rsidRPr="00562840" w:rsidR="00A179E3" w:rsidP="00A179E3" w:rsidRDefault="00A179E3" w14:paraId="4CF63ED5" w14:textId="77777777">
      <w:pPr>
        <w:spacing w:line="312" w:lineRule="auto"/>
        <w:jc w:val="both"/>
        <w:rPr>
          <w:rFonts w:ascii="Arial" w:hAnsi="Arial" w:cs="Arial"/>
          <w:sz w:val="20"/>
        </w:rPr>
      </w:pPr>
    </w:p>
    <w:p w:rsidRPr="00562840" w:rsidR="00A179E3" w:rsidP="00A179E3" w:rsidRDefault="00A179E3" w14:paraId="1DD557BC" w14:textId="77777777">
      <w:pPr>
        <w:widowControl/>
        <w:numPr>
          <w:ilvl w:val="0"/>
          <w:numId w:val="36"/>
        </w:numPr>
        <w:tabs>
          <w:tab w:val="clear" w:pos="1080"/>
          <w:tab w:val="num" w:pos="567"/>
        </w:tabs>
        <w:spacing w:line="312" w:lineRule="auto"/>
        <w:ind w:left="562" w:hanging="562"/>
        <w:jc w:val="both"/>
        <w:rPr>
          <w:rFonts w:ascii="Arial" w:hAnsi="Arial" w:cs="Arial"/>
          <w:color w:val="0000FF"/>
          <w:sz w:val="20"/>
          <w:u w:val="double"/>
        </w:rPr>
      </w:pPr>
      <w:r w:rsidRPr="00562840">
        <w:rPr>
          <w:rFonts w:ascii="Arial" w:hAnsi="Arial" w:cs="Arial"/>
          <w:sz w:val="20"/>
        </w:rPr>
        <w:t>that person has been resident in Ireland for the 5 consecutive years of assessment immediately preceding the year of assessment in which that date falls; and</w:t>
      </w:r>
    </w:p>
    <w:p w:rsidRPr="00562840" w:rsidR="00A179E3" w:rsidP="00A179E3" w:rsidRDefault="00A179E3" w14:paraId="1C937F6C" w14:textId="77777777">
      <w:pPr>
        <w:spacing w:line="276" w:lineRule="auto"/>
        <w:ind w:left="567"/>
        <w:jc w:val="both"/>
        <w:rPr>
          <w:rFonts w:ascii="Arial" w:hAnsi="Arial" w:cs="Arial"/>
          <w:sz w:val="20"/>
        </w:rPr>
      </w:pPr>
    </w:p>
    <w:p w:rsidR="00A179E3" w:rsidP="00A179E3" w:rsidRDefault="00A179E3" w14:paraId="618C0795" w14:textId="77777777">
      <w:pPr>
        <w:widowControl/>
        <w:numPr>
          <w:ilvl w:val="0"/>
          <w:numId w:val="36"/>
        </w:numPr>
        <w:tabs>
          <w:tab w:val="clear" w:pos="1080"/>
          <w:tab w:val="num" w:pos="567"/>
        </w:tabs>
        <w:spacing w:line="276" w:lineRule="auto"/>
        <w:ind w:left="567" w:hanging="567"/>
        <w:jc w:val="both"/>
        <w:rPr>
          <w:rFonts w:ascii="Arial" w:hAnsi="Arial" w:cs="Arial"/>
          <w:color w:val="0000FF"/>
          <w:sz w:val="20"/>
          <w:u w:val="double"/>
        </w:rPr>
      </w:pPr>
      <w:r w:rsidRPr="00562840">
        <w:rPr>
          <w:rFonts w:ascii="Arial" w:hAnsi="Arial" w:cs="Arial"/>
          <w:sz w:val="20"/>
        </w:rPr>
        <w:t>that person is either resident or ordinarily resident in Ireland on that date.</w:t>
      </w:r>
    </w:p>
    <w:p w:rsidR="00A179E3" w:rsidP="00A179E3" w:rsidRDefault="00A179E3" w14:paraId="540BC58E" w14:textId="77777777">
      <w:pPr>
        <w:spacing w:line="276" w:lineRule="auto"/>
        <w:jc w:val="both"/>
        <w:rPr>
          <w:rFonts w:ascii="Arial" w:hAnsi="Arial" w:cs="Arial"/>
          <w:sz w:val="20"/>
        </w:rPr>
      </w:pPr>
    </w:p>
    <w:p w:rsidR="00A179E3" w:rsidP="00A179E3" w:rsidRDefault="00A179E3" w14:paraId="62A6BE09" w14:textId="77777777">
      <w:pPr>
        <w:spacing w:line="276" w:lineRule="auto"/>
        <w:jc w:val="both"/>
        <w:rPr>
          <w:rFonts w:ascii="Arial" w:hAnsi="Arial" w:cs="Arial"/>
          <w:sz w:val="20"/>
        </w:rPr>
      </w:pPr>
    </w:p>
    <w:p w:rsidRPr="005E7997" w:rsidR="00A179E3" w:rsidP="00A179E3" w:rsidRDefault="00A179E3" w14:paraId="31D55D3A" w14:textId="77777777">
      <w:pPr>
        <w:spacing w:line="312" w:lineRule="auto"/>
        <w:outlineLvl w:val="0"/>
        <w:rPr>
          <w:rFonts w:ascii="Arial" w:hAnsi="Arial" w:cs="Arial"/>
          <w:b/>
          <w:sz w:val="20"/>
        </w:rPr>
      </w:pPr>
      <w:r w:rsidRPr="005E7997">
        <w:rPr>
          <w:rFonts w:ascii="Arial" w:hAnsi="Arial" w:cs="Arial"/>
          <w:b/>
          <w:sz w:val="20"/>
        </w:rPr>
        <w:t>Compliance with US reporting and withholding requirements</w:t>
      </w:r>
    </w:p>
    <w:p w:rsidRPr="005E7997" w:rsidR="00A179E3" w:rsidP="00A179E3" w:rsidRDefault="00A179E3" w14:paraId="61663A82" w14:textId="77777777">
      <w:pPr>
        <w:spacing w:line="312" w:lineRule="auto"/>
        <w:rPr>
          <w:rFonts w:ascii="Arial" w:hAnsi="Arial" w:cs="Arial"/>
          <w:b/>
          <w:sz w:val="20"/>
        </w:rPr>
      </w:pPr>
    </w:p>
    <w:p w:rsidRPr="005E7997" w:rsidR="00A179E3" w:rsidP="00A179E3" w:rsidRDefault="00A179E3" w14:paraId="29DF6F29" w14:textId="77777777">
      <w:pPr>
        <w:spacing w:line="312" w:lineRule="auto"/>
        <w:jc w:val="both"/>
        <w:rPr>
          <w:rFonts w:ascii="Arial" w:hAnsi="Arial" w:cs="Arial"/>
          <w:sz w:val="20"/>
        </w:rPr>
      </w:pPr>
      <w:r w:rsidRPr="005E7997">
        <w:rPr>
          <w:rFonts w:ascii="Arial" w:hAnsi="Arial" w:cs="Arial"/>
          <w:sz w:val="20"/>
        </w:rPr>
        <w:t>The foreign account tax compliance provisions (“</w:t>
      </w:r>
      <w:r w:rsidRPr="005E7997">
        <w:rPr>
          <w:rFonts w:ascii="Arial" w:hAnsi="Arial" w:cs="Arial"/>
          <w:b/>
          <w:sz w:val="20"/>
        </w:rPr>
        <w:t>FATCA</w:t>
      </w:r>
      <w:r w:rsidRPr="005E7997">
        <w:rPr>
          <w:rFonts w:ascii="Arial" w:hAnsi="Arial" w:cs="Arial"/>
          <w:sz w:val="20"/>
        </w:rPr>
        <w:t>”) of the Hiring Incentives to Restore Employment Act 2010 represent an expansive information reporting regime enacted by the United States (“</w:t>
      </w:r>
      <w:r w:rsidRPr="005E7997">
        <w:rPr>
          <w:rFonts w:ascii="Arial" w:hAnsi="Arial" w:cs="Arial"/>
          <w:b/>
          <w:sz w:val="20"/>
        </w:rPr>
        <w:t>US</w:t>
      </w:r>
      <w:r w:rsidRPr="005E7997">
        <w:rPr>
          <w:rFonts w:ascii="Arial" w:hAnsi="Arial" w:cs="Arial"/>
          <w:sz w:val="20"/>
        </w:rPr>
        <w:t xml:space="preserve">”) aimed at ensuring that Specified US Persons with financial assets outside the US are paying the correct amount of US tax.  FATCA will generally impose a withholding tax of up to 30% with respect to certain US source income (including dividends and interest) </w:t>
      </w:r>
      <w:r w:rsidRPr="005E7997">
        <w:rPr>
          <w:rFonts w:ascii="Arial" w:hAnsi="Arial" w:cs="Arial"/>
          <w:sz w:val="20"/>
          <w:u w:val="single"/>
        </w:rPr>
        <w:t>and</w:t>
      </w:r>
      <w:r w:rsidRPr="005E7997">
        <w:rPr>
          <w:rFonts w:ascii="Arial" w:hAnsi="Arial" w:cs="Arial"/>
          <w:sz w:val="20"/>
        </w:rPr>
        <w:t xml:space="preserve"> gross proceeds from the sale or other disposal of property that can produce US source interest or dividends paid to a foreign financial institution (“</w:t>
      </w:r>
      <w:r w:rsidRPr="005E7997">
        <w:rPr>
          <w:rFonts w:ascii="Arial" w:hAnsi="Arial" w:cs="Arial"/>
          <w:b/>
          <w:sz w:val="20"/>
        </w:rPr>
        <w:t>FFI</w:t>
      </w:r>
      <w:r w:rsidRPr="005E7997">
        <w:rPr>
          <w:rFonts w:ascii="Arial" w:hAnsi="Arial" w:cs="Arial"/>
          <w:sz w:val="20"/>
        </w:rPr>
        <w:t>”) unless the FFI enters directly into a contract (“</w:t>
      </w:r>
      <w:r w:rsidRPr="005E7997">
        <w:rPr>
          <w:rFonts w:ascii="Arial" w:hAnsi="Arial" w:cs="Arial"/>
          <w:b/>
          <w:sz w:val="20"/>
        </w:rPr>
        <w:t>FFI agreement</w:t>
      </w:r>
      <w:r w:rsidRPr="005E7997">
        <w:rPr>
          <w:rFonts w:ascii="Arial" w:hAnsi="Arial" w:cs="Arial"/>
          <w:sz w:val="20"/>
        </w:rPr>
        <w:t>”) with the US Internal Revenue Service (“</w:t>
      </w:r>
      <w:r w:rsidRPr="005E7997">
        <w:rPr>
          <w:rFonts w:ascii="Arial" w:hAnsi="Arial" w:cs="Arial"/>
          <w:b/>
          <w:sz w:val="20"/>
        </w:rPr>
        <w:t>IRS</w:t>
      </w:r>
      <w:r w:rsidRPr="005E7997">
        <w:rPr>
          <w:rFonts w:ascii="Arial" w:hAnsi="Arial" w:cs="Arial"/>
          <w:sz w:val="20"/>
        </w:rPr>
        <w:t xml:space="preserve">”) or alternatively the FFI is located in a IGA country (please see below).  An FFI agreement will impose obligations on the FFI including disclosure of certain information about US investors directly to the IRS and the imposition of withholding tax in the case of non-compliant investors.  For these purposes the </w:t>
      </w:r>
      <w:r>
        <w:rPr>
          <w:rFonts w:ascii="Arial" w:hAnsi="Arial" w:cs="Arial"/>
          <w:sz w:val="20"/>
        </w:rPr>
        <w:t>ICAV</w:t>
      </w:r>
      <w:r w:rsidRPr="005E7997">
        <w:rPr>
          <w:rFonts w:ascii="Arial" w:hAnsi="Arial" w:cs="Arial"/>
          <w:sz w:val="20"/>
        </w:rPr>
        <w:t xml:space="preserve"> would fall within the definition of a FFI for the purpose of FATCA. </w:t>
      </w:r>
    </w:p>
    <w:p w:rsidRPr="005E7997" w:rsidR="00A179E3" w:rsidP="00A179E3" w:rsidRDefault="00A179E3" w14:paraId="7BB83AE1" w14:textId="77777777">
      <w:pPr>
        <w:spacing w:line="312" w:lineRule="auto"/>
        <w:jc w:val="both"/>
        <w:rPr>
          <w:rFonts w:ascii="Arial" w:hAnsi="Arial" w:cs="Arial"/>
          <w:iCs/>
          <w:sz w:val="20"/>
        </w:rPr>
      </w:pPr>
    </w:p>
    <w:p w:rsidRPr="00571496" w:rsidR="00A179E3" w:rsidP="00A179E3" w:rsidRDefault="00A179E3" w14:paraId="65B7B269" w14:textId="48FA1B38">
      <w:pPr>
        <w:spacing w:line="312" w:lineRule="auto"/>
        <w:jc w:val="both"/>
        <w:rPr>
          <w:rFonts w:ascii="Arial" w:hAnsi="Arial" w:cs="Arial"/>
          <w:sz w:val="20"/>
          <w:lang w:val="en"/>
        </w:rPr>
      </w:pPr>
      <w:r w:rsidRPr="005E7997">
        <w:rPr>
          <w:rFonts w:ascii="Arial" w:hAnsi="Arial" w:cs="Arial"/>
          <w:sz w:val="20"/>
        </w:rPr>
        <w:t xml:space="preserve">In recognition of both the fact that the stated policy objective of FATCA is to achieve reporting (as opposed to being solely the collecting of withholding tax) and the difficulties which may arise in certain jurisdictions with respect to compliance with FATCA by FFIs, the US developed an intergovernmental approach </w:t>
      </w:r>
      <w:r>
        <w:rPr>
          <w:rFonts w:ascii="Arial" w:hAnsi="Arial" w:cs="Arial"/>
          <w:sz w:val="20"/>
        </w:rPr>
        <w:t>to the implementation of FATCA.</w:t>
      </w:r>
      <w:r w:rsidRPr="005E7997">
        <w:rPr>
          <w:rFonts w:ascii="Arial" w:hAnsi="Arial" w:cs="Arial"/>
          <w:sz w:val="20"/>
        </w:rPr>
        <w:t xml:space="preserve"> In this regard the Irish and US Governments signed an intergovernmental agreement (“</w:t>
      </w:r>
      <w:r w:rsidRPr="005E7997">
        <w:rPr>
          <w:rFonts w:ascii="Arial" w:hAnsi="Arial" w:cs="Arial"/>
          <w:b/>
          <w:sz w:val="20"/>
        </w:rPr>
        <w:t>Irish IGA</w:t>
      </w:r>
      <w:r w:rsidRPr="005E7997">
        <w:rPr>
          <w:rFonts w:ascii="Arial" w:hAnsi="Arial" w:cs="Arial"/>
          <w:sz w:val="20"/>
        </w:rPr>
        <w:t>”) on the 21</w:t>
      </w:r>
      <w:r w:rsidRPr="005E7997">
        <w:rPr>
          <w:rFonts w:ascii="Arial" w:hAnsi="Arial" w:cs="Arial"/>
          <w:sz w:val="20"/>
          <w:vertAlign w:val="superscript"/>
        </w:rPr>
        <w:t>st</w:t>
      </w:r>
      <w:r w:rsidRPr="005E7997">
        <w:rPr>
          <w:rFonts w:ascii="Arial" w:hAnsi="Arial" w:cs="Arial"/>
          <w:sz w:val="20"/>
        </w:rPr>
        <w:t xml:space="preserve"> December 2012 and provisions were included in Finance Act 2013 for the implementation of the Irish IGA and also to permit regulations to be made by the Irish Revenue Commissioners with regard to registration and reporting requireme</w:t>
      </w:r>
      <w:r>
        <w:rPr>
          <w:rFonts w:ascii="Arial" w:hAnsi="Arial" w:cs="Arial"/>
          <w:sz w:val="20"/>
        </w:rPr>
        <w:t>nts arising from the Irish IGA.</w:t>
      </w:r>
      <w:r w:rsidRPr="005E7997">
        <w:rPr>
          <w:rFonts w:ascii="Arial" w:hAnsi="Arial" w:cs="Arial"/>
          <w:sz w:val="20"/>
        </w:rPr>
        <w:t xml:space="preserve"> </w:t>
      </w:r>
      <w:r w:rsidRPr="009A4294" w:rsidR="00571496">
        <w:rPr>
          <w:rFonts w:ascii="Arial" w:hAnsi="Arial" w:cs="Arial"/>
          <w:sz w:val="20"/>
        </w:rPr>
        <w:t xml:space="preserve">In this regard, the </w:t>
      </w:r>
      <w:r w:rsidR="00571496">
        <w:rPr>
          <w:rFonts w:ascii="Arial" w:hAnsi="Arial" w:cs="Arial"/>
          <w:sz w:val="20"/>
        </w:rPr>
        <w:t xml:space="preserve">Irish </w:t>
      </w:r>
      <w:r w:rsidRPr="009A4294" w:rsidR="00571496">
        <w:rPr>
          <w:rFonts w:ascii="Arial" w:hAnsi="Arial" w:cs="Arial"/>
          <w:sz w:val="20"/>
        </w:rPr>
        <w:t xml:space="preserve">Revenue Commissioners (in conjunction with the Department of Finance) have issued </w:t>
      </w:r>
      <w:r w:rsidRPr="009A4294" w:rsidR="00571496">
        <w:rPr>
          <w:rFonts w:ascii="Arial" w:hAnsi="Arial" w:cs="Arial"/>
          <w:sz w:val="20"/>
          <w:lang w:eastAsia="en-IE"/>
        </w:rPr>
        <w:t xml:space="preserve">Regulations – S.I. No. 292 of 2014 which is effective from 1 July 2014. </w:t>
      </w:r>
      <w:r w:rsidRPr="00AA0FDC" w:rsidR="00571496">
        <w:rPr>
          <w:rFonts w:ascii="Arial" w:hAnsi="Arial" w:cs="Arial"/>
          <w:sz w:val="20"/>
          <w:lang w:val="en"/>
        </w:rPr>
        <w:t xml:space="preserve">Supporting Guidance Notes have been issued by the Irish Revenue Commissioners and are updated on ad-hoc basis. </w:t>
      </w:r>
    </w:p>
    <w:p w:rsidRPr="005E7997" w:rsidR="00A179E3" w:rsidP="00A179E3" w:rsidRDefault="00A179E3" w14:paraId="53445CE8" w14:textId="77777777">
      <w:pPr>
        <w:spacing w:line="312" w:lineRule="auto"/>
        <w:jc w:val="both"/>
        <w:rPr>
          <w:rFonts w:ascii="Arial" w:hAnsi="Arial" w:cs="Arial"/>
          <w:iCs/>
          <w:sz w:val="20"/>
        </w:rPr>
      </w:pPr>
    </w:p>
    <w:p w:rsidRPr="005E7997" w:rsidR="00A179E3" w:rsidP="00A179E3" w:rsidRDefault="00A179E3" w14:paraId="00AD064E" w14:textId="77777777">
      <w:pPr>
        <w:spacing w:line="312" w:lineRule="auto"/>
        <w:jc w:val="both"/>
        <w:rPr>
          <w:rFonts w:ascii="Arial" w:hAnsi="Arial" w:cs="Arial"/>
          <w:iCs/>
          <w:sz w:val="20"/>
        </w:rPr>
      </w:pPr>
      <w:r w:rsidRPr="005E7997">
        <w:rPr>
          <w:rFonts w:ascii="Arial" w:hAnsi="Arial" w:cs="Arial"/>
          <w:iCs/>
          <w:sz w:val="20"/>
        </w:rPr>
        <w:t>The Irish IGA is intended to reduce the burden for Irish FFIs of complying with FATCA by simplifying the compliance process and minimising the risk of withholding tax.  Under the Irish IGA, information about relevant US investors will be provided on an annual basis by each Irish FFI (unless the FFI is exempted from the FATCA requirements) directly to the Irish Revenue Commissioners</w:t>
      </w:r>
      <w:r>
        <w:rPr>
          <w:rFonts w:ascii="Arial" w:hAnsi="Arial" w:cs="Arial"/>
          <w:iCs/>
          <w:sz w:val="20"/>
        </w:rPr>
        <w:t xml:space="preserve">. </w:t>
      </w:r>
      <w:r w:rsidRPr="005E7997">
        <w:rPr>
          <w:rFonts w:ascii="Arial" w:hAnsi="Arial" w:cs="Arial"/>
          <w:iCs/>
          <w:sz w:val="20"/>
        </w:rPr>
        <w:t>The Irish Revenue Commissioners will then provide such information to the IRS (by the 30</w:t>
      </w:r>
      <w:r w:rsidRPr="005E7997">
        <w:rPr>
          <w:rFonts w:ascii="Arial" w:hAnsi="Arial" w:cs="Arial"/>
          <w:iCs/>
          <w:sz w:val="20"/>
          <w:vertAlign w:val="superscript"/>
        </w:rPr>
        <w:t>th</w:t>
      </w:r>
      <w:r w:rsidRPr="005E7997">
        <w:rPr>
          <w:rFonts w:ascii="Arial" w:hAnsi="Arial" w:cs="Arial"/>
          <w:iCs/>
          <w:sz w:val="20"/>
        </w:rPr>
        <w:t xml:space="preserve"> September of the following year) without the need for the FFI to enter into a FFI agreement with the IRS</w:t>
      </w:r>
      <w:r>
        <w:rPr>
          <w:rFonts w:ascii="Arial" w:hAnsi="Arial" w:cs="Arial"/>
          <w:iCs/>
          <w:sz w:val="20"/>
        </w:rPr>
        <w:t>.</w:t>
      </w:r>
      <w:r w:rsidRPr="005E7997">
        <w:rPr>
          <w:rFonts w:ascii="Arial" w:hAnsi="Arial" w:cs="Arial"/>
          <w:iCs/>
          <w:sz w:val="20"/>
        </w:rPr>
        <w:t xml:space="preserve"> Nevertheless, the FFI will generally be required to register with the IRS to obtain a Global Intermediary Identification Number commonly referred to as a GIIN.  </w:t>
      </w:r>
    </w:p>
    <w:p w:rsidRPr="005E7997" w:rsidR="00A179E3" w:rsidP="00A179E3" w:rsidRDefault="00A179E3" w14:paraId="08D77F88" w14:textId="77777777">
      <w:pPr>
        <w:spacing w:line="312" w:lineRule="auto"/>
        <w:jc w:val="both"/>
        <w:rPr>
          <w:rFonts w:ascii="Arial" w:hAnsi="Arial" w:cs="Arial"/>
          <w:iCs/>
          <w:sz w:val="20"/>
        </w:rPr>
      </w:pPr>
    </w:p>
    <w:p w:rsidRPr="005E7997" w:rsidR="00A179E3" w:rsidP="00A179E3" w:rsidRDefault="00A179E3" w14:paraId="4E4449CA" w14:textId="03D84E1D">
      <w:pPr>
        <w:spacing w:line="312" w:lineRule="auto"/>
        <w:jc w:val="both"/>
        <w:rPr>
          <w:rFonts w:ascii="Arial" w:hAnsi="Arial" w:cs="Arial"/>
          <w:sz w:val="20"/>
        </w:rPr>
      </w:pPr>
      <w:r w:rsidRPr="005E7997">
        <w:rPr>
          <w:rFonts w:ascii="Arial" w:hAnsi="Arial" w:cs="Arial"/>
          <w:iCs/>
          <w:sz w:val="20"/>
        </w:rPr>
        <w:t xml:space="preserve">Under the Irish IGA, FFIs should generally not be required to apply 30% withholding tax. </w:t>
      </w:r>
      <w:r w:rsidRPr="005E7997">
        <w:rPr>
          <w:rFonts w:ascii="Arial" w:hAnsi="Arial" w:cs="Arial"/>
          <w:sz w:val="20"/>
        </w:rPr>
        <w:t xml:space="preserve">To the extent the </w:t>
      </w:r>
      <w:r>
        <w:rPr>
          <w:rFonts w:ascii="Arial" w:hAnsi="Arial" w:cs="Arial"/>
          <w:sz w:val="20"/>
        </w:rPr>
        <w:t>ICAV</w:t>
      </w:r>
      <w:r w:rsidRPr="005E7997">
        <w:rPr>
          <w:rFonts w:ascii="Arial" w:hAnsi="Arial" w:cs="Arial"/>
          <w:sz w:val="20"/>
        </w:rPr>
        <w:t xml:space="preserve"> does suffer US withholding tax on its investments as a result of FATCA, the Directors may take any action in relation to an investor's investment in the </w:t>
      </w:r>
      <w:r>
        <w:rPr>
          <w:rFonts w:ascii="Arial" w:hAnsi="Arial" w:cs="Arial"/>
          <w:sz w:val="20"/>
        </w:rPr>
        <w:t>ICAV</w:t>
      </w:r>
      <w:r w:rsidR="00571496">
        <w:rPr>
          <w:rFonts w:ascii="Arial" w:hAnsi="Arial" w:cs="Arial"/>
          <w:sz w:val="20"/>
        </w:rPr>
        <w:t xml:space="preserve"> to</w:t>
      </w:r>
      <w:r w:rsidRPr="005E7997">
        <w:rPr>
          <w:rFonts w:ascii="Arial" w:hAnsi="Arial" w:cs="Arial"/>
          <w:sz w:val="20"/>
        </w:rPr>
        <w:t xml:space="preserve"> ensure that such withholding is economically borne by the relevant investor whose failure to provide the necessary information or to become a participating FFI gave rise to the withholding.</w:t>
      </w:r>
    </w:p>
    <w:p w:rsidRPr="005E7997" w:rsidR="00A179E3" w:rsidP="00A179E3" w:rsidRDefault="00A179E3" w14:paraId="2CCFB75E" w14:textId="77777777">
      <w:pPr>
        <w:spacing w:line="312" w:lineRule="auto"/>
        <w:jc w:val="both"/>
        <w:rPr>
          <w:rFonts w:ascii="Arial" w:hAnsi="Arial" w:cs="Arial"/>
          <w:sz w:val="20"/>
        </w:rPr>
      </w:pPr>
      <w:r w:rsidRPr="005E7997">
        <w:rPr>
          <w:rFonts w:ascii="Arial" w:hAnsi="Arial" w:cs="Arial"/>
          <w:sz w:val="20"/>
        </w:rPr>
        <w:t xml:space="preserve"> </w:t>
      </w:r>
    </w:p>
    <w:p w:rsidR="00571496" w:rsidP="00A179E3" w:rsidRDefault="00A179E3" w14:paraId="66437FEF" w14:textId="27604F7B">
      <w:pPr>
        <w:spacing w:line="312" w:lineRule="auto"/>
        <w:jc w:val="both"/>
        <w:rPr>
          <w:rFonts w:ascii="Arial" w:hAnsi="Arial" w:cs="Arial"/>
        </w:rPr>
      </w:pPr>
      <w:r w:rsidRPr="005E7997">
        <w:rPr>
          <w:rFonts w:ascii="Arial" w:hAnsi="Arial" w:cs="Arial"/>
          <w:sz w:val="20"/>
        </w:rPr>
        <w:t>Each prospective investor should consult their own tax advisor regarding the requirements under FATCA with respect to their own situation.</w:t>
      </w:r>
    </w:p>
    <w:p w:rsidRPr="00571496" w:rsidR="00571496" w:rsidP="00A179E3" w:rsidRDefault="00571496" w14:paraId="07719E2C" w14:textId="77777777">
      <w:pPr>
        <w:spacing w:line="312" w:lineRule="auto"/>
        <w:jc w:val="both"/>
        <w:rPr>
          <w:rFonts w:ascii="Arial" w:hAnsi="Arial" w:cs="Arial"/>
        </w:rPr>
      </w:pPr>
    </w:p>
    <w:p w:rsidRPr="0025103A" w:rsidR="00571496" w:rsidP="00571496" w:rsidRDefault="00571496" w14:paraId="3CC5C824" w14:textId="77777777">
      <w:pPr>
        <w:spacing w:after="240" w:line="312" w:lineRule="auto"/>
        <w:jc w:val="both"/>
        <w:rPr>
          <w:rFonts w:ascii="Arial" w:hAnsi="Arial" w:cs="Arial"/>
          <w:b/>
          <w:bCs/>
          <w:color w:val="000000"/>
          <w:sz w:val="20"/>
          <w:lang w:eastAsia="en-IE"/>
        </w:rPr>
      </w:pPr>
      <w:r w:rsidRPr="0025103A">
        <w:rPr>
          <w:rFonts w:ascii="Arial" w:hAnsi="Arial" w:cs="Arial"/>
          <w:b/>
          <w:bCs/>
          <w:color w:val="000000"/>
          <w:sz w:val="20"/>
          <w:lang w:eastAsia="en-IE"/>
        </w:rPr>
        <w:t>Common Reporting Standard</w:t>
      </w:r>
    </w:p>
    <w:p w:rsidRPr="0025103A" w:rsidR="00571496" w:rsidP="00571496" w:rsidRDefault="00571496" w14:paraId="0A9BD743" w14:textId="77777777">
      <w:pPr>
        <w:spacing w:after="240" w:line="312" w:lineRule="auto"/>
        <w:jc w:val="both"/>
        <w:rPr>
          <w:rFonts w:ascii="Arial" w:hAnsi="Arial" w:cs="Arial"/>
          <w:iCs/>
          <w:sz w:val="20"/>
        </w:rPr>
      </w:pPr>
      <w:bookmarkStart w:name="_Hlk158901709" w:id="551"/>
      <w:r w:rsidRPr="0025103A">
        <w:rPr>
          <w:rFonts w:ascii="Arial" w:hAnsi="Arial" w:cs="Arial"/>
          <w:iCs/>
          <w:sz w:val="20"/>
        </w:rPr>
        <w:t>On 14 July 2014, the OECD issued the Standard for Automatic Exchange of Financial Account Information (“</w:t>
      </w:r>
      <w:r w:rsidRPr="0025103A">
        <w:rPr>
          <w:rFonts w:ascii="Arial" w:hAnsi="Arial" w:cs="Arial"/>
          <w:b/>
          <w:iCs/>
          <w:sz w:val="20"/>
        </w:rPr>
        <w:t>the Standard</w:t>
      </w:r>
      <w:r w:rsidRPr="0025103A">
        <w:rPr>
          <w:rFonts w:ascii="Arial" w:hAnsi="Arial" w:cs="Arial"/>
          <w:iCs/>
          <w:sz w:val="20"/>
        </w:rPr>
        <w:t>”) which therein contains the Common Reporting Standard (“</w:t>
      </w:r>
      <w:r w:rsidRPr="0025103A">
        <w:rPr>
          <w:rFonts w:ascii="Arial" w:hAnsi="Arial" w:cs="Arial"/>
          <w:b/>
          <w:iCs/>
          <w:sz w:val="20"/>
        </w:rPr>
        <w:t>CRS</w:t>
      </w:r>
      <w:r w:rsidRPr="0025103A">
        <w:rPr>
          <w:rFonts w:ascii="Arial" w:hAnsi="Arial" w:cs="Arial"/>
          <w:iCs/>
          <w:sz w:val="20"/>
        </w:rPr>
        <w:t>”).   This has been applied in Ireland by means of the relevant international legal framework and Irish tax legislation.    Additionally, on 9 December 2014, the European Union adopted EU Council Directive 2014/107/EU, amending Directive 2011/16/EU as regards mandatory automatic exchange of information in the field of taxation (“</w:t>
      </w:r>
      <w:r w:rsidRPr="0025103A">
        <w:rPr>
          <w:rFonts w:ascii="Arial" w:hAnsi="Arial" w:cs="Arial"/>
          <w:b/>
          <w:iCs/>
          <w:sz w:val="20"/>
        </w:rPr>
        <w:t>DAC2</w:t>
      </w:r>
      <w:r w:rsidRPr="0025103A">
        <w:rPr>
          <w:rFonts w:ascii="Arial" w:hAnsi="Arial" w:cs="Arial"/>
          <w:iCs/>
          <w:sz w:val="20"/>
        </w:rPr>
        <w:t xml:space="preserve">”) </w:t>
      </w:r>
      <w:r w:rsidRPr="0025103A">
        <w:rPr>
          <w:rFonts w:ascii="Arial" w:hAnsi="Arial" w:cs="Arial"/>
          <w:sz w:val="20"/>
        </w:rPr>
        <w:t>which, in turn, has been applied in Ireland by means of the relevant Irish tax legislation</w:t>
      </w:r>
      <w:r w:rsidRPr="0025103A">
        <w:rPr>
          <w:rFonts w:ascii="Arial" w:hAnsi="Arial" w:cs="Arial"/>
          <w:iCs/>
          <w:sz w:val="20"/>
        </w:rPr>
        <w:t xml:space="preserve">. </w:t>
      </w:r>
    </w:p>
    <w:p w:rsidRPr="0025103A" w:rsidR="00571496" w:rsidP="00571496" w:rsidRDefault="00571496" w14:paraId="179DD213" w14:textId="77777777">
      <w:pPr>
        <w:spacing w:after="240" w:line="312" w:lineRule="auto"/>
        <w:jc w:val="both"/>
        <w:rPr>
          <w:rFonts w:ascii="Arial" w:hAnsi="Arial" w:cs="Arial"/>
          <w:iCs/>
          <w:sz w:val="20"/>
        </w:rPr>
      </w:pPr>
      <w:r w:rsidRPr="0025103A">
        <w:rPr>
          <w:rFonts w:ascii="Arial" w:hAnsi="Arial" w:cs="Arial"/>
          <w:iCs/>
          <w:sz w:val="20"/>
        </w:rPr>
        <w:t xml:space="preserve">The main objective of the CRS and DAC2 is to provide for the annual automatic exchange of certain financial account information between relevant tax authorities of participating jurisdictions or EU member states. </w:t>
      </w:r>
    </w:p>
    <w:p w:rsidRPr="0025103A" w:rsidR="00571496" w:rsidP="00571496" w:rsidRDefault="00571496" w14:paraId="1C90E73D" w14:textId="77777777">
      <w:pPr>
        <w:spacing w:after="240" w:line="312" w:lineRule="auto"/>
        <w:jc w:val="both"/>
        <w:rPr>
          <w:rFonts w:ascii="Arial" w:hAnsi="Arial" w:cs="Arial"/>
          <w:iCs/>
          <w:sz w:val="20"/>
        </w:rPr>
      </w:pPr>
      <w:r w:rsidRPr="0025103A">
        <w:rPr>
          <w:rFonts w:ascii="Arial" w:hAnsi="Arial" w:cs="Arial"/>
          <w:iCs/>
          <w:sz w:val="20"/>
        </w:rPr>
        <w:t xml:space="preserve">The CRS and DAC2 draw extensively on the intergovernmental approach used for the purposes of implementing FATCA and, as such, there are significant similarities between the reporting mechanisms.  However, whereas FATCA essentially only requires reporting of specific information in relation to Specified US Persons to the IRS, the CRS and DAC2 have significantly wider ambit due to the multiple jurisdictions participating in the regimes.  </w:t>
      </w:r>
    </w:p>
    <w:p w:rsidRPr="0025103A" w:rsidR="00571496" w:rsidP="00571496" w:rsidRDefault="00571496" w14:paraId="7E03DBCF" w14:textId="2A033AAB">
      <w:pPr>
        <w:spacing w:after="240" w:line="312" w:lineRule="auto"/>
        <w:jc w:val="both"/>
        <w:rPr>
          <w:rFonts w:ascii="Arial" w:hAnsi="Arial" w:cs="Arial"/>
          <w:iCs/>
          <w:sz w:val="20"/>
        </w:rPr>
      </w:pPr>
      <w:r w:rsidRPr="0025103A">
        <w:rPr>
          <w:rFonts w:ascii="Arial" w:hAnsi="Arial" w:cs="Arial"/>
          <w:iCs/>
          <w:sz w:val="20"/>
        </w:rPr>
        <w:t xml:space="preserve">Broadly speaking, the CRS and DAC2 will require Irish Financial Institutions to identify Account Holders (and, in particular situations, Controlling Persons of such Account Holders) resident in other participating jurisdictions or EU member states and to report specific information in relation to these Account Holders (and, in particular situations, specific information in relation to identified Controlling Persons) to the Irish Revenue Commissioners on an annual basis (which, in turn, will provide this information to the relevant tax authorities where the Account Holder is resident).   In this regard, please note that the </w:t>
      </w:r>
      <w:r>
        <w:rPr>
          <w:rFonts w:ascii="Arial" w:hAnsi="Arial" w:cs="Arial"/>
          <w:iCs/>
          <w:sz w:val="20"/>
        </w:rPr>
        <w:t>ICAV</w:t>
      </w:r>
      <w:r w:rsidRPr="0025103A">
        <w:rPr>
          <w:rFonts w:ascii="Arial" w:hAnsi="Arial" w:cs="Arial"/>
          <w:iCs/>
          <w:sz w:val="20"/>
        </w:rPr>
        <w:t xml:space="preserve"> will be considered an Irish Financial Institution for the purposes of the CRS and DAC2.</w:t>
      </w:r>
    </w:p>
    <w:p w:rsidR="00571496" w:rsidP="00571496" w:rsidRDefault="00571496" w14:paraId="75148D6E" w14:textId="429016C8">
      <w:pPr>
        <w:spacing w:after="240" w:line="312" w:lineRule="auto"/>
        <w:jc w:val="both"/>
        <w:rPr>
          <w:rFonts w:ascii="Arial" w:hAnsi="Arial" w:cs="Arial"/>
          <w:iCs/>
          <w:sz w:val="20"/>
        </w:rPr>
      </w:pPr>
      <w:r w:rsidRPr="0025103A">
        <w:rPr>
          <w:rFonts w:ascii="Arial" w:hAnsi="Arial" w:cs="Arial"/>
          <w:iCs/>
          <w:sz w:val="20"/>
        </w:rPr>
        <w:t xml:space="preserve">For further information on the CRS and DAC2 requirements of the </w:t>
      </w:r>
      <w:r>
        <w:rPr>
          <w:rFonts w:ascii="Arial" w:hAnsi="Arial" w:cs="Arial"/>
          <w:iCs/>
          <w:sz w:val="20"/>
        </w:rPr>
        <w:t>ICAV</w:t>
      </w:r>
      <w:r w:rsidRPr="0025103A">
        <w:rPr>
          <w:rFonts w:ascii="Arial" w:hAnsi="Arial" w:cs="Arial"/>
          <w:iCs/>
          <w:sz w:val="20"/>
        </w:rPr>
        <w:t>, please refer to the below “CRS</w:t>
      </w:r>
      <w:r>
        <w:rPr>
          <w:rFonts w:ascii="Arial" w:hAnsi="Arial" w:cs="Arial"/>
          <w:iCs/>
          <w:sz w:val="20"/>
        </w:rPr>
        <w:t>/DAC2</w:t>
      </w:r>
      <w:r w:rsidRPr="0025103A">
        <w:rPr>
          <w:rFonts w:ascii="Arial" w:hAnsi="Arial" w:cs="Arial"/>
          <w:iCs/>
          <w:sz w:val="20"/>
        </w:rPr>
        <w:t xml:space="preserve"> Data Protection Information Notice”. </w:t>
      </w:r>
    </w:p>
    <w:p w:rsidRPr="00FF4220" w:rsidR="00571496" w:rsidP="00571496" w:rsidRDefault="00571496" w14:paraId="3082B145" w14:textId="2604FC6D">
      <w:pPr>
        <w:spacing w:after="240" w:line="312" w:lineRule="auto"/>
        <w:jc w:val="both"/>
        <w:rPr>
          <w:rFonts w:ascii="Arial" w:hAnsi="Arial" w:cs="Arial"/>
          <w:sz w:val="20"/>
        </w:rPr>
      </w:pPr>
      <w:r w:rsidRPr="00C9029F">
        <w:rPr>
          <w:rFonts w:ascii="Arial" w:hAnsi="Arial" w:cs="Arial"/>
          <w:sz w:val="20"/>
        </w:rPr>
        <w:t>Shareholders</w:t>
      </w:r>
      <w:r>
        <w:rPr>
          <w:rFonts w:ascii="Arial" w:hAnsi="Arial" w:cs="Arial"/>
          <w:sz w:val="20"/>
        </w:rPr>
        <w:t xml:space="preserve"> </w:t>
      </w:r>
      <w:r w:rsidRPr="0025103A">
        <w:rPr>
          <w:rFonts w:ascii="Arial" w:hAnsi="Arial" w:cs="Arial"/>
          <w:sz w:val="20"/>
        </w:rPr>
        <w:t>and prospective investors should consult their own tax advisor regarding the requirements under CRS</w:t>
      </w:r>
      <w:r>
        <w:rPr>
          <w:rFonts w:ascii="Arial" w:hAnsi="Arial" w:cs="Arial"/>
          <w:sz w:val="20"/>
        </w:rPr>
        <w:t>/DAC2</w:t>
      </w:r>
      <w:r w:rsidRPr="0025103A">
        <w:rPr>
          <w:rFonts w:ascii="Arial" w:hAnsi="Arial" w:cs="Arial"/>
          <w:sz w:val="20"/>
        </w:rPr>
        <w:t xml:space="preserve"> with respect to their own situation.</w:t>
      </w:r>
    </w:p>
    <w:p w:rsidRPr="0025103A" w:rsidR="00571496" w:rsidP="00571496" w:rsidRDefault="00571496" w14:paraId="20D764BB" w14:textId="77777777">
      <w:pPr>
        <w:spacing w:after="240" w:line="312" w:lineRule="auto"/>
        <w:jc w:val="both"/>
        <w:rPr>
          <w:rFonts w:ascii="Arial" w:hAnsi="Arial" w:cs="Arial"/>
          <w:i/>
          <w:iCs/>
          <w:sz w:val="20"/>
        </w:rPr>
      </w:pPr>
      <w:r w:rsidRPr="0025103A">
        <w:rPr>
          <w:rFonts w:ascii="Arial" w:hAnsi="Arial" w:cs="Arial"/>
          <w:i/>
          <w:iCs/>
          <w:sz w:val="20"/>
        </w:rPr>
        <w:t>CRS/DAC2 Data Protection Information Notice</w:t>
      </w:r>
    </w:p>
    <w:p w:rsidRPr="0025103A" w:rsidR="00571496" w:rsidP="00571496" w:rsidRDefault="00571496" w14:paraId="02402A69" w14:textId="15B494B0">
      <w:pPr>
        <w:spacing w:after="240" w:line="312" w:lineRule="auto"/>
        <w:jc w:val="both"/>
        <w:rPr>
          <w:rFonts w:ascii="Arial" w:hAnsi="Arial" w:cs="Arial"/>
          <w:iCs/>
          <w:sz w:val="20"/>
          <w:lang w:eastAsia="en-GB"/>
        </w:rPr>
      </w:pPr>
      <w:r w:rsidRPr="0025103A">
        <w:rPr>
          <w:rFonts w:ascii="Arial" w:hAnsi="Arial" w:cs="Arial"/>
          <w:iCs/>
          <w:sz w:val="20"/>
          <w:lang w:eastAsia="en-GB"/>
        </w:rPr>
        <w:t xml:space="preserve">The </w:t>
      </w:r>
      <w:r>
        <w:rPr>
          <w:rFonts w:ascii="Arial" w:hAnsi="Arial" w:cs="Arial"/>
          <w:iCs/>
          <w:sz w:val="20"/>
          <w:lang w:eastAsia="en-GB"/>
        </w:rPr>
        <w:t>ICAV</w:t>
      </w:r>
      <w:r w:rsidRPr="0025103A">
        <w:rPr>
          <w:rFonts w:ascii="Arial" w:hAnsi="Arial" w:cs="Arial"/>
          <w:iCs/>
          <w:sz w:val="20"/>
          <w:lang w:eastAsia="en-GB"/>
        </w:rPr>
        <w:t xml:space="preserve"> hereby confirms that it intends to take such steps as may be required to satisfy any obligations imposed by (i) the Standard and, specifically, the CRS therein, as applied in Ireland by means of the relevant international legal framework and Irish tax legislation and (ii) DAC2, as applied in Ireland by means of the relevant Irish tax legislation, so as to ensure compliance or deemed compliance (as the case may be) with the CRS and the DAC2 from 1 January 2016.</w:t>
      </w:r>
    </w:p>
    <w:p w:rsidRPr="0025103A" w:rsidR="00571496" w:rsidP="00571496" w:rsidRDefault="00571496" w14:paraId="72A7B4C4" w14:textId="4276A5C4">
      <w:pPr>
        <w:pStyle w:val="Default"/>
        <w:spacing w:after="240" w:line="312" w:lineRule="auto"/>
        <w:jc w:val="both"/>
        <w:rPr>
          <w:rFonts w:ascii="Arial" w:hAnsi="Arial" w:cs="Arial"/>
          <w:iCs/>
          <w:color w:val="auto"/>
          <w:sz w:val="20"/>
          <w:szCs w:val="20"/>
        </w:rPr>
      </w:pPr>
      <w:r w:rsidRPr="0025103A">
        <w:rPr>
          <w:rFonts w:ascii="Arial" w:hAnsi="Arial" w:cs="Arial"/>
          <w:iCs/>
          <w:color w:val="auto"/>
          <w:sz w:val="20"/>
          <w:szCs w:val="20"/>
          <w:lang w:eastAsia="en-IE"/>
        </w:rPr>
        <w:t>In this regard, the</w:t>
      </w:r>
      <w:r w:rsidRPr="0025103A">
        <w:rPr>
          <w:rFonts w:ascii="Arial" w:hAnsi="Arial" w:cs="Arial"/>
          <w:iCs/>
          <w:color w:val="auto"/>
          <w:sz w:val="20"/>
          <w:szCs w:val="20"/>
          <w:lang w:eastAsia="en-GB"/>
        </w:rPr>
        <w:t xml:space="preserve"> </w:t>
      </w:r>
      <w:r>
        <w:rPr>
          <w:rFonts w:ascii="Arial" w:hAnsi="Arial" w:cs="Arial"/>
          <w:iCs/>
          <w:color w:val="auto"/>
          <w:sz w:val="20"/>
          <w:szCs w:val="20"/>
          <w:lang w:eastAsia="en-GB"/>
        </w:rPr>
        <w:t xml:space="preserve">ICAV </w:t>
      </w:r>
      <w:r w:rsidRPr="0025103A">
        <w:rPr>
          <w:rFonts w:ascii="Arial" w:hAnsi="Arial" w:cs="Arial"/>
          <w:iCs/>
          <w:color w:val="auto"/>
          <w:sz w:val="20"/>
          <w:szCs w:val="20"/>
          <w:lang w:eastAsia="en-GB"/>
        </w:rPr>
        <w:t>is</w:t>
      </w:r>
      <w:r w:rsidRPr="0025103A">
        <w:rPr>
          <w:rFonts w:ascii="Arial" w:hAnsi="Arial" w:cs="Arial"/>
          <w:iCs/>
          <w:color w:val="auto"/>
          <w:sz w:val="20"/>
          <w:szCs w:val="20"/>
        </w:rPr>
        <w:t xml:space="preserve"> obliged under Section 891F and Section 891G of the </w:t>
      </w:r>
      <w:r>
        <w:rPr>
          <w:rFonts w:ascii="Arial" w:hAnsi="Arial" w:cs="Arial"/>
          <w:iCs/>
          <w:color w:val="auto"/>
          <w:sz w:val="20"/>
          <w:szCs w:val="20"/>
        </w:rPr>
        <w:t xml:space="preserve">Taxes Act </w:t>
      </w:r>
      <w:r w:rsidRPr="0025103A">
        <w:rPr>
          <w:rFonts w:ascii="Arial" w:hAnsi="Arial" w:cs="Arial"/>
          <w:iCs/>
          <w:color w:val="auto"/>
          <w:sz w:val="20"/>
          <w:szCs w:val="20"/>
        </w:rPr>
        <w:t>and regulations made pursuant to those sections to collect certain information about each Shareholder’s</w:t>
      </w:r>
      <w:r>
        <w:rPr>
          <w:rFonts w:ascii="Arial" w:hAnsi="Arial" w:cs="Arial"/>
          <w:iCs/>
          <w:color w:val="auto"/>
          <w:sz w:val="20"/>
          <w:szCs w:val="20"/>
        </w:rPr>
        <w:t xml:space="preserve"> </w:t>
      </w:r>
      <w:r w:rsidRPr="0025103A">
        <w:rPr>
          <w:rFonts w:ascii="Arial" w:hAnsi="Arial" w:cs="Arial"/>
          <w:iCs/>
          <w:color w:val="auto"/>
          <w:sz w:val="20"/>
          <w:szCs w:val="20"/>
        </w:rPr>
        <w:t xml:space="preserve">tax arrangements (and also collect information in relation to relevant Controlling Persons of specific Shareholders). </w:t>
      </w:r>
    </w:p>
    <w:p w:rsidRPr="0025103A" w:rsidR="00571496" w:rsidP="00571496" w:rsidRDefault="00571496" w14:paraId="26CEAD02" w14:textId="77A41B06">
      <w:pPr>
        <w:pStyle w:val="Default"/>
        <w:spacing w:after="240" w:line="312" w:lineRule="auto"/>
        <w:jc w:val="both"/>
        <w:rPr>
          <w:rFonts w:ascii="Arial" w:hAnsi="Arial" w:cs="Arial"/>
          <w:iCs/>
          <w:color w:val="auto"/>
          <w:sz w:val="20"/>
          <w:szCs w:val="20"/>
        </w:rPr>
      </w:pPr>
      <w:r w:rsidRPr="0025103A">
        <w:rPr>
          <w:rFonts w:ascii="Arial" w:hAnsi="Arial" w:cs="Arial"/>
          <w:iCs/>
          <w:color w:val="auto"/>
          <w:sz w:val="20"/>
          <w:szCs w:val="20"/>
        </w:rPr>
        <w:t xml:space="preserve">In certain circumstances, </w:t>
      </w:r>
      <w:r w:rsidRPr="0025103A">
        <w:rPr>
          <w:rFonts w:ascii="Arial" w:hAnsi="Arial" w:cs="Arial"/>
          <w:iCs/>
          <w:color w:val="auto"/>
          <w:sz w:val="20"/>
          <w:szCs w:val="20"/>
          <w:lang w:eastAsia="en-IE"/>
        </w:rPr>
        <w:t xml:space="preserve">the </w:t>
      </w:r>
      <w:r>
        <w:rPr>
          <w:rFonts w:ascii="Arial" w:hAnsi="Arial" w:cs="Arial"/>
          <w:iCs/>
          <w:color w:val="auto"/>
          <w:sz w:val="20"/>
          <w:szCs w:val="20"/>
          <w:lang w:eastAsia="en-IE"/>
        </w:rPr>
        <w:t xml:space="preserve">ICAV </w:t>
      </w:r>
      <w:r w:rsidRPr="0025103A">
        <w:rPr>
          <w:rFonts w:ascii="Arial" w:hAnsi="Arial" w:cs="Arial"/>
          <w:iCs/>
          <w:color w:val="auto"/>
          <w:sz w:val="20"/>
          <w:szCs w:val="20"/>
        </w:rPr>
        <w:t xml:space="preserve">may be legally obliged to share this information and other financial information with respect to a </w:t>
      </w:r>
      <w:r w:rsidRPr="0025103A">
        <w:rPr>
          <w:rFonts w:ascii="Arial" w:hAnsi="Arial" w:cs="Arial"/>
          <w:iCs/>
          <w:color w:val="auto"/>
          <w:sz w:val="20"/>
          <w:szCs w:val="20"/>
          <w:lang w:eastAsia="en-GB"/>
        </w:rPr>
        <w:t>Shareholder’s</w:t>
      </w:r>
      <w:r>
        <w:rPr>
          <w:rFonts w:ascii="Arial" w:hAnsi="Arial" w:cs="Arial"/>
          <w:iCs/>
          <w:color w:val="auto"/>
          <w:sz w:val="20"/>
          <w:szCs w:val="20"/>
          <w:lang w:eastAsia="en-GB"/>
        </w:rPr>
        <w:t xml:space="preserve"> </w:t>
      </w:r>
      <w:r w:rsidRPr="0025103A">
        <w:rPr>
          <w:rFonts w:ascii="Arial" w:hAnsi="Arial" w:cs="Arial"/>
          <w:iCs/>
          <w:color w:val="auto"/>
          <w:sz w:val="20"/>
          <w:szCs w:val="20"/>
        </w:rPr>
        <w:t xml:space="preserve">interests in the </w:t>
      </w:r>
      <w:r>
        <w:rPr>
          <w:rFonts w:ascii="Arial" w:hAnsi="Arial" w:cs="Arial"/>
          <w:iCs/>
          <w:color w:val="auto"/>
          <w:sz w:val="20"/>
          <w:szCs w:val="20"/>
          <w:lang w:eastAsia="en-GB"/>
        </w:rPr>
        <w:t xml:space="preserve">ICAV </w:t>
      </w:r>
      <w:r w:rsidRPr="0025103A">
        <w:rPr>
          <w:rFonts w:ascii="Arial" w:hAnsi="Arial" w:cs="Arial"/>
          <w:iCs/>
          <w:color w:val="auto"/>
          <w:sz w:val="20"/>
          <w:szCs w:val="20"/>
        </w:rPr>
        <w:t xml:space="preserve">with the Irish Revenue Commissioners (and, in particular situations, also share information in relation to relevant Controlling Persons of specific Shareholders).  In turn, and to the extent the account has been identified as a Reportable Account, the Irish Revenue Commissioners will exchange this information with the country of residence of the Reportable Person(s) in respect of that Reportable Account.  </w:t>
      </w:r>
    </w:p>
    <w:p w:rsidRPr="0025103A" w:rsidR="00571496" w:rsidP="00571496" w:rsidRDefault="00571496" w14:paraId="61CFDC33" w14:textId="119AC55D">
      <w:pPr>
        <w:pStyle w:val="Default"/>
        <w:spacing w:after="240" w:line="312" w:lineRule="auto"/>
        <w:jc w:val="both"/>
        <w:rPr>
          <w:rFonts w:ascii="Arial" w:hAnsi="Arial" w:cs="Arial"/>
          <w:iCs/>
          <w:color w:val="auto"/>
          <w:sz w:val="20"/>
          <w:szCs w:val="20"/>
        </w:rPr>
      </w:pPr>
      <w:r w:rsidRPr="0025103A">
        <w:rPr>
          <w:rFonts w:ascii="Arial" w:hAnsi="Arial" w:cs="Arial"/>
          <w:iCs/>
          <w:color w:val="auto"/>
          <w:sz w:val="20"/>
          <w:szCs w:val="20"/>
        </w:rPr>
        <w:t>In particular, information that may be reported in respect of a Shareholder</w:t>
      </w:r>
      <w:r>
        <w:rPr>
          <w:rFonts w:ascii="Arial" w:hAnsi="Arial" w:cs="Arial"/>
          <w:iCs/>
          <w:color w:val="auto"/>
          <w:sz w:val="20"/>
          <w:szCs w:val="20"/>
        </w:rPr>
        <w:t xml:space="preserve"> </w:t>
      </w:r>
      <w:r w:rsidRPr="0025103A">
        <w:rPr>
          <w:rFonts w:ascii="Arial" w:hAnsi="Arial" w:cs="Arial"/>
          <w:iCs/>
          <w:color w:val="auto"/>
          <w:sz w:val="20"/>
          <w:szCs w:val="20"/>
          <w:lang w:eastAsia="en-IE"/>
        </w:rPr>
        <w:t xml:space="preserve">(and relevant Controlling Persons, if applicable) </w:t>
      </w:r>
      <w:r w:rsidRPr="0025103A">
        <w:rPr>
          <w:rFonts w:ascii="Arial" w:hAnsi="Arial" w:cs="Arial"/>
          <w:iCs/>
          <w:color w:val="auto"/>
          <w:sz w:val="20"/>
          <w:szCs w:val="20"/>
        </w:rPr>
        <w:t>includes name, address, date of birth, place of birth, account number, account balance or value at year end (or, if the account was closed during such year, the balance or value at the date of closure of the account), any payments (including redemption and dividend/interest payments) made with respect to the account during the calendar year, tax residency(ies) and tax identification number(s).</w:t>
      </w:r>
    </w:p>
    <w:p w:rsidRPr="0025103A" w:rsidR="00571496" w:rsidP="00571496" w:rsidRDefault="00571496" w14:paraId="7E3F6C63" w14:textId="3AAFD263">
      <w:pPr>
        <w:pStyle w:val="Default"/>
        <w:spacing w:after="240" w:line="312" w:lineRule="auto"/>
        <w:jc w:val="both"/>
        <w:rPr>
          <w:rFonts w:ascii="Arial" w:hAnsi="Arial" w:cs="Arial"/>
          <w:iCs/>
          <w:color w:val="auto"/>
          <w:sz w:val="20"/>
          <w:szCs w:val="20"/>
        </w:rPr>
      </w:pPr>
      <w:r w:rsidRPr="0025103A">
        <w:rPr>
          <w:rFonts w:ascii="Arial" w:hAnsi="Arial" w:cs="Arial"/>
          <w:iCs/>
          <w:color w:val="auto"/>
          <w:sz w:val="20"/>
          <w:szCs w:val="20"/>
          <w:lang w:eastAsia="en-IE"/>
        </w:rPr>
        <w:t>Shareholders</w:t>
      </w:r>
      <w:r>
        <w:rPr>
          <w:rFonts w:ascii="Arial" w:hAnsi="Arial" w:cs="Arial"/>
          <w:iCs/>
          <w:color w:val="auto"/>
          <w:sz w:val="20"/>
          <w:szCs w:val="20"/>
          <w:lang w:eastAsia="en-IE"/>
        </w:rPr>
        <w:t xml:space="preserve"> </w:t>
      </w:r>
      <w:r w:rsidRPr="0025103A">
        <w:rPr>
          <w:rFonts w:ascii="Arial" w:hAnsi="Arial" w:cs="Arial"/>
          <w:iCs/>
          <w:color w:val="auto"/>
          <w:sz w:val="20"/>
          <w:szCs w:val="20"/>
          <w:lang w:eastAsia="en-IE"/>
        </w:rPr>
        <w:t xml:space="preserve">(and relevant Controlling Persons) can obtain more information on the </w:t>
      </w:r>
      <w:r>
        <w:rPr>
          <w:rFonts w:ascii="Arial" w:hAnsi="Arial" w:cs="Arial"/>
          <w:iCs/>
          <w:color w:val="auto"/>
          <w:sz w:val="20"/>
          <w:szCs w:val="20"/>
          <w:lang w:eastAsia="en-IE"/>
        </w:rPr>
        <w:t>ICAV’s</w:t>
      </w:r>
      <w:r w:rsidRPr="0025103A">
        <w:rPr>
          <w:rFonts w:ascii="Arial" w:hAnsi="Arial" w:cs="Arial"/>
          <w:iCs/>
          <w:color w:val="auto"/>
          <w:sz w:val="20"/>
          <w:szCs w:val="20"/>
          <w:lang w:eastAsia="en-GB"/>
        </w:rPr>
        <w:t xml:space="preserve"> </w:t>
      </w:r>
      <w:r w:rsidRPr="0025103A">
        <w:rPr>
          <w:rFonts w:ascii="Arial" w:hAnsi="Arial" w:cs="Arial"/>
          <w:iCs/>
          <w:color w:val="auto"/>
          <w:sz w:val="20"/>
          <w:szCs w:val="20"/>
          <w:lang w:eastAsia="en-IE"/>
        </w:rPr>
        <w:t xml:space="preserve">tax reporting obligations on the website of the Irish Revenue Commissioners (which is available at </w:t>
      </w:r>
      <w:r w:rsidRPr="008A5240">
        <w:rPr>
          <w:rFonts w:ascii="Arial" w:hAnsi="Arial" w:cs="Arial"/>
          <w:iCs/>
          <w:sz w:val="20"/>
          <w:szCs w:val="20"/>
        </w:rPr>
        <w:t>http://www.revenue.ie/en/business/aeoi/index.html</w:t>
      </w:r>
      <w:r w:rsidRPr="0025103A">
        <w:rPr>
          <w:rFonts w:ascii="Arial" w:hAnsi="Arial" w:cs="Arial"/>
          <w:iCs/>
          <w:color w:val="auto"/>
          <w:sz w:val="20"/>
          <w:szCs w:val="20"/>
        </w:rPr>
        <w:t xml:space="preserve">) or the following link in the case of CRS only: </w:t>
      </w:r>
      <w:r w:rsidRPr="0025103A">
        <w:rPr>
          <w:rFonts w:ascii="Arial" w:hAnsi="Arial" w:cs="Arial"/>
          <w:color w:val="auto"/>
          <w:sz w:val="20"/>
          <w:szCs w:val="20"/>
        </w:rPr>
        <w:t xml:space="preserve"> </w:t>
      </w:r>
      <w:r w:rsidRPr="0025103A">
        <w:rPr>
          <w:rFonts w:ascii="Arial" w:hAnsi="Arial" w:cs="Arial"/>
          <w:iCs/>
          <w:color w:val="auto"/>
          <w:sz w:val="20"/>
          <w:szCs w:val="20"/>
          <w:u w:val="single"/>
        </w:rPr>
        <w:t>http://www.oecd.org/tax/automatic-exchange/</w:t>
      </w:r>
      <w:r w:rsidRPr="0025103A">
        <w:rPr>
          <w:rFonts w:ascii="Arial" w:hAnsi="Arial" w:cs="Arial"/>
          <w:iCs/>
          <w:color w:val="auto"/>
          <w:sz w:val="20"/>
          <w:szCs w:val="20"/>
        </w:rPr>
        <w:t xml:space="preserve">. </w:t>
      </w:r>
    </w:p>
    <w:p w:rsidRPr="0025103A" w:rsidR="00571496" w:rsidP="00571496" w:rsidRDefault="00571496" w14:paraId="622E0654" w14:textId="77777777">
      <w:pPr>
        <w:spacing w:after="240" w:line="312" w:lineRule="auto"/>
        <w:jc w:val="both"/>
        <w:rPr>
          <w:rFonts w:ascii="Arial" w:hAnsi="Arial" w:cs="Arial"/>
          <w:iCs/>
          <w:sz w:val="20"/>
          <w:lang w:eastAsia="en-GB"/>
        </w:rPr>
      </w:pPr>
      <w:r w:rsidRPr="0025103A">
        <w:rPr>
          <w:rFonts w:ascii="Arial" w:hAnsi="Arial" w:cs="Arial"/>
          <w:iCs/>
          <w:sz w:val="20"/>
          <w:lang w:eastAsia="en-GB"/>
        </w:rPr>
        <w:t>All capitalised terms above, unless otherwise defined above, shall have the same meaning as they have in the Standard or DAC2 (as applicable).</w:t>
      </w:r>
    </w:p>
    <w:bookmarkEnd w:id="551"/>
    <w:p w:rsidRPr="00D91BCD" w:rsidR="00571496" w:rsidP="00571496" w:rsidRDefault="00571496" w14:paraId="1AB5A1CE" w14:textId="77777777">
      <w:pPr>
        <w:spacing w:line="312" w:lineRule="auto"/>
        <w:jc w:val="both"/>
        <w:rPr>
          <w:rFonts w:ascii="Arial" w:hAnsi="Arial" w:cs="Arial"/>
          <w:b/>
          <w:bCs/>
          <w:sz w:val="20"/>
        </w:rPr>
      </w:pPr>
      <w:r w:rsidRPr="00D91BCD">
        <w:rPr>
          <w:rFonts w:ascii="Arial" w:hAnsi="Arial" w:cs="Arial"/>
          <w:b/>
          <w:bCs/>
          <w:sz w:val="20"/>
        </w:rPr>
        <w:t xml:space="preserve">Mandatory Disclosure Rules </w:t>
      </w:r>
    </w:p>
    <w:p w:rsidRPr="00D91BCD" w:rsidR="00571496" w:rsidP="00571496" w:rsidRDefault="00571496" w14:paraId="450D14C8" w14:textId="77777777">
      <w:pPr>
        <w:spacing w:line="312" w:lineRule="auto"/>
        <w:jc w:val="both"/>
        <w:rPr>
          <w:rFonts w:ascii="Arial" w:hAnsi="Arial" w:cs="Arial"/>
          <w:bCs/>
          <w:sz w:val="20"/>
        </w:rPr>
      </w:pPr>
    </w:p>
    <w:p w:rsidR="00571496" w:rsidP="00571496" w:rsidRDefault="00571496" w14:paraId="21E3184C" w14:textId="77777777">
      <w:pPr>
        <w:spacing w:line="312" w:lineRule="auto"/>
        <w:jc w:val="both"/>
        <w:rPr>
          <w:rFonts w:ascii="Arial" w:hAnsi="Arial" w:cs="Arial"/>
          <w:bCs/>
          <w:sz w:val="20"/>
        </w:rPr>
      </w:pPr>
      <w:bookmarkStart w:name="_Hlk158902061" w:id="552"/>
      <w:r>
        <w:rPr>
          <w:rFonts w:ascii="Arial" w:hAnsi="Arial" w:cs="Arial"/>
          <w:bCs/>
          <w:sz w:val="20"/>
        </w:rPr>
        <w:t>Council Directive (EU) 2018/822 (amending Directive 2011/16/EU), commonly referred to as “DAC6”, became effective</w:t>
      </w:r>
      <w:r w:rsidRPr="00D042EB">
        <w:rPr>
          <w:rFonts w:ascii="Arial" w:hAnsi="Arial" w:cs="Arial"/>
          <w:bCs/>
          <w:sz w:val="20"/>
        </w:rPr>
        <w:t xml:space="preserve"> </w:t>
      </w:r>
      <w:r>
        <w:rPr>
          <w:rFonts w:ascii="Arial" w:hAnsi="Arial" w:cs="Arial"/>
          <w:bCs/>
          <w:sz w:val="20"/>
        </w:rPr>
        <w:t xml:space="preserve">on 25 June 2018.  Relevant Irish tax legislation has since been introduced to implement this Directive in Ireland. </w:t>
      </w:r>
      <w:r w:rsidRPr="0025103A">
        <w:rPr>
          <w:rFonts w:ascii="Arial" w:hAnsi="Arial" w:cs="Arial"/>
          <w:iCs/>
          <w:sz w:val="20"/>
        </w:rPr>
        <w:t xml:space="preserve">   </w:t>
      </w:r>
    </w:p>
    <w:p w:rsidR="00571496" w:rsidP="00571496" w:rsidRDefault="00571496" w14:paraId="2027D4B5" w14:textId="77777777">
      <w:pPr>
        <w:spacing w:line="312" w:lineRule="auto"/>
        <w:jc w:val="both"/>
        <w:rPr>
          <w:rFonts w:ascii="Arial" w:hAnsi="Arial" w:cs="Arial"/>
          <w:bCs/>
          <w:sz w:val="20"/>
        </w:rPr>
      </w:pPr>
    </w:p>
    <w:p w:rsidRPr="00D91BCD" w:rsidR="00571496" w:rsidP="00571496" w:rsidRDefault="00571496" w14:paraId="370468F3" w14:textId="0F0328C1">
      <w:pPr>
        <w:spacing w:line="312" w:lineRule="auto"/>
        <w:jc w:val="both"/>
        <w:rPr>
          <w:rFonts w:ascii="Arial" w:hAnsi="Arial" w:cs="Arial"/>
          <w:bCs/>
          <w:sz w:val="20"/>
        </w:rPr>
      </w:pPr>
      <w:r>
        <w:rPr>
          <w:rFonts w:ascii="Arial" w:hAnsi="Arial" w:cs="Arial"/>
          <w:bCs/>
          <w:sz w:val="20"/>
        </w:rPr>
        <w:t xml:space="preserve">DAC6 creates an obligation for persons referred to as “intermediaries” to make a return to the relevant tax authorities of information regarding certain cross-border arrangements with  particular characteristics, referred to as “hallmarks” (most of which focus on aggressive tax planning arrangements).   In certain circumstances, instead of an intermediary, the obligation to report may pass to the relevant taxpayer of a reportable cross-border arrangement.  </w:t>
      </w:r>
      <w:bookmarkEnd w:id="552"/>
    </w:p>
    <w:p w:rsidR="00571496" w:rsidP="00571496" w:rsidRDefault="00571496" w14:paraId="3F3AF63D" w14:textId="77777777">
      <w:pPr>
        <w:spacing w:line="312" w:lineRule="auto"/>
        <w:jc w:val="both"/>
        <w:rPr>
          <w:rFonts w:ascii="Arial" w:hAnsi="Arial" w:cs="Arial"/>
          <w:bCs/>
          <w:sz w:val="20"/>
        </w:rPr>
      </w:pPr>
    </w:p>
    <w:p w:rsidRPr="00A76A45" w:rsidR="00571496" w:rsidP="00571496" w:rsidRDefault="00571496" w14:paraId="54055255" w14:textId="320805D1">
      <w:pPr>
        <w:spacing w:line="312" w:lineRule="auto"/>
        <w:jc w:val="both"/>
        <w:rPr>
          <w:rFonts w:ascii="Arial" w:hAnsi="Arial" w:cs="Arial"/>
          <w:bCs/>
          <w:sz w:val="20"/>
        </w:rPr>
      </w:pPr>
      <w:r>
        <w:rPr>
          <w:rFonts w:ascii="Arial" w:hAnsi="Arial" w:cs="Arial"/>
          <w:bCs/>
          <w:sz w:val="20"/>
        </w:rPr>
        <w:t>T</w:t>
      </w:r>
      <w:r w:rsidRPr="00A76A45">
        <w:rPr>
          <w:rFonts w:ascii="Arial" w:hAnsi="Arial" w:cs="Arial"/>
          <w:bCs/>
          <w:sz w:val="20"/>
        </w:rPr>
        <w:t xml:space="preserve">he transactions contemplated under the prospectus may fall within the scope of DAC6 and thus may qualify as reportable cross-border arrangements. If that were the case, any person that falls within the definition of an “intermediary” </w:t>
      </w:r>
      <w:bookmarkStart w:name="_Hlk158902105" w:id="553"/>
      <w:r w:rsidRPr="00A76A45">
        <w:rPr>
          <w:rFonts w:ascii="Arial" w:hAnsi="Arial" w:cs="Arial"/>
          <w:bCs/>
          <w:sz w:val="20"/>
        </w:rPr>
        <w:t>(</w:t>
      </w:r>
      <w:r w:rsidRPr="00571496">
        <w:rPr>
          <w:rFonts w:ascii="Arial" w:hAnsi="Arial" w:cs="Arial"/>
          <w:bCs/>
          <w:color w:val="000000" w:themeColor="text1"/>
          <w:sz w:val="20"/>
        </w:rPr>
        <w:t xml:space="preserve">this could include the Administrator, the legal and tax advisers of the ICAV, the Investment Manager, the </w:t>
      </w:r>
      <w:r w:rsidR="00770F38">
        <w:rPr>
          <w:rFonts w:ascii="Arial" w:hAnsi="Arial" w:cs="Arial"/>
          <w:bCs/>
          <w:color w:val="000000" w:themeColor="text1"/>
          <w:sz w:val="20"/>
        </w:rPr>
        <w:t>Alternative Investment Fund Manager</w:t>
      </w:r>
      <w:r w:rsidRPr="00571496">
        <w:rPr>
          <w:rFonts w:ascii="Arial" w:hAnsi="Arial" w:cs="Arial"/>
          <w:bCs/>
          <w:color w:val="000000" w:themeColor="text1"/>
          <w:sz w:val="20"/>
        </w:rPr>
        <w:t>, etc.) or, in certain circumstances, the relevant tax</w:t>
      </w:r>
      <w:r w:rsidRPr="00A76A45">
        <w:rPr>
          <w:rFonts w:ascii="Arial" w:hAnsi="Arial" w:cs="Arial"/>
          <w:bCs/>
          <w:sz w:val="20"/>
        </w:rPr>
        <w:t xml:space="preserve">payer of a reportable cross-border arrangement (this could include Shareholder(s)) </w:t>
      </w:r>
      <w:bookmarkEnd w:id="553"/>
      <w:r w:rsidRPr="00A76A45">
        <w:rPr>
          <w:rFonts w:ascii="Arial" w:hAnsi="Arial" w:cs="Arial"/>
          <w:bCs/>
          <w:sz w:val="20"/>
        </w:rPr>
        <w:t>may have to report information in respect of the transactions to the relevant tax authorit</w:t>
      </w:r>
      <w:r>
        <w:rPr>
          <w:rFonts w:ascii="Arial" w:hAnsi="Arial" w:cs="Arial"/>
          <w:bCs/>
          <w:sz w:val="20"/>
        </w:rPr>
        <w:t xml:space="preserve">ies.  </w:t>
      </w:r>
      <w:bookmarkStart w:name="_Hlk158902116" w:id="554"/>
      <w:r>
        <w:rPr>
          <w:rFonts w:ascii="Arial" w:hAnsi="Arial" w:cs="Arial"/>
          <w:bCs/>
          <w:sz w:val="20"/>
        </w:rPr>
        <w:t xml:space="preserve">Please note that this may </w:t>
      </w:r>
      <w:r w:rsidRPr="00A76A45">
        <w:rPr>
          <w:rFonts w:ascii="Arial" w:hAnsi="Arial" w:cs="Arial"/>
          <w:bCs/>
          <w:sz w:val="20"/>
        </w:rPr>
        <w:t>result in the reporting of certain Shareholder</w:t>
      </w:r>
      <w:r>
        <w:rPr>
          <w:rFonts w:ascii="Arial" w:hAnsi="Arial" w:cs="Arial"/>
          <w:bCs/>
          <w:sz w:val="20"/>
        </w:rPr>
        <w:t xml:space="preserve"> </w:t>
      </w:r>
      <w:r w:rsidRPr="00A76A45">
        <w:rPr>
          <w:rFonts w:ascii="Arial" w:hAnsi="Arial" w:cs="Arial"/>
          <w:bCs/>
          <w:sz w:val="20"/>
        </w:rPr>
        <w:t xml:space="preserve">information to the relevant tax authorities. </w:t>
      </w:r>
      <w:bookmarkEnd w:id="554"/>
    </w:p>
    <w:p w:rsidR="00571496" w:rsidP="00571496" w:rsidRDefault="00571496" w14:paraId="6B346E5A" w14:textId="77777777">
      <w:pPr>
        <w:spacing w:line="312" w:lineRule="auto"/>
        <w:jc w:val="both"/>
        <w:rPr>
          <w:rFonts w:ascii="Arial" w:hAnsi="Arial" w:cs="Arial"/>
          <w:bCs/>
          <w:sz w:val="20"/>
        </w:rPr>
      </w:pPr>
    </w:p>
    <w:p w:rsidR="00571496" w:rsidP="00571496" w:rsidRDefault="00571496" w14:paraId="557A6CFA" w14:textId="485C3A5D">
      <w:pPr>
        <w:spacing w:after="240" w:line="312" w:lineRule="auto"/>
        <w:jc w:val="both"/>
        <w:rPr>
          <w:rFonts w:ascii="Arial" w:hAnsi="Arial" w:cs="Arial"/>
          <w:sz w:val="20"/>
        </w:rPr>
      </w:pPr>
      <w:bookmarkStart w:name="_Hlk158902043" w:id="555"/>
      <w:r w:rsidRPr="0025103A">
        <w:rPr>
          <w:rFonts w:ascii="Arial" w:hAnsi="Arial" w:cs="Arial"/>
          <w:sz w:val="20"/>
        </w:rPr>
        <w:t>Shareholder</w:t>
      </w:r>
      <w:r>
        <w:rPr>
          <w:rFonts w:ascii="Arial" w:hAnsi="Arial" w:cs="Arial"/>
          <w:sz w:val="20"/>
        </w:rPr>
        <w:t>s</w:t>
      </w:r>
      <w:r w:rsidRPr="0025103A">
        <w:rPr>
          <w:rFonts w:ascii="Arial" w:hAnsi="Arial" w:cs="Arial"/>
          <w:sz w:val="20"/>
        </w:rPr>
        <w:t xml:space="preserve"> and prospective investors should consult their own tax advisor regarding the requirement</w:t>
      </w:r>
      <w:r>
        <w:rPr>
          <w:rFonts w:ascii="Arial" w:hAnsi="Arial" w:cs="Arial"/>
          <w:sz w:val="20"/>
        </w:rPr>
        <w:t>s of</w:t>
      </w:r>
      <w:r w:rsidRPr="0025103A">
        <w:rPr>
          <w:rFonts w:ascii="Arial" w:hAnsi="Arial" w:cs="Arial"/>
          <w:sz w:val="20"/>
        </w:rPr>
        <w:t xml:space="preserve"> </w:t>
      </w:r>
      <w:r>
        <w:rPr>
          <w:rFonts w:ascii="Arial" w:hAnsi="Arial" w:cs="Arial"/>
          <w:sz w:val="20"/>
        </w:rPr>
        <w:t>DAC6</w:t>
      </w:r>
      <w:r w:rsidRPr="0025103A">
        <w:rPr>
          <w:rFonts w:ascii="Arial" w:hAnsi="Arial" w:cs="Arial"/>
          <w:sz w:val="20"/>
        </w:rPr>
        <w:t xml:space="preserve"> with respect to their own situation.</w:t>
      </w:r>
    </w:p>
    <w:p w:rsidRPr="0056331B" w:rsidR="00571496" w:rsidP="00571496" w:rsidRDefault="00571496" w14:paraId="54B39D71" w14:textId="77777777">
      <w:pPr>
        <w:spacing w:after="240" w:line="312" w:lineRule="auto"/>
        <w:jc w:val="both"/>
        <w:rPr>
          <w:rFonts w:ascii="Arial" w:hAnsi="Arial" w:cs="Arial"/>
          <w:b/>
          <w:bCs/>
          <w:sz w:val="20"/>
        </w:rPr>
      </w:pPr>
      <w:bookmarkStart w:name="_Hlk158902252" w:id="556"/>
      <w:bookmarkEnd w:id="555"/>
      <w:r w:rsidRPr="0056331B">
        <w:rPr>
          <w:rFonts w:ascii="Arial" w:hAnsi="Arial" w:cs="Arial"/>
          <w:b/>
          <w:bCs/>
          <w:sz w:val="20"/>
        </w:rPr>
        <w:t>Pillar 2 Rules</w:t>
      </w:r>
    </w:p>
    <w:p w:rsidRPr="0056331B" w:rsidR="00571496" w:rsidP="00571496" w:rsidRDefault="00571496" w14:paraId="09ABE41A" w14:textId="77777777">
      <w:pPr>
        <w:spacing w:after="240" w:line="312" w:lineRule="auto"/>
        <w:jc w:val="both"/>
        <w:rPr>
          <w:rFonts w:ascii="Arial" w:hAnsi="Arial" w:cs="Arial"/>
          <w:sz w:val="20"/>
        </w:rPr>
      </w:pPr>
      <w:r w:rsidRPr="0056331B">
        <w:rPr>
          <w:rFonts w:ascii="Arial" w:hAnsi="Arial" w:cs="Arial"/>
          <w:sz w:val="20"/>
        </w:rPr>
        <w:t xml:space="preserve">In line with the OECD and EU requirements, Ireland has recently introduced Pillar 2 rules. Pillar 2 seeks to ensure that large groups incur a minimum 15% effective tax rate on their profits in each jurisdiction in which they operate. </w:t>
      </w:r>
    </w:p>
    <w:p w:rsidRPr="0056331B" w:rsidR="00571496" w:rsidP="00571496" w:rsidRDefault="00571496" w14:paraId="225A6A13" w14:textId="77777777">
      <w:pPr>
        <w:spacing w:after="240" w:line="312" w:lineRule="auto"/>
        <w:jc w:val="both"/>
        <w:rPr>
          <w:rFonts w:ascii="Arial" w:hAnsi="Arial" w:cs="Arial"/>
          <w:sz w:val="20"/>
        </w:rPr>
      </w:pPr>
      <w:r w:rsidRPr="0056331B">
        <w:rPr>
          <w:rFonts w:ascii="Arial" w:hAnsi="Arial" w:cs="Arial"/>
          <w:sz w:val="20"/>
        </w:rPr>
        <w:t>It is important to note that the Pillar 2 rules only apply to;</w:t>
      </w:r>
    </w:p>
    <w:p w:rsidRPr="0056331B" w:rsidR="00571496" w:rsidP="00571496" w:rsidRDefault="00571496" w14:paraId="01A43053" w14:textId="77777777">
      <w:pPr>
        <w:widowControl/>
        <w:numPr>
          <w:ilvl w:val="0"/>
          <w:numId w:val="54"/>
        </w:numPr>
        <w:autoSpaceDE/>
        <w:autoSpaceDN/>
        <w:adjustRightInd/>
        <w:spacing w:after="240" w:line="312" w:lineRule="auto"/>
        <w:jc w:val="both"/>
        <w:rPr>
          <w:rFonts w:ascii="Arial" w:hAnsi="Arial" w:cs="Arial"/>
          <w:sz w:val="20"/>
        </w:rPr>
      </w:pPr>
      <w:r w:rsidRPr="0056331B">
        <w:rPr>
          <w:rFonts w:ascii="Arial" w:hAnsi="Arial" w:cs="Arial"/>
          <w:sz w:val="20"/>
        </w:rPr>
        <w:t>members of multinational groups (</w:t>
      </w:r>
      <w:r w:rsidRPr="0056331B">
        <w:rPr>
          <w:rFonts w:hint="cs" w:ascii="Arial" w:hAnsi="Arial" w:cs="Arial"/>
          <w:sz w:val="20"/>
        </w:rPr>
        <w:t>“</w:t>
      </w:r>
      <w:r w:rsidRPr="0056331B">
        <w:rPr>
          <w:rFonts w:ascii="Arial" w:hAnsi="Arial" w:cs="Arial"/>
          <w:sz w:val="20"/>
        </w:rPr>
        <w:t>MNE Groups</w:t>
      </w:r>
      <w:r w:rsidRPr="0056331B">
        <w:rPr>
          <w:rFonts w:hint="cs" w:ascii="Arial" w:hAnsi="Arial" w:cs="Arial"/>
          <w:sz w:val="20"/>
        </w:rPr>
        <w:t>”</w:t>
      </w:r>
      <w:r w:rsidRPr="0056331B">
        <w:rPr>
          <w:rFonts w:ascii="Arial" w:hAnsi="Arial" w:cs="Arial"/>
          <w:sz w:val="20"/>
        </w:rPr>
        <w:t xml:space="preserve">) and large-scale domestic groups with consolidated revenues of at least </w:t>
      </w:r>
      <w:r w:rsidRPr="0056331B">
        <w:rPr>
          <w:rFonts w:hint="cs" w:ascii="Arial" w:hAnsi="Arial" w:cs="Arial"/>
          <w:sz w:val="20"/>
        </w:rPr>
        <w:t>€</w:t>
      </w:r>
      <w:r w:rsidRPr="0056331B">
        <w:rPr>
          <w:rFonts w:ascii="Arial" w:hAnsi="Arial" w:cs="Arial"/>
          <w:sz w:val="20"/>
        </w:rPr>
        <w:t>750 million in at least two of the four years preceding the current accounting period; or</w:t>
      </w:r>
    </w:p>
    <w:p w:rsidR="00571496" w:rsidP="00571496" w:rsidRDefault="00571496" w14:paraId="12DE9654" w14:textId="77777777">
      <w:pPr>
        <w:widowControl/>
        <w:numPr>
          <w:ilvl w:val="0"/>
          <w:numId w:val="54"/>
        </w:numPr>
        <w:autoSpaceDE/>
        <w:autoSpaceDN/>
        <w:adjustRightInd/>
        <w:spacing w:after="240" w:line="312" w:lineRule="auto"/>
        <w:jc w:val="both"/>
        <w:rPr>
          <w:rFonts w:ascii="Arial" w:hAnsi="Arial" w:cs="Arial"/>
          <w:sz w:val="20"/>
        </w:rPr>
      </w:pPr>
      <w:r w:rsidRPr="0056331B">
        <w:rPr>
          <w:rFonts w:ascii="Arial" w:hAnsi="Arial" w:cs="Arial"/>
          <w:sz w:val="20"/>
        </w:rPr>
        <w:t xml:space="preserve">Entities that do not fall into (a) above but that, on a standalone basis, have revenue that exceeds </w:t>
      </w:r>
      <w:r w:rsidRPr="0056331B">
        <w:rPr>
          <w:rFonts w:hint="cs" w:ascii="Arial" w:hAnsi="Arial" w:cs="Arial"/>
          <w:sz w:val="20"/>
        </w:rPr>
        <w:t>€</w:t>
      </w:r>
      <w:r w:rsidRPr="0056331B">
        <w:rPr>
          <w:rFonts w:ascii="Arial" w:hAnsi="Arial" w:cs="Arial"/>
          <w:sz w:val="20"/>
        </w:rPr>
        <w:t>750m in at least two of the four years preceding the current accounting period.</w:t>
      </w:r>
    </w:p>
    <w:p w:rsidRPr="0056331B" w:rsidR="00571496" w:rsidP="00571496" w:rsidRDefault="00571496" w14:paraId="0039D483" w14:textId="77777777">
      <w:pPr>
        <w:spacing w:after="240" w:line="312" w:lineRule="auto"/>
        <w:jc w:val="both"/>
        <w:rPr>
          <w:rFonts w:ascii="Arial" w:hAnsi="Arial" w:cs="Arial"/>
          <w:sz w:val="20"/>
        </w:rPr>
      </w:pPr>
      <w:r w:rsidRPr="0056331B">
        <w:rPr>
          <w:rFonts w:ascii="Arial" w:hAnsi="Arial" w:cs="Arial"/>
          <w:sz w:val="20"/>
        </w:rPr>
        <w:t>Furthermore, even to the extent the above criteria are met by an Irish regulated fund, there are wide exclusions from the rules for investment funds. In this regard, the vast majority of Irish regulated funds should fall to be considered investment funds for these purposes.</w:t>
      </w:r>
    </w:p>
    <w:p w:rsidRPr="00571496" w:rsidR="00571496" w:rsidP="00571496" w:rsidRDefault="00571496" w14:paraId="17FF6B58" w14:textId="17AE7BCC">
      <w:pPr>
        <w:spacing w:after="240" w:line="312" w:lineRule="auto"/>
        <w:jc w:val="both"/>
        <w:rPr>
          <w:rFonts w:ascii="Arial" w:hAnsi="Arial" w:cs="Arial"/>
          <w:sz w:val="20"/>
        </w:rPr>
      </w:pPr>
      <w:r w:rsidRPr="0056331B">
        <w:rPr>
          <w:rFonts w:ascii="Arial" w:hAnsi="Arial" w:cs="Arial"/>
          <w:sz w:val="20"/>
        </w:rPr>
        <w:t xml:space="preserve">Therefore, it is not expected that the Pillar 2 rules should have any material impact on the </w:t>
      </w:r>
      <w:r>
        <w:rPr>
          <w:rFonts w:ascii="Arial" w:hAnsi="Arial" w:cs="Arial"/>
          <w:iCs/>
          <w:sz w:val="20"/>
        </w:rPr>
        <w:t>ICAV</w:t>
      </w:r>
      <w:bookmarkEnd w:id="556"/>
      <w:r>
        <w:rPr>
          <w:rFonts w:ascii="Arial" w:hAnsi="Arial" w:cs="Arial"/>
          <w:iCs/>
          <w:sz w:val="20"/>
        </w:rPr>
        <w:t>.</w:t>
      </w:r>
    </w:p>
    <w:p w:rsidR="00A179E3" w:rsidP="00A179E3" w:rsidRDefault="00A179E3" w14:paraId="59F085BC" w14:textId="77777777">
      <w:pPr>
        <w:widowControl/>
        <w:autoSpaceDE/>
        <w:autoSpaceDN/>
        <w:adjustRightInd/>
        <w:rPr>
          <w:rFonts w:ascii="Arial" w:hAnsi="Arial" w:cs="Arial"/>
          <w:b/>
          <w:noProof/>
          <w:sz w:val="20"/>
          <w:lang w:val="en-US"/>
        </w:rPr>
      </w:pPr>
      <w:r>
        <w:rPr>
          <w:rFonts w:ascii="Arial" w:hAnsi="Arial" w:cs="Arial"/>
          <w:sz w:val="20"/>
        </w:rPr>
        <w:br w:type="page"/>
      </w:r>
    </w:p>
    <w:p w:rsidRPr="00B62A51" w:rsidR="00A179E3" w:rsidP="00A179E3" w:rsidRDefault="00A179E3" w14:paraId="7B476DD6" w14:textId="77777777">
      <w:pPr>
        <w:pStyle w:val="Heading1"/>
      </w:pPr>
      <w:bookmarkStart w:name="_Ref456818930" w:id="557"/>
      <w:bookmarkStart w:name="_Toc435089652" w:id="558"/>
      <w:bookmarkStart w:name="_Toc435108006" w:id="559"/>
      <w:r w:rsidRPr="00B62A51">
        <w:t>GENERAL INFORMATION</w:t>
      </w:r>
      <w:bookmarkEnd w:id="524"/>
      <w:bookmarkEnd w:id="557"/>
      <w:bookmarkEnd w:id="558"/>
      <w:bookmarkEnd w:id="559"/>
    </w:p>
    <w:p w:rsidR="00A179E3" w:rsidP="00A179E3" w:rsidRDefault="00A179E3" w14:paraId="7E4DA433"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color w:val="000000"/>
          <w:sz w:val="20"/>
          <w:szCs w:val="16"/>
        </w:rPr>
      </w:pPr>
    </w:p>
    <w:p w:rsidRPr="00D25970" w:rsidR="00A179E3" w:rsidP="009A3399" w:rsidRDefault="00A179E3" w14:paraId="03A1234E" w14:textId="20762233">
      <w:pPr>
        <w:pStyle w:val="Heading3"/>
        <w:numPr>
          <w:ilvl w:val="0"/>
          <w:numId w:val="45"/>
        </w:numPr>
        <w:spacing w:before="0" w:after="0" w:line="312" w:lineRule="auto"/>
        <w:ind w:hanging="720"/>
      </w:pPr>
      <w:bookmarkStart w:name="_Ref456818937" w:id="560"/>
      <w:bookmarkStart w:name="_Toc174880675" w:id="561"/>
      <w:bookmarkStart w:name="_Toc395106691" w:id="562"/>
      <w:bookmarkStart w:name="_Toc435089653" w:id="563"/>
      <w:bookmarkStart w:name="_Toc435108007" w:id="564"/>
      <w:r w:rsidRPr="00D25970">
        <w:t>Incorporation and Share Capital</w:t>
      </w:r>
      <w:bookmarkEnd w:id="560"/>
      <w:bookmarkEnd w:id="561"/>
      <w:bookmarkEnd w:id="562"/>
      <w:bookmarkEnd w:id="563"/>
      <w:bookmarkEnd w:id="564"/>
    </w:p>
    <w:p w:rsidRPr="00EB06BF" w:rsidR="00A179E3" w:rsidP="00A179E3" w:rsidRDefault="00A179E3" w14:paraId="57D414AB" w14:textId="77777777">
      <w:pPr>
        <w:spacing w:line="312" w:lineRule="auto"/>
        <w:rPr>
          <w:rFonts w:ascii="Arial" w:hAnsi="Arial" w:cs="Arial"/>
          <w:color w:val="000000"/>
          <w:sz w:val="20"/>
          <w:szCs w:val="16"/>
        </w:rPr>
      </w:pPr>
    </w:p>
    <w:p w:rsidRPr="00EB06BF" w:rsidR="00A179E3" w:rsidP="00A179E3" w:rsidRDefault="00A179E3" w14:paraId="7E29B9D6" w14:textId="341D5CD8">
      <w:pPr>
        <w:pStyle w:val="ListParagraph"/>
        <w:numPr>
          <w:ilvl w:val="0"/>
          <w:numId w:val="14"/>
        </w:numPr>
        <w:autoSpaceDE/>
        <w:autoSpaceDN/>
        <w:adjustRightInd/>
        <w:spacing w:line="312" w:lineRule="auto"/>
        <w:ind w:hanging="720"/>
        <w:jc w:val="both"/>
        <w:rPr>
          <w:rFonts w:ascii="Arial" w:hAnsi="Arial" w:cs="Arial"/>
          <w:color w:val="000000"/>
          <w:sz w:val="20"/>
        </w:rPr>
      </w:pPr>
      <w:r w:rsidRPr="00EB06BF">
        <w:rPr>
          <w:rFonts w:ascii="Arial" w:hAnsi="Arial" w:cs="Arial"/>
          <w:color w:val="000000"/>
          <w:sz w:val="20"/>
        </w:rPr>
        <w:t xml:space="preserve">The ICAV was registered in Ireland </w:t>
      </w:r>
      <w:r w:rsidRPr="009A3399">
        <w:rPr>
          <w:rFonts w:ascii="Arial" w:hAnsi="Arial"/>
          <w:color w:val="000000"/>
          <w:sz w:val="20"/>
        </w:rPr>
        <w:t>on</w:t>
      </w:r>
      <w:r w:rsidRPr="00A11909" w:rsidR="00A033EF">
        <w:rPr>
          <w:rFonts w:ascii="Arial" w:hAnsi="Arial" w:cs="Arial"/>
          <w:color w:val="000000"/>
          <w:sz w:val="20"/>
        </w:rPr>
        <w:t xml:space="preserve"> July 17</w:t>
      </w:r>
      <w:r w:rsidRPr="009A3399">
        <w:rPr>
          <w:rFonts w:ascii="Arial" w:hAnsi="Arial"/>
          <w:color w:val="000000"/>
          <w:sz w:val="20"/>
        </w:rPr>
        <w:t>, 2016</w:t>
      </w:r>
      <w:r w:rsidRPr="00EB06BF">
        <w:rPr>
          <w:rFonts w:ascii="Arial" w:hAnsi="Arial" w:cs="Arial"/>
          <w:color w:val="000000"/>
          <w:sz w:val="20"/>
        </w:rPr>
        <w:t xml:space="preserve"> as an umbrella type Irish collective asset-management vehicle with segregated liability between funds registered with and authorised by the Central Bank with registration number </w:t>
      </w:r>
      <w:r w:rsidRPr="00A11909">
        <w:rPr>
          <w:rFonts w:ascii="Arial" w:hAnsi="Arial" w:cs="Arial"/>
          <w:color w:val="000000"/>
          <w:sz w:val="20"/>
        </w:rPr>
        <w:t>C</w:t>
      </w:r>
      <w:r w:rsidR="00A033EF">
        <w:rPr>
          <w:rFonts w:ascii="Arial" w:hAnsi="Arial" w:cs="Arial"/>
          <w:color w:val="000000"/>
          <w:sz w:val="20"/>
        </w:rPr>
        <w:t>155838</w:t>
      </w:r>
      <w:r w:rsidRPr="00EB06BF">
        <w:rPr>
          <w:rFonts w:ascii="Arial" w:hAnsi="Arial" w:cs="Arial"/>
          <w:color w:val="000000"/>
          <w:sz w:val="20"/>
        </w:rPr>
        <w:t xml:space="preserve"> pursuant to Part 2 of the Act. The ICAV has no subsidiaries. </w:t>
      </w:r>
    </w:p>
    <w:p w:rsidRPr="00EB06BF" w:rsidR="00A179E3" w:rsidP="00A179E3" w:rsidRDefault="00A179E3" w14:paraId="21CB3F27" w14:textId="77777777">
      <w:pPr>
        <w:pStyle w:val="ListParagraph"/>
        <w:spacing w:line="312" w:lineRule="auto"/>
        <w:rPr>
          <w:rFonts w:ascii="Arial" w:hAnsi="Arial" w:cs="Arial"/>
          <w:color w:val="000000"/>
          <w:sz w:val="20"/>
        </w:rPr>
      </w:pPr>
    </w:p>
    <w:p w:rsidRPr="00EB06BF" w:rsidR="00A179E3" w:rsidP="00A179E3" w:rsidRDefault="00A179E3" w14:paraId="0D42911D" w14:textId="77777777">
      <w:pPr>
        <w:pStyle w:val="ListParagraph"/>
        <w:numPr>
          <w:ilvl w:val="0"/>
          <w:numId w:val="14"/>
        </w:numPr>
        <w:autoSpaceDE/>
        <w:autoSpaceDN/>
        <w:adjustRightInd/>
        <w:spacing w:line="312" w:lineRule="auto"/>
        <w:ind w:hanging="720"/>
        <w:jc w:val="both"/>
        <w:rPr>
          <w:rFonts w:ascii="Arial" w:hAnsi="Arial" w:cs="Arial"/>
          <w:color w:val="000000"/>
          <w:sz w:val="20"/>
        </w:rPr>
      </w:pPr>
      <w:r w:rsidRPr="00EB06BF">
        <w:rPr>
          <w:rFonts w:ascii="Arial" w:hAnsi="Arial" w:cs="Arial"/>
          <w:color w:val="000000"/>
          <w:sz w:val="20"/>
        </w:rPr>
        <w:t>The registered office of the ICAV is as stated in the Directory at the front of the Prospectus.</w:t>
      </w:r>
    </w:p>
    <w:p w:rsidRPr="00EB06BF" w:rsidR="00A179E3" w:rsidP="00A179E3" w:rsidRDefault="00A179E3" w14:paraId="4DC5C61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EB06BF" w:rsidR="00A179E3" w:rsidP="00A179E3" w:rsidRDefault="00A179E3" w14:paraId="374E8321" w14:textId="77777777">
      <w:pPr>
        <w:pStyle w:val="ListParagraph"/>
        <w:numPr>
          <w:ilvl w:val="0"/>
          <w:numId w:val="14"/>
        </w:numPr>
        <w:autoSpaceDE/>
        <w:autoSpaceDN/>
        <w:adjustRightInd/>
        <w:spacing w:line="312" w:lineRule="auto"/>
        <w:ind w:hanging="720"/>
        <w:jc w:val="both"/>
        <w:rPr>
          <w:rFonts w:ascii="Arial" w:hAnsi="Arial" w:cs="Arial"/>
          <w:color w:val="000000"/>
          <w:sz w:val="20"/>
        </w:rPr>
      </w:pPr>
      <w:r w:rsidRPr="00EB06BF">
        <w:rPr>
          <w:rFonts w:ascii="Arial" w:hAnsi="Arial" w:cs="Arial"/>
          <w:sz w:val="20"/>
        </w:rPr>
        <w:t>Clause 2 of the Instrument provides that the ICAV's sole object is the collective investment of its funds in property with the aim of giving Members the benefit of the results of the management of its investments</w:t>
      </w:r>
      <w:r w:rsidRPr="00EB06BF">
        <w:rPr>
          <w:rFonts w:ascii="Arial" w:hAnsi="Arial" w:cs="Arial"/>
          <w:color w:val="000000"/>
          <w:sz w:val="20"/>
        </w:rPr>
        <w:t>.</w:t>
      </w:r>
    </w:p>
    <w:p w:rsidRPr="00EB06BF" w:rsidR="00A179E3" w:rsidP="00A179E3" w:rsidRDefault="00A179E3" w14:paraId="5A096A18" w14:textId="77777777">
      <w:pPr>
        <w:pStyle w:val="ListParagraph"/>
        <w:spacing w:line="312" w:lineRule="auto"/>
        <w:rPr>
          <w:rFonts w:ascii="Arial" w:hAnsi="Arial" w:cs="Arial"/>
          <w:color w:val="000000"/>
          <w:sz w:val="20"/>
        </w:rPr>
      </w:pPr>
    </w:p>
    <w:p w:rsidRPr="00EB06BF" w:rsidR="00A179E3" w:rsidP="00A179E3" w:rsidRDefault="00A179E3" w14:paraId="36380425" w14:textId="77777777">
      <w:pPr>
        <w:pStyle w:val="ListParagraph"/>
        <w:widowControl/>
        <w:numPr>
          <w:ilvl w:val="0"/>
          <w:numId w:val="14"/>
        </w:numPr>
        <w:tabs>
          <w:tab w:val="left" w:pos="709"/>
          <w:tab w:val="left" w:pos="1531"/>
          <w:tab w:val="left" w:pos="2251"/>
          <w:tab w:val="left" w:pos="3667"/>
          <w:tab w:val="left" w:pos="4752"/>
          <w:tab w:val="left" w:pos="7771"/>
          <w:tab w:val="left" w:pos="7891"/>
        </w:tabs>
        <w:autoSpaceDE/>
        <w:autoSpaceDN/>
        <w:adjustRightInd/>
        <w:spacing w:line="312" w:lineRule="auto"/>
        <w:ind w:hanging="720"/>
        <w:jc w:val="both"/>
        <w:rPr>
          <w:rFonts w:ascii="Arial" w:hAnsi="Arial" w:cs="Arial"/>
          <w:color w:val="000000"/>
          <w:sz w:val="20"/>
        </w:rPr>
      </w:pPr>
      <w:r w:rsidRPr="00EB06BF">
        <w:rPr>
          <w:rFonts w:ascii="Arial" w:hAnsi="Arial" w:cs="Arial"/>
          <w:color w:val="000000"/>
          <w:sz w:val="20"/>
        </w:rPr>
        <w:t xml:space="preserve">The Instrument provides that the share capital of the ICAV shall be equal to the value for the time being of the issued share capital of the ICAV. The actual value of the paid up share capital of the ICAV shall at all times be equal to the value of the assets of the ICAV after deduction of its liabilities. The </w:t>
      </w:r>
      <w:r>
        <w:rPr>
          <w:rFonts w:ascii="Arial" w:hAnsi="Arial" w:cs="Arial"/>
          <w:color w:val="000000"/>
          <w:sz w:val="20"/>
        </w:rPr>
        <w:t xml:space="preserve">authorised </w:t>
      </w:r>
      <w:r w:rsidRPr="00EB06BF">
        <w:rPr>
          <w:rFonts w:ascii="Arial" w:hAnsi="Arial" w:cs="Arial"/>
          <w:color w:val="000000"/>
          <w:sz w:val="20"/>
        </w:rPr>
        <w:t xml:space="preserve">share capital of the ICAV is divided into </w:t>
      </w:r>
      <w:r>
        <w:rPr>
          <w:rFonts w:ascii="Arial" w:hAnsi="Arial" w:cs="Arial"/>
          <w:color w:val="000000"/>
          <w:sz w:val="20"/>
        </w:rPr>
        <w:t>100,000,000,000 (one hundred billion) ordinary participating shares of no par value and 5 (five) ordinary non-participating Management Shares of no par value.</w:t>
      </w:r>
    </w:p>
    <w:p w:rsidRPr="00EB06BF" w:rsidR="00A179E3" w:rsidP="00A179E3" w:rsidRDefault="00A179E3" w14:paraId="1E03C8B9" w14:textId="77777777">
      <w:pPr>
        <w:widowControl/>
        <w:tabs>
          <w:tab w:val="left" w:pos="709"/>
          <w:tab w:val="left" w:pos="1531"/>
          <w:tab w:val="left" w:pos="2251"/>
          <w:tab w:val="left" w:pos="3667"/>
          <w:tab w:val="left" w:pos="4752"/>
          <w:tab w:val="left" w:pos="7771"/>
          <w:tab w:val="left" w:pos="7891"/>
        </w:tabs>
        <w:spacing w:line="312" w:lineRule="auto"/>
        <w:ind w:left="664" w:hanging="709"/>
        <w:rPr>
          <w:rFonts w:ascii="Arial" w:hAnsi="Arial" w:cs="Arial"/>
          <w:color w:val="000000"/>
          <w:sz w:val="20"/>
        </w:rPr>
      </w:pPr>
    </w:p>
    <w:p w:rsidRPr="00EB06BF" w:rsidR="00A179E3" w:rsidP="00A179E3" w:rsidRDefault="00A179E3" w14:paraId="12382D6A" w14:textId="77777777">
      <w:pPr>
        <w:pStyle w:val="ListParagraph"/>
        <w:widowControl/>
        <w:numPr>
          <w:ilvl w:val="0"/>
          <w:numId w:val="14"/>
        </w:numPr>
        <w:tabs>
          <w:tab w:val="left" w:pos="709"/>
          <w:tab w:val="left" w:pos="1531"/>
          <w:tab w:val="left" w:pos="2251"/>
          <w:tab w:val="left" w:pos="3667"/>
          <w:tab w:val="left" w:pos="4752"/>
          <w:tab w:val="left" w:pos="7771"/>
          <w:tab w:val="left" w:pos="7891"/>
        </w:tabs>
        <w:autoSpaceDE/>
        <w:autoSpaceDN/>
        <w:adjustRightInd/>
        <w:spacing w:line="312" w:lineRule="auto"/>
        <w:ind w:hanging="720"/>
        <w:jc w:val="both"/>
        <w:rPr>
          <w:rFonts w:ascii="Arial" w:hAnsi="Arial" w:cs="Arial"/>
          <w:color w:val="000000"/>
          <w:sz w:val="20"/>
          <w:szCs w:val="16"/>
        </w:rPr>
      </w:pPr>
      <w:r w:rsidRPr="00EB06BF">
        <w:rPr>
          <w:rFonts w:ascii="Arial" w:hAnsi="Arial" w:cs="Arial"/>
          <w:color w:val="000000"/>
          <w:sz w:val="20"/>
        </w:rPr>
        <w:t xml:space="preserve">The ICAV may issue shares as fully paid up, or subscribed and partly paid up, in accordance with the Instrument, the requirements of the Central Bank and the Act. The liability of Members in respect of </w:t>
      </w:r>
      <w:r w:rsidRPr="00EB06BF">
        <w:rPr>
          <w:rFonts w:ascii="Arial" w:hAnsi="Arial" w:cs="Arial"/>
          <w:color w:val="000000"/>
          <w:sz w:val="20"/>
          <w:szCs w:val="16"/>
        </w:rPr>
        <w:t xml:space="preserve">payment on their shares shall be limited to the amount, if any, unpaid, on the shares respectively held by them. </w:t>
      </w:r>
    </w:p>
    <w:p w:rsidRPr="00EB06BF" w:rsidR="00A179E3" w:rsidP="00A179E3" w:rsidRDefault="00A179E3" w14:paraId="1032E492" w14:textId="77777777">
      <w:pPr>
        <w:widowControl/>
        <w:tabs>
          <w:tab w:val="left" w:pos="1219"/>
          <w:tab w:val="left" w:pos="1531"/>
          <w:tab w:val="left" w:pos="2251"/>
          <w:tab w:val="left" w:pos="3667"/>
          <w:tab w:val="left" w:pos="4752"/>
          <w:tab w:val="left" w:pos="7771"/>
          <w:tab w:val="left" w:pos="7891"/>
        </w:tabs>
        <w:spacing w:line="312" w:lineRule="auto"/>
        <w:ind w:left="675"/>
        <w:rPr>
          <w:rFonts w:ascii="Arial" w:hAnsi="Arial" w:cs="Arial"/>
          <w:color w:val="000000"/>
          <w:sz w:val="20"/>
          <w:szCs w:val="16"/>
        </w:rPr>
      </w:pPr>
    </w:p>
    <w:p w:rsidRPr="00EB06BF" w:rsidR="00A179E3" w:rsidP="00A179E3" w:rsidRDefault="00A179E3" w14:paraId="0B777D33" w14:textId="77777777">
      <w:pPr>
        <w:pStyle w:val="ListParagraph"/>
        <w:widowControl/>
        <w:numPr>
          <w:ilvl w:val="0"/>
          <w:numId w:val="14"/>
        </w:numPr>
        <w:tabs>
          <w:tab w:val="left" w:pos="709"/>
          <w:tab w:val="left" w:pos="1531"/>
          <w:tab w:val="left" w:pos="2251"/>
          <w:tab w:val="left" w:pos="3667"/>
          <w:tab w:val="left" w:pos="4752"/>
          <w:tab w:val="left" w:pos="7771"/>
          <w:tab w:val="left" w:pos="7891"/>
        </w:tabs>
        <w:autoSpaceDE/>
        <w:autoSpaceDN/>
        <w:adjustRightInd/>
        <w:spacing w:line="312" w:lineRule="auto"/>
        <w:ind w:hanging="720"/>
        <w:jc w:val="both"/>
        <w:rPr>
          <w:rFonts w:ascii="Arial" w:hAnsi="Arial" w:cs="Arial"/>
          <w:color w:val="000000"/>
          <w:sz w:val="20"/>
          <w:szCs w:val="16"/>
        </w:rPr>
      </w:pPr>
      <w:r w:rsidRPr="00EB06BF">
        <w:rPr>
          <w:rFonts w:ascii="Arial" w:hAnsi="Arial" w:cs="Arial"/>
          <w:color w:val="000000"/>
          <w:sz w:val="20"/>
          <w:szCs w:val="16"/>
        </w:rPr>
        <w:tab/>
        <w:t>Subject to the provisions of the Instrument, Shareholders have the right to participate in or receive profits or income arising from the acquisition, holding, management or disposal of investments of the relevant Fund, to vote at any general meeting of the ICAV or at any meeting of the relevant Fund or Class of Shares in respect of which such Shares have been issued and such other rights as may be provided in respect of Shares of a particular Fund or Class in each case as more particularly described in the Prospectus and/or relevant Supplement subject always to the requirements of the Central Bank and the Act.</w:t>
      </w:r>
      <w:r>
        <w:rPr>
          <w:rFonts w:ascii="Arial" w:hAnsi="Arial" w:cs="Arial"/>
          <w:color w:val="000000"/>
          <w:sz w:val="20"/>
          <w:szCs w:val="16"/>
        </w:rPr>
        <w:t xml:space="preserve"> </w:t>
      </w:r>
      <w:r w:rsidRPr="00EB06BF">
        <w:rPr>
          <w:rFonts w:ascii="Arial" w:hAnsi="Arial" w:cs="Arial"/>
          <w:color w:val="000000"/>
          <w:sz w:val="20"/>
          <w:szCs w:val="16"/>
        </w:rPr>
        <w:t>Holders of Management Shares shall have the right to receive an amount not to exceed the consideration paid for such Management Shares and to vote at any general meeting of the ICAV in accordance with the provisions of the Instrument.</w:t>
      </w:r>
    </w:p>
    <w:p w:rsidRPr="00EB06BF" w:rsidR="00A179E3" w:rsidP="00A179E3" w:rsidRDefault="00A179E3" w14:paraId="020ABDEF" w14:textId="77777777">
      <w:pPr>
        <w:widowControl/>
        <w:tabs>
          <w:tab w:val="left" w:pos="709"/>
          <w:tab w:val="left" w:pos="1531"/>
          <w:tab w:val="left" w:pos="2251"/>
          <w:tab w:val="left" w:pos="3667"/>
          <w:tab w:val="left" w:pos="4752"/>
          <w:tab w:val="left" w:pos="7771"/>
          <w:tab w:val="left" w:pos="7891"/>
        </w:tabs>
        <w:spacing w:line="312" w:lineRule="auto"/>
        <w:ind w:left="664" w:hanging="709"/>
        <w:rPr>
          <w:rFonts w:ascii="Arial" w:hAnsi="Arial" w:cs="Arial"/>
          <w:color w:val="000000"/>
          <w:sz w:val="20"/>
          <w:szCs w:val="16"/>
        </w:rPr>
      </w:pPr>
    </w:p>
    <w:p w:rsidRPr="00EB06BF" w:rsidR="00A179E3" w:rsidP="00A179E3" w:rsidRDefault="00A179E3" w14:paraId="71253A56" w14:textId="77777777">
      <w:pPr>
        <w:pStyle w:val="ListParagraph"/>
        <w:widowControl/>
        <w:numPr>
          <w:ilvl w:val="0"/>
          <w:numId w:val="14"/>
        </w:numPr>
        <w:tabs>
          <w:tab w:val="left" w:pos="709"/>
          <w:tab w:val="left" w:pos="1531"/>
          <w:tab w:val="left" w:pos="2251"/>
          <w:tab w:val="left" w:pos="3667"/>
          <w:tab w:val="left" w:pos="4752"/>
          <w:tab w:val="left" w:pos="7771"/>
          <w:tab w:val="left" w:pos="7891"/>
        </w:tabs>
        <w:autoSpaceDE/>
        <w:autoSpaceDN/>
        <w:adjustRightInd/>
        <w:spacing w:line="312" w:lineRule="auto"/>
        <w:ind w:hanging="720"/>
        <w:jc w:val="both"/>
        <w:rPr>
          <w:rFonts w:ascii="Arial" w:hAnsi="Arial" w:cs="Arial"/>
          <w:color w:val="000000"/>
          <w:sz w:val="20"/>
          <w:szCs w:val="16"/>
        </w:rPr>
      </w:pPr>
      <w:r w:rsidRPr="00EB06BF">
        <w:rPr>
          <w:rFonts w:ascii="Arial" w:hAnsi="Arial" w:cs="Arial"/>
          <w:color w:val="000000"/>
          <w:sz w:val="20"/>
          <w:szCs w:val="16"/>
        </w:rPr>
        <w:t>The Directors are authorised to exercise all the powers of the ICAV to issue shares in the ICAV on such terms and in such manner as they may think fit.</w:t>
      </w:r>
    </w:p>
    <w:p w:rsidR="00A179E3" w:rsidP="00A179E3" w:rsidRDefault="00A179E3" w14:paraId="3C3BDE25"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25970" w:rsidR="00A179E3" w:rsidP="00A179E3" w:rsidRDefault="00A179E3" w14:paraId="5FC6073C" w14:textId="77777777">
      <w:pPr>
        <w:pStyle w:val="Heading3"/>
        <w:spacing w:before="0" w:after="0" w:line="312" w:lineRule="auto"/>
      </w:pPr>
      <w:bookmarkStart w:name="_Ref456818949" w:id="565"/>
      <w:bookmarkStart w:name="_Toc174880676" w:id="566"/>
      <w:bookmarkStart w:name="_Toc395106692" w:id="567"/>
      <w:bookmarkStart w:name="_Toc435089654" w:id="568"/>
      <w:bookmarkStart w:name="_Toc435108008" w:id="569"/>
      <w:r>
        <w:t>2.</w:t>
      </w:r>
      <w:r>
        <w:tab/>
      </w:r>
      <w:r w:rsidRPr="00D25970">
        <w:t>Variation of Share Rights and Pre-Emption Rights</w:t>
      </w:r>
      <w:bookmarkEnd w:id="565"/>
      <w:bookmarkEnd w:id="566"/>
      <w:bookmarkEnd w:id="567"/>
      <w:bookmarkEnd w:id="568"/>
      <w:bookmarkEnd w:id="569"/>
    </w:p>
    <w:p w:rsidRPr="00EB06BF" w:rsidR="00A179E3" w:rsidP="00A179E3" w:rsidRDefault="00A179E3" w14:paraId="4B1061D0"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Pr="00EB06BF" w:rsidR="00A179E3" w:rsidP="00A179E3" w:rsidRDefault="00A179E3" w14:paraId="4E853A4F"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sidRPr="00EB06BF">
        <w:rPr>
          <w:rFonts w:ascii="Arial" w:hAnsi="Arial" w:cs="Arial"/>
          <w:color w:val="000000"/>
          <w:sz w:val="20"/>
        </w:rPr>
        <w:t xml:space="preserve">The rights attaching to the Shares issued in any Class or Fund may, whether or not the ICAV is being wound up, be varied or abrogated with the consent in writing of the holders of three-fourths of the issued Shares of that Class or Fund, or with the sanction of a </w:t>
      </w:r>
      <w:r>
        <w:rPr>
          <w:rFonts w:ascii="Arial" w:hAnsi="Arial" w:cs="Arial"/>
          <w:color w:val="000000"/>
          <w:sz w:val="20"/>
        </w:rPr>
        <w:t>Special R</w:t>
      </w:r>
      <w:r w:rsidRPr="00EB06BF">
        <w:rPr>
          <w:rFonts w:ascii="Arial" w:hAnsi="Arial" w:cs="Arial"/>
          <w:color w:val="000000"/>
          <w:sz w:val="20"/>
        </w:rPr>
        <w:t xml:space="preserve">esolution passed at a general meeting of the Shareholders of that Class or Fund. </w:t>
      </w:r>
    </w:p>
    <w:p w:rsidRPr="00EB06BF" w:rsidR="00A179E3" w:rsidP="00A179E3" w:rsidRDefault="00A179E3" w14:paraId="681AC90E"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Pr="00EB06BF" w:rsidR="00A179E3" w:rsidP="00A179E3" w:rsidRDefault="00A179E3" w14:paraId="66A00E8D"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sidRPr="00EB06BF">
        <w:rPr>
          <w:rFonts w:ascii="Arial" w:hAnsi="Arial" w:cs="Arial"/>
          <w:color w:val="000000"/>
          <w:sz w:val="20"/>
        </w:rPr>
        <w:t>A resolution in writing signed by all the Members of the ICAV, Fund or Class for the time being entitled to attend and vote on such resolution at a general meeting shall be as valid and effective for all purposes as if the resolution had been passed at a general meeting of the ICAV, Fund or Class duly convened and held and may consist of several instruments in the like form each executed by or on behalf of one or more Members.</w:t>
      </w:r>
    </w:p>
    <w:p w:rsidRPr="00EB06BF" w:rsidR="00A179E3" w:rsidP="00A179E3" w:rsidRDefault="00A179E3" w14:paraId="255B29B7"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Pr="00EB06BF" w:rsidR="00A179E3" w:rsidP="00A179E3" w:rsidRDefault="00A179E3" w14:paraId="355C19F0"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sidRPr="00EB06BF">
        <w:rPr>
          <w:rFonts w:ascii="Arial" w:hAnsi="Arial" w:cs="Arial"/>
          <w:color w:val="000000"/>
          <w:sz w:val="20"/>
        </w:rPr>
        <w:t xml:space="preserve">Subject to the Central Bank’s requirements, notwithstanding anything to the contrary in the Instrument, a resolution in writing that is described as being an Ordinary Resolution or a Special Resolution which is signed by a Member or Members who, at the time of the signing of the resolution concerned, represent more than 50%, in the case of an Ordinary Resolution or 75%, in the case of a Special Resolution, of the total voting rights of all the Members who, at that time, would have the right to attend and vote at a general meeting of the ICAV or relevant Fund or Class and in respect of which all Members of the ICAV or relevant Fund or Class (as the case may be) concerned entitled to attend and vote on the resolution have been circulated by the Directors (or other person proposing it) with the proposed text of the resolution, shall be as valid and effective for all purposes as if the Ordinary Resolution or Special Resolution, as the case may be, had been passed at a general meeting of the ICAV or relevant Fund or Class duly convened and held.  </w:t>
      </w:r>
    </w:p>
    <w:p w:rsidRPr="00EB06BF" w:rsidR="00A179E3" w:rsidP="00A179E3" w:rsidRDefault="00A179E3" w14:paraId="295BD877"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Pr="00EB06BF" w:rsidR="00A179E3" w:rsidP="00A179E3" w:rsidRDefault="00A179E3" w14:paraId="438C239F"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sidRPr="00EB06BF">
        <w:rPr>
          <w:rFonts w:ascii="Arial" w:hAnsi="Arial" w:cs="Arial"/>
          <w:color w:val="000000"/>
          <w:sz w:val="20"/>
        </w:rPr>
        <w:t>The rights conferred upon the holders of the shares of any Class of the ICAV issued with preferred or other rights shall not, unless otherwise expressly provided by the terms of issue of the shares of that Class of the ICAV, be deemed to be varied by the creation or issue of further shares ranking pari passu therewith or by the liquidation of the ICAV or of any Fund and distribution of its assets to its Members in accordance with their rights or the vesting of assets in trustees for its Members in specie.</w:t>
      </w:r>
    </w:p>
    <w:p w:rsidRPr="00EB06BF" w:rsidR="00A179E3" w:rsidP="00A179E3" w:rsidRDefault="00A179E3" w14:paraId="723F7528"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00A179E3" w:rsidP="00A179E3" w:rsidRDefault="00A179E3" w14:paraId="077E7D0A"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sidRPr="00EB06BF">
        <w:rPr>
          <w:rFonts w:ascii="Arial" w:hAnsi="Arial" w:cs="Arial"/>
          <w:color w:val="000000"/>
          <w:sz w:val="20"/>
        </w:rPr>
        <w:t>There are no rights of pre-emption upon the issue of Shares</w:t>
      </w:r>
      <w:r>
        <w:rPr>
          <w:rFonts w:ascii="Arial" w:hAnsi="Arial" w:cs="Arial"/>
          <w:color w:val="000000"/>
          <w:sz w:val="20"/>
        </w:rPr>
        <w:t xml:space="preserve"> or Management Shares</w:t>
      </w:r>
      <w:r w:rsidRPr="00EB06BF">
        <w:rPr>
          <w:rFonts w:ascii="Arial" w:hAnsi="Arial" w:cs="Arial"/>
          <w:color w:val="000000"/>
          <w:sz w:val="20"/>
        </w:rPr>
        <w:t xml:space="preserve"> in the ICAV.</w:t>
      </w:r>
    </w:p>
    <w:p w:rsidR="00A179E3" w:rsidP="00A179E3" w:rsidRDefault="00A179E3" w14:paraId="1A8FA5B4" w14:textId="77777777">
      <w:pPr>
        <w:pStyle w:val="ListParagraph"/>
        <w:widowControl/>
        <w:tabs>
          <w:tab w:val="left" w:pos="567"/>
          <w:tab w:val="left" w:pos="1218"/>
          <w:tab w:val="left" w:pos="2250"/>
          <w:tab w:val="left" w:pos="3666"/>
          <w:tab w:val="left" w:pos="4818"/>
          <w:tab w:val="left" w:pos="7770"/>
          <w:tab w:val="left" w:pos="7890"/>
          <w:tab w:val="left" w:pos="7920"/>
          <w:tab w:val="left" w:pos="8640"/>
        </w:tabs>
        <w:spacing w:line="312" w:lineRule="auto"/>
        <w:ind w:left="567" w:right="29"/>
        <w:jc w:val="both"/>
        <w:rPr>
          <w:rFonts w:ascii="Arial" w:hAnsi="Arial" w:cs="Arial"/>
          <w:color w:val="000000"/>
          <w:sz w:val="20"/>
        </w:rPr>
      </w:pPr>
    </w:p>
    <w:p w:rsidRPr="00EB06BF" w:rsidR="00A179E3" w:rsidP="00A179E3" w:rsidRDefault="00A179E3" w14:paraId="13D49F4B" w14:textId="77777777">
      <w:pPr>
        <w:pStyle w:val="ListParagraph"/>
        <w:widowControl/>
        <w:numPr>
          <w:ilvl w:val="0"/>
          <w:numId w:val="11"/>
        </w:numPr>
        <w:tabs>
          <w:tab w:val="left" w:pos="567"/>
          <w:tab w:val="left" w:pos="1218"/>
          <w:tab w:val="left" w:pos="2250"/>
          <w:tab w:val="left" w:pos="3666"/>
          <w:tab w:val="left" w:pos="4818"/>
          <w:tab w:val="left" w:pos="7770"/>
          <w:tab w:val="left" w:pos="7890"/>
          <w:tab w:val="left" w:pos="7920"/>
          <w:tab w:val="left" w:pos="8640"/>
        </w:tabs>
        <w:spacing w:line="312" w:lineRule="auto"/>
        <w:ind w:left="567" w:right="29" w:hanging="567"/>
        <w:jc w:val="both"/>
        <w:rPr>
          <w:rFonts w:ascii="Arial" w:hAnsi="Arial" w:cs="Arial"/>
          <w:color w:val="000000"/>
          <w:sz w:val="20"/>
        </w:rPr>
      </w:pPr>
      <w:r>
        <w:rPr>
          <w:rFonts w:ascii="Arial" w:hAnsi="Arial" w:cs="Arial"/>
          <w:color w:val="000000"/>
          <w:sz w:val="20"/>
        </w:rPr>
        <w:t>The Instrument enables the ICAV to create side pockets in any of its Funds if the investments of the relevant Fund become illiquid or otherwise difficult to value or realise or were illiquid or otherwise difficult to value or realise at the date they were acquired.</w:t>
      </w:r>
    </w:p>
    <w:p w:rsidRPr="0046784C" w:rsidR="00A179E3" w:rsidP="00A179E3" w:rsidRDefault="00A179E3" w14:paraId="5EEFBCDD" w14:textId="77777777">
      <w:pPr>
        <w:spacing w:line="312" w:lineRule="auto"/>
        <w:rPr>
          <w:rFonts w:cs="Arial"/>
        </w:rPr>
      </w:pPr>
    </w:p>
    <w:p w:rsidRPr="00EB06BF" w:rsidR="00A179E3" w:rsidP="00A179E3" w:rsidRDefault="00A179E3" w14:paraId="2E2D421A" w14:textId="77777777">
      <w:pPr>
        <w:pStyle w:val="Heading3"/>
        <w:spacing w:before="0" w:after="0" w:line="312" w:lineRule="auto"/>
        <w:rPr>
          <w:color w:val="000000"/>
        </w:rPr>
      </w:pPr>
      <w:bookmarkStart w:name="_Ref456818955" w:id="570"/>
      <w:bookmarkStart w:name="_Toc435089655" w:id="571"/>
      <w:bookmarkStart w:name="_Toc435108009" w:id="572"/>
      <w:r w:rsidRPr="00EB06BF">
        <w:t>3.</w:t>
      </w:r>
      <w:r w:rsidRPr="00EB06BF">
        <w:tab/>
        <w:t>Voting Rights</w:t>
      </w:r>
      <w:bookmarkEnd w:id="570"/>
      <w:bookmarkEnd w:id="571"/>
      <w:bookmarkEnd w:id="572"/>
      <w:r w:rsidRPr="00EB06BF">
        <w:t xml:space="preserve"> </w:t>
      </w:r>
    </w:p>
    <w:p w:rsidRPr="00EB06BF" w:rsidR="00A179E3" w:rsidP="00A179E3" w:rsidRDefault="00A179E3" w14:paraId="194DB4CB" w14:textId="77777777">
      <w:pPr>
        <w:spacing w:line="312" w:lineRule="auto"/>
        <w:rPr>
          <w:rFonts w:ascii="Arial" w:hAnsi="Arial" w:cs="Arial"/>
          <w:sz w:val="20"/>
        </w:rPr>
      </w:pPr>
    </w:p>
    <w:p w:rsidRPr="00EB06BF" w:rsidR="00A179E3" w:rsidP="00A179E3" w:rsidRDefault="00A179E3" w14:paraId="551D7EF3" w14:textId="77777777">
      <w:pPr>
        <w:spacing w:line="312" w:lineRule="auto"/>
        <w:rPr>
          <w:rFonts w:ascii="Arial" w:hAnsi="Arial" w:cs="Arial"/>
          <w:sz w:val="20"/>
        </w:rPr>
      </w:pPr>
      <w:r w:rsidRPr="00EB06BF">
        <w:rPr>
          <w:rFonts w:ascii="Arial" w:hAnsi="Arial" w:cs="Arial"/>
          <w:sz w:val="20"/>
        </w:rPr>
        <w:t>The following rules relating to voting rights apply:</w:t>
      </w:r>
    </w:p>
    <w:p w:rsidRPr="00EB06BF" w:rsidR="00A179E3" w:rsidP="00A179E3" w:rsidRDefault="00A179E3" w14:paraId="679C1AC0" w14:textId="77777777">
      <w:pPr>
        <w:spacing w:line="312" w:lineRule="auto"/>
        <w:rPr>
          <w:rFonts w:ascii="Arial" w:hAnsi="Arial" w:cs="Arial"/>
          <w:sz w:val="20"/>
        </w:rPr>
      </w:pPr>
    </w:p>
    <w:p w:rsidRPr="0099398F" w:rsidR="00A179E3" w:rsidP="00A179E3" w:rsidRDefault="00A179E3" w14:paraId="6ABB15DC" w14:textId="77777777">
      <w:pPr>
        <w:pStyle w:val="ListParagraph"/>
        <w:numPr>
          <w:ilvl w:val="0"/>
          <w:numId w:val="31"/>
        </w:numPr>
        <w:tabs>
          <w:tab w:val="left" w:pos="709"/>
          <w:tab w:val="left" w:pos="2592"/>
          <w:tab w:val="left" w:pos="3600"/>
          <w:tab w:val="left" w:pos="4176"/>
          <w:tab w:val="left" w:pos="5040"/>
          <w:tab w:val="left" w:pos="7770"/>
          <w:tab w:val="left" w:pos="8131"/>
        </w:tabs>
        <w:autoSpaceDE/>
        <w:autoSpaceDN/>
        <w:adjustRightInd/>
        <w:spacing w:line="312" w:lineRule="auto"/>
        <w:ind w:left="709" w:hanging="709"/>
        <w:jc w:val="both"/>
        <w:rPr>
          <w:rFonts w:ascii="Arial" w:hAnsi="Arial" w:cs="Arial"/>
          <w:sz w:val="20"/>
        </w:rPr>
      </w:pPr>
      <w:r w:rsidRPr="0099398F">
        <w:rPr>
          <w:rFonts w:ascii="Arial" w:hAnsi="Arial" w:cs="Arial"/>
          <w:sz w:val="20"/>
        </w:rPr>
        <w:t>Classes of Shares may be issued with voting rights (“Voting Shares”) or restrictions on voting rights, including no voting rights (“Non-Voting Shares”).</w:t>
      </w:r>
    </w:p>
    <w:p w:rsidRPr="0099398F" w:rsidR="00A179E3" w:rsidP="00A179E3" w:rsidRDefault="00A179E3" w14:paraId="26427828" w14:textId="77777777">
      <w:pPr>
        <w:tabs>
          <w:tab w:val="left" w:pos="709"/>
          <w:tab w:val="left" w:pos="2592"/>
          <w:tab w:val="left" w:pos="3600"/>
          <w:tab w:val="left" w:pos="4176"/>
          <w:tab w:val="left" w:pos="5040"/>
          <w:tab w:val="left" w:pos="7770"/>
          <w:tab w:val="left" w:pos="8131"/>
        </w:tabs>
        <w:autoSpaceDE/>
        <w:autoSpaceDN/>
        <w:adjustRightInd/>
        <w:spacing w:line="312" w:lineRule="auto"/>
        <w:jc w:val="both"/>
        <w:rPr>
          <w:rFonts w:ascii="Arial" w:hAnsi="Arial" w:cs="Arial"/>
          <w:sz w:val="20"/>
        </w:rPr>
      </w:pPr>
    </w:p>
    <w:p w:rsidRPr="0099398F" w:rsidR="00A179E3" w:rsidP="00A179E3" w:rsidRDefault="00A179E3" w14:paraId="5F086B33" w14:textId="77777777">
      <w:pPr>
        <w:pStyle w:val="ListParagraph"/>
        <w:numPr>
          <w:ilvl w:val="0"/>
          <w:numId w:val="31"/>
        </w:numPr>
        <w:tabs>
          <w:tab w:val="left" w:pos="709"/>
          <w:tab w:val="left" w:pos="2592"/>
          <w:tab w:val="left" w:pos="3600"/>
          <w:tab w:val="left" w:pos="4176"/>
          <w:tab w:val="left" w:pos="5040"/>
          <w:tab w:val="left" w:pos="7770"/>
          <w:tab w:val="left" w:pos="8131"/>
        </w:tabs>
        <w:autoSpaceDE/>
        <w:autoSpaceDN/>
        <w:adjustRightInd/>
        <w:spacing w:line="312" w:lineRule="auto"/>
        <w:ind w:left="709" w:hanging="709"/>
        <w:jc w:val="both"/>
        <w:rPr>
          <w:rFonts w:ascii="Arial" w:hAnsi="Arial" w:cs="Arial"/>
          <w:sz w:val="20"/>
        </w:rPr>
      </w:pPr>
      <w:r w:rsidRPr="0099398F">
        <w:rPr>
          <w:rFonts w:ascii="Arial" w:hAnsi="Arial" w:cs="Arial"/>
          <w:sz w:val="20"/>
        </w:rPr>
        <w:t>Shareholders who hold Non-Voting Shares should be able to request the re-designation of their Non-Voting Shares to Voting Shares, which Shares will in all other respects, rank pari passu, without being subject to a fee.</w:t>
      </w:r>
    </w:p>
    <w:p w:rsidRPr="0099398F" w:rsidR="00A179E3" w:rsidP="00A179E3" w:rsidRDefault="00A179E3" w14:paraId="6105671B" w14:textId="77777777">
      <w:pPr>
        <w:pStyle w:val="ListParagraph"/>
        <w:tabs>
          <w:tab w:val="left" w:pos="709"/>
          <w:tab w:val="left" w:pos="2592"/>
          <w:tab w:val="left" w:pos="3600"/>
          <w:tab w:val="left" w:pos="4176"/>
          <w:tab w:val="left" w:pos="5040"/>
          <w:tab w:val="left" w:pos="7771"/>
          <w:tab w:val="left" w:pos="8131"/>
        </w:tabs>
        <w:autoSpaceDE/>
        <w:autoSpaceDN/>
        <w:adjustRightInd/>
        <w:spacing w:line="312" w:lineRule="auto"/>
        <w:ind w:left="709"/>
        <w:jc w:val="both"/>
        <w:rPr>
          <w:rFonts w:ascii="Arial" w:hAnsi="Arial" w:cs="Arial"/>
          <w:sz w:val="20"/>
        </w:rPr>
      </w:pPr>
    </w:p>
    <w:p w:rsidRPr="0099398F" w:rsidR="00A179E3" w:rsidP="00A179E3" w:rsidRDefault="00A179E3" w14:paraId="27516002" w14:textId="77777777">
      <w:pPr>
        <w:pStyle w:val="ListParagraph"/>
        <w:numPr>
          <w:ilvl w:val="0"/>
          <w:numId w:val="31"/>
        </w:numPr>
        <w:tabs>
          <w:tab w:val="left" w:pos="709"/>
          <w:tab w:val="left" w:pos="2592"/>
          <w:tab w:val="left" w:pos="3600"/>
          <w:tab w:val="left" w:pos="4176"/>
          <w:tab w:val="left" w:pos="5040"/>
          <w:tab w:val="left" w:pos="7771"/>
          <w:tab w:val="left" w:pos="8131"/>
        </w:tabs>
        <w:autoSpaceDE/>
        <w:autoSpaceDN/>
        <w:adjustRightInd/>
        <w:spacing w:line="312" w:lineRule="auto"/>
        <w:ind w:left="709" w:hanging="709"/>
        <w:jc w:val="both"/>
        <w:rPr>
          <w:rFonts w:ascii="Arial" w:hAnsi="Arial" w:cs="Arial"/>
          <w:sz w:val="20"/>
        </w:rPr>
      </w:pPr>
      <w:r w:rsidRPr="0099398F">
        <w:rPr>
          <w:rFonts w:ascii="Arial" w:hAnsi="Arial" w:cs="Arial"/>
          <w:sz w:val="20"/>
        </w:rPr>
        <w:t xml:space="preserve">Fractions of Shares do not carry voting rights. </w:t>
      </w:r>
    </w:p>
    <w:p w:rsidRPr="00EB06BF" w:rsidR="00A179E3" w:rsidP="00A179E3" w:rsidRDefault="00A179E3" w14:paraId="77DD0776" w14:textId="77777777">
      <w:pPr>
        <w:pStyle w:val="ListParagraph"/>
        <w:tabs>
          <w:tab w:val="left" w:pos="709"/>
        </w:tabs>
        <w:spacing w:line="312" w:lineRule="auto"/>
        <w:ind w:left="709" w:hanging="709"/>
        <w:rPr>
          <w:rFonts w:ascii="Arial" w:hAnsi="Arial" w:cs="Arial"/>
          <w:sz w:val="20"/>
        </w:rPr>
      </w:pPr>
    </w:p>
    <w:p w:rsidRPr="0099398F" w:rsidR="00A179E3" w:rsidP="00A179E3" w:rsidRDefault="00A179E3" w14:paraId="757438CB" w14:textId="77777777">
      <w:pPr>
        <w:pStyle w:val="ListParagraph"/>
        <w:numPr>
          <w:ilvl w:val="0"/>
          <w:numId w:val="31"/>
        </w:numPr>
        <w:tabs>
          <w:tab w:val="left" w:pos="709"/>
          <w:tab w:val="left" w:pos="2592"/>
          <w:tab w:val="left" w:pos="3600"/>
          <w:tab w:val="left" w:pos="4176"/>
          <w:tab w:val="left" w:pos="5040"/>
          <w:tab w:val="left" w:pos="7771"/>
          <w:tab w:val="left" w:pos="8131"/>
        </w:tabs>
        <w:autoSpaceDE/>
        <w:autoSpaceDN/>
        <w:adjustRightInd/>
        <w:spacing w:line="312" w:lineRule="auto"/>
        <w:ind w:left="709" w:hanging="709"/>
        <w:jc w:val="both"/>
        <w:rPr>
          <w:rFonts w:ascii="Arial" w:hAnsi="Arial" w:cs="Arial"/>
          <w:sz w:val="20"/>
        </w:rPr>
      </w:pPr>
      <w:r w:rsidRPr="0099398F">
        <w:rPr>
          <w:rFonts w:ascii="Arial" w:hAnsi="Arial" w:cs="Arial"/>
          <w:sz w:val="20"/>
        </w:rPr>
        <w:t>On a show of hands every Shareholder (with applicable voting rights) present in person or by proxy shall be entitled to one vote and a holder of Management Shares shall be entitled to one vote in respect of all Management Shares.</w:t>
      </w:r>
    </w:p>
    <w:p w:rsidRPr="00EB06BF" w:rsidR="00A179E3" w:rsidP="00A179E3" w:rsidRDefault="00A179E3" w14:paraId="06B3B86A" w14:textId="77777777">
      <w:pPr>
        <w:pStyle w:val="ListParagraph"/>
        <w:spacing w:line="312" w:lineRule="auto"/>
        <w:rPr>
          <w:rFonts w:ascii="Arial" w:hAnsi="Arial" w:cs="Arial"/>
          <w:sz w:val="20"/>
        </w:rPr>
      </w:pPr>
    </w:p>
    <w:p w:rsidRPr="00EB06BF" w:rsidR="00A179E3" w:rsidP="00A179E3" w:rsidRDefault="00A179E3" w14:paraId="37B666F1" w14:textId="77777777">
      <w:pPr>
        <w:pStyle w:val="ListParagraph"/>
        <w:numPr>
          <w:ilvl w:val="0"/>
          <w:numId w:val="31"/>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The chairman of a general meeting of the ICAV or at least two Members present in person or by proxy or any Member or Members present in person or by proxy representing at least one tenth of the shares in issue having the right to vote at such meeting may demand a poll. </w:t>
      </w:r>
    </w:p>
    <w:p w:rsidRPr="00EB06BF" w:rsidR="00A179E3" w:rsidP="00A179E3" w:rsidRDefault="00A179E3" w14:paraId="6B97FA5F" w14:textId="77777777">
      <w:pPr>
        <w:pStyle w:val="ListParagraph"/>
        <w:spacing w:line="312" w:lineRule="auto"/>
        <w:rPr>
          <w:rFonts w:ascii="Arial" w:hAnsi="Arial" w:cs="Arial"/>
          <w:sz w:val="20"/>
        </w:rPr>
      </w:pPr>
    </w:p>
    <w:p w:rsidRPr="00EB06BF" w:rsidR="00A179E3" w:rsidP="00A179E3" w:rsidRDefault="00A179E3" w14:paraId="406D1203" w14:textId="77777777">
      <w:pPr>
        <w:pStyle w:val="ListParagraph"/>
        <w:numPr>
          <w:ilvl w:val="0"/>
          <w:numId w:val="31"/>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On a poll every Shareholder present in person or by proxy shall be entitled to one vote in respect of each Share held by him and a holder of Management Shares shall be entitled to one vote in respect of all Management Shares held by him. A Shareholder entitled to more than one vote need not cast all his votes or cast all the votes he uses in the same way. </w:t>
      </w:r>
    </w:p>
    <w:p w:rsidRPr="00EB06BF" w:rsidR="00A179E3" w:rsidP="00A179E3" w:rsidRDefault="00A179E3" w14:paraId="3358CE8A" w14:textId="77777777">
      <w:pPr>
        <w:pStyle w:val="ListParagraph"/>
        <w:spacing w:line="312" w:lineRule="auto"/>
        <w:rPr>
          <w:rFonts w:ascii="Arial" w:hAnsi="Arial" w:cs="Arial"/>
          <w:sz w:val="20"/>
        </w:rPr>
      </w:pPr>
    </w:p>
    <w:p w:rsidRPr="00EB06BF" w:rsidR="00A179E3" w:rsidP="00A179E3" w:rsidRDefault="00A179E3" w14:paraId="70F8489D" w14:textId="77777777">
      <w:pPr>
        <w:pStyle w:val="ListParagraph"/>
        <w:numPr>
          <w:ilvl w:val="0"/>
          <w:numId w:val="31"/>
        </w:numPr>
        <w:autoSpaceDE/>
        <w:autoSpaceDN/>
        <w:adjustRightInd/>
        <w:spacing w:line="312" w:lineRule="auto"/>
        <w:ind w:hanging="720"/>
        <w:jc w:val="both"/>
        <w:rPr>
          <w:rFonts w:ascii="Arial" w:hAnsi="Arial" w:cs="Arial"/>
          <w:sz w:val="20"/>
        </w:rPr>
      </w:pPr>
      <w:r w:rsidRPr="00EB06BF">
        <w:rPr>
          <w:rFonts w:ascii="Arial" w:hAnsi="Arial" w:cs="Arial"/>
          <w:sz w:val="20"/>
        </w:rPr>
        <w:t>In the case of an equality of votes, whether on a show of hands or on a poll, the Chairman of the meeting at which the show of hands takes place or at which the poll is demanded shall be entitled to a second or casting vote.</w:t>
      </w:r>
    </w:p>
    <w:p w:rsidRPr="00EB06BF" w:rsidR="00A179E3" w:rsidP="00A179E3" w:rsidRDefault="00A179E3" w14:paraId="0006AFFE" w14:textId="77777777">
      <w:pPr>
        <w:pStyle w:val="ListParagraph"/>
        <w:spacing w:line="312" w:lineRule="auto"/>
        <w:rPr>
          <w:rFonts w:ascii="Arial" w:hAnsi="Arial" w:cs="Arial"/>
          <w:sz w:val="20"/>
        </w:rPr>
      </w:pPr>
    </w:p>
    <w:p w:rsidRPr="00EB06BF" w:rsidR="00A179E3" w:rsidP="00A179E3" w:rsidRDefault="00A179E3" w14:paraId="1B9A479E" w14:textId="77777777">
      <w:pPr>
        <w:pStyle w:val="ListParagraph"/>
        <w:numPr>
          <w:ilvl w:val="0"/>
          <w:numId w:val="31"/>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Any person (whether a Member or not) may be appointed to act as a proxy; a Member may appoint more than one proxy to attend on the same occasion. </w:t>
      </w:r>
    </w:p>
    <w:p w:rsidRPr="00EB06BF" w:rsidR="00A179E3" w:rsidP="00A179E3" w:rsidRDefault="00A179E3" w14:paraId="08BA2F8D" w14:textId="77777777">
      <w:pPr>
        <w:pStyle w:val="ListParagraph"/>
        <w:spacing w:line="312" w:lineRule="auto"/>
        <w:rPr>
          <w:rFonts w:ascii="Arial" w:hAnsi="Arial" w:cs="Arial"/>
          <w:sz w:val="20"/>
        </w:rPr>
      </w:pPr>
    </w:p>
    <w:p w:rsidRPr="00EB06BF" w:rsidR="00A179E3" w:rsidP="00A179E3" w:rsidRDefault="00A179E3" w14:paraId="69BEE958" w14:textId="77777777">
      <w:pPr>
        <w:pStyle w:val="ListParagraph"/>
        <w:numPr>
          <w:ilvl w:val="0"/>
          <w:numId w:val="31"/>
        </w:numPr>
        <w:tabs>
          <w:tab w:val="left" w:pos="709"/>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The instrument appointing a proxy and the power of attorney or other authority (if any) under which it is signed or a notarially certified copy of such power or authority, must be deposited at the registered office or at such other place as is specified for that purpose in the notice of meeting or in the instrument of proxy issued by the ICAV not less than such minimum time specified before the time appointed for holding the meeting or adjourned meeting at which the person named in the instrument proposes to vote and in default the instrument of proxy shall not be treated as valid.  The Directors may at the expense of the ICAV send, by post or otherwise, to the Members instruments of proxy (with or without prepaid postage for their return) for use at any general meeting or at any meeting of any Class of Members, either in blank or nominating in the alternative any one or more of the Directors or any other persons.</w:t>
      </w:r>
    </w:p>
    <w:p w:rsidRPr="00EB06BF" w:rsidR="00A179E3" w:rsidP="00A179E3" w:rsidRDefault="00A179E3" w14:paraId="5C0ACCDA" w14:textId="77777777">
      <w:pPr>
        <w:tabs>
          <w:tab w:val="left" w:pos="709"/>
          <w:tab w:val="left" w:pos="1872"/>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2561B903" w14:textId="77777777">
      <w:pPr>
        <w:pStyle w:val="ListParagraph"/>
        <w:numPr>
          <w:ilvl w:val="0"/>
          <w:numId w:val="31"/>
        </w:numPr>
        <w:autoSpaceDE/>
        <w:autoSpaceDN/>
        <w:adjustRightInd/>
        <w:spacing w:line="312" w:lineRule="auto"/>
        <w:ind w:hanging="720"/>
        <w:jc w:val="both"/>
        <w:rPr>
          <w:rFonts w:ascii="Arial" w:hAnsi="Arial" w:cs="Arial"/>
          <w:sz w:val="20"/>
        </w:rPr>
      </w:pPr>
      <w:r w:rsidRPr="00EB06BF">
        <w:rPr>
          <w:rFonts w:ascii="Arial" w:hAnsi="Arial" w:cs="Arial"/>
          <w:sz w:val="20"/>
        </w:rPr>
        <w:t>To be passed, ordinary resolutions of the Members or of the Shareholders of a particular Fund or Class will require a simple majority of the votes cast by the Members or Shareholders voting in person or by proxy at the meeting at which the resolution is proposed. Special resolutions of the Members or of the Shareholders of a particular Fund or Class will require a majority of not less than 75% of the Members or Shareholders present in person or by proxy and voting in general meeting in order to pass a special resolution including a resolution to amend the Instrument.</w:t>
      </w:r>
    </w:p>
    <w:p w:rsidRPr="00EB06BF" w:rsidR="00A179E3" w:rsidP="00A179E3" w:rsidRDefault="00A179E3" w14:paraId="31037E8F" w14:textId="77777777">
      <w:pPr>
        <w:spacing w:line="312" w:lineRule="auto"/>
        <w:rPr>
          <w:rFonts w:ascii="Arial" w:hAnsi="Arial" w:cs="Arial"/>
          <w:sz w:val="20"/>
        </w:rPr>
      </w:pPr>
    </w:p>
    <w:p w:rsidRPr="00EB06BF" w:rsidR="00A179E3" w:rsidP="001C18AB" w:rsidRDefault="00A179E3" w14:paraId="6E1AFEF3" w14:textId="77777777">
      <w:pPr>
        <w:pStyle w:val="Heading2"/>
        <w:tabs>
          <w:tab w:val="clear" w:pos="930"/>
          <w:tab w:val="left" w:pos="709"/>
        </w:tabs>
        <w:spacing w:line="312" w:lineRule="auto"/>
        <w:ind w:left="0"/>
        <w:rPr>
          <w:rFonts w:ascii="Arial" w:hAnsi="Arial" w:cs="Arial"/>
          <w:sz w:val="20"/>
        </w:rPr>
      </w:pPr>
      <w:bookmarkStart w:name="_Ref456818963" w:id="573"/>
      <w:bookmarkStart w:name="_Toc435089656" w:id="574"/>
      <w:bookmarkStart w:name="_Toc435108010" w:id="575"/>
      <w:r w:rsidRPr="00EB06BF">
        <w:rPr>
          <w:rFonts w:ascii="Arial" w:hAnsi="Arial" w:cs="Arial"/>
          <w:sz w:val="20"/>
        </w:rPr>
        <w:t>4.</w:t>
      </w:r>
      <w:r w:rsidRPr="00EB06BF">
        <w:rPr>
          <w:rFonts w:ascii="Arial" w:hAnsi="Arial" w:cs="Arial"/>
          <w:sz w:val="20"/>
        </w:rPr>
        <w:tab/>
        <w:t>Meetings</w:t>
      </w:r>
      <w:bookmarkEnd w:id="573"/>
      <w:bookmarkEnd w:id="574"/>
      <w:bookmarkEnd w:id="575"/>
    </w:p>
    <w:p w:rsidRPr="00EB06BF" w:rsidR="00A179E3" w:rsidP="00A179E3" w:rsidRDefault="00A179E3" w14:paraId="1CB3A9AA" w14:textId="77777777">
      <w:pPr>
        <w:spacing w:line="312" w:lineRule="auto"/>
        <w:rPr>
          <w:rFonts w:ascii="Arial" w:hAnsi="Arial" w:cs="Arial"/>
          <w:sz w:val="20"/>
        </w:rPr>
      </w:pPr>
    </w:p>
    <w:p w:rsidRPr="00EB06BF" w:rsidR="00A179E3" w:rsidP="00A179E3" w:rsidRDefault="00A179E3" w14:paraId="33809C20" w14:textId="77777777">
      <w:pPr>
        <w:pStyle w:val="ListParagraph"/>
        <w:numPr>
          <w:ilvl w:val="0"/>
          <w:numId w:val="15"/>
        </w:numPr>
        <w:autoSpaceDE/>
        <w:autoSpaceDN/>
        <w:adjustRightInd/>
        <w:spacing w:line="312" w:lineRule="auto"/>
        <w:ind w:left="709" w:hanging="720"/>
        <w:jc w:val="both"/>
        <w:rPr>
          <w:rFonts w:ascii="Arial" w:hAnsi="Arial" w:cs="Arial"/>
          <w:sz w:val="20"/>
        </w:rPr>
      </w:pPr>
      <w:r w:rsidRPr="00EB06BF">
        <w:rPr>
          <w:rFonts w:ascii="Arial" w:hAnsi="Arial" w:cs="Arial"/>
          <w:sz w:val="20"/>
        </w:rPr>
        <w:t xml:space="preserve">The Directors may convene extraordinary general meetings of the ICAV at any time. </w:t>
      </w:r>
    </w:p>
    <w:p w:rsidRPr="00EB06BF" w:rsidR="00A179E3" w:rsidP="00A179E3" w:rsidRDefault="00A179E3" w14:paraId="67F24865" w14:textId="77777777">
      <w:pPr>
        <w:pStyle w:val="ListParagraph"/>
        <w:spacing w:line="312" w:lineRule="auto"/>
        <w:ind w:left="709" w:hanging="720"/>
        <w:rPr>
          <w:rFonts w:ascii="Arial" w:hAnsi="Arial" w:cs="Arial"/>
          <w:sz w:val="20"/>
        </w:rPr>
      </w:pPr>
    </w:p>
    <w:p w:rsidRPr="00EB06BF" w:rsidR="00A179E3" w:rsidP="00A179E3" w:rsidRDefault="00A179E3" w14:paraId="54D0438D" w14:textId="77777777">
      <w:pPr>
        <w:widowControl/>
        <w:numPr>
          <w:ilvl w:val="0"/>
          <w:numId w:val="15"/>
        </w:numPr>
        <w:tabs>
          <w:tab w:val="left" w:pos="0"/>
          <w:tab w:val="left" w:pos="993"/>
          <w:tab w:val="left" w:pos="1218"/>
          <w:tab w:val="left" w:pos="1530"/>
          <w:tab w:val="left" w:pos="2250"/>
          <w:tab w:val="left" w:pos="3666"/>
          <w:tab w:val="left" w:pos="4818"/>
          <w:tab w:val="left" w:pos="7770"/>
          <w:tab w:val="left" w:pos="7890"/>
          <w:tab w:val="left" w:pos="7920"/>
          <w:tab w:val="left" w:pos="8640"/>
        </w:tabs>
        <w:spacing w:line="312" w:lineRule="auto"/>
        <w:ind w:left="709" w:hanging="720"/>
        <w:jc w:val="both"/>
        <w:rPr>
          <w:rFonts w:ascii="Arial" w:hAnsi="Arial" w:cs="Arial"/>
          <w:color w:val="0000FF"/>
          <w:sz w:val="20"/>
          <w:u w:val="double"/>
        </w:rPr>
      </w:pPr>
      <w:r w:rsidRPr="00EB06BF">
        <w:rPr>
          <w:rFonts w:ascii="Arial" w:hAnsi="Arial" w:cs="Arial"/>
          <w:color w:val="000000"/>
          <w:sz w:val="20"/>
        </w:rPr>
        <w:t xml:space="preserve">The Directors, in accordance with the provisions of the Instrument, may elect to dispense with the holding of an annual general meeting by giving 60 days’ written notice to all of the ICAV’s Members.  </w:t>
      </w:r>
    </w:p>
    <w:p w:rsidRPr="00EB06BF" w:rsidR="00A179E3" w:rsidP="00A179E3" w:rsidRDefault="00A179E3" w14:paraId="54BC5189" w14:textId="77777777">
      <w:pPr>
        <w:pStyle w:val="ListParagraph"/>
        <w:spacing w:line="312" w:lineRule="auto"/>
        <w:ind w:left="709" w:hanging="720"/>
        <w:rPr>
          <w:rFonts w:ascii="Arial" w:hAnsi="Arial" w:cs="Arial"/>
          <w:color w:val="000000"/>
          <w:sz w:val="20"/>
        </w:rPr>
      </w:pPr>
    </w:p>
    <w:p w:rsidRPr="00EB06BF" w:rsidR="00A179E3" w:rsidP="00A179E3" w:rsidRDefault="00A179E3" w14:paraId="5790E263" w14:textId="77777777">
      <w:pPr>
        <w:pStyle w:val="ListParagraph"/>
        <w:widowControl/>
        <w:numPr>
          <w:ilvl w:val="0"/>
          <w:numId w:val="15"/>
        </w:numPr>
        <w:tabs>
          <w:tab w:val="left" w:pos="0"/>
          <w:tab w:val="left" w:pos="709"/>
          <w:tab w:val="left" w:pos="993"/>
          <w:tab w:val="left" w:pos="1218"/>
          <w:tab w:val="left" w:pos="1530"/>
          <w:tab w:val="left" w:pos="1872"/>
          <w:tab w:val="left" w:pos="2250"/>
          <w:tab w:val="left" w:pos="2592"/>
          <w:tab w:val="left" w:pos="3600"/>
          <w:tab w:val="left" w:pos="3666"/>
          <w:tab w:val="left" w:pos="4176"/>
          <w:tab w:val="left" w:pos="4818"/>
          <w:tab w:val="left" w:pos="5040"/>
          <w:tab w:val="left" w:pos="7771"/>
          <w:tab w:val="left" w:pos="7890"/>
          <w:tab w:val="left" w:pos="7920"/>
          <w:tab w:val="left" w:pos="8131"/>
          <w:tab w:val="left" w:pos="8640"/>
        </w:tabs>
        <w:spacing w:line="312" w:lineRule="auto"/>
        <w:ind w:left="709" w:hanging="720"/>
        <w:jc w:val="both"/>
        <w:rPr>
          <w:rFonts w:ascii="Arial" w:hAnsi="Arial" w:cs="Arial"/>
          <w:color w:val="0000FF"/>
          <w:sz w:val="20"/>
          <w:u w:val="double"/>
        </w:rPr>
      </w:pPr>
      <w:r w:rsidRPr="00EB06BF">
        <w:rPr>
          <w:rFonts w:ascii="Arial" w:hAnsi="Arial" w:cs="Arial"/>
          <w:sz w:val="20"/>
        </w:rPr>
        <w:t>One or more Members of the ICAV holding, or together holding, at any</w:t>
      </w:r>
      <w:r>
        <w:rPr>
          <w:rFonts w:ascii="Arial" w:hAnsi="Arial" w:cs="Arial"/>
          <w:sz w:val="20"/>
        </w:rPr>
        <w:t xml:space="preserve"> time not less than 50</w:t>
      </w:r>
      <w:r w:rsidRPr="00EB06BF">
        <w:rPr>
          <w:rFonts w:ascii="Arial" w:hAnsi="Arial" w:cs="Arial"/>
          <w:sz w:val="20"/>
        </w:rPr>
        <w:t xml:space="preserve"> per cent of the voting rights in the ICAV may convene an extraordinary general meeting of the ICAV. The Directors of the ICAV shall, at the request of one or more Members holding, or together holding, at the date of the making of</w:t>
      </w:r>
      <w:r>
        <w:rPr>
          <w:rFonts w:ascii="Arial" w:hAnsi="Arial" w:cs="Arial"/>
          <w:sz w:val="20"/>
        </w:rPr>
        <w:t xml:space="preserve"> the request, not less than 10 </w:t>
      </w:r>
      <w:r w:rsidRPr="00EB06BF">
        <w:rPr>
          <w:rFonts w:ascii="Arial" w:hAnsi="Arial" w:cs="Arial"/>
          <w:sz w:val="20"/>
        </w:rPr>
        <w:t>per cent of the voting rights in the ICAV, proceed to convene an extraordinary general meeting of the ICAV.  The request shall state the objects of the meeting and shall be signed by those making the request and deposited at the registered office of the ICAV and may consist of several documents in like form each signed by one or more of those making the request.  If the Directors do not within 21 days after the date of the deposit of the request proceed to convene a meeting to be held within 2 months after that date, those making the request, or any of them representing more than 50 per cent of the total voting rights of all of them, may themselves convene a meeting, but any meeting so convened shall not be held more than 3 months after the date the request was first made.</w:t>
      </w:r>
    </w:p>
    <w:p w:rsidRPr="00EB06BF" w:rsidR="00A179E3" w:rsidP="00A179E3" w:rsidRDefault="00A179E3" w14:paraId="6C49E633" w14:textId="77777777">
      <w:pPr>
        <w:pStyle w:val="ListParagraph"/>
        <w:spacing w:line="312" w:lineRule="auto"/>
        <w:rPr>
          <w:rFonts w:ascii="Arial" w:hAnsi="Arial" w:cs="Arial"/>
          <w:sz w:val="20"/>
        </w:rPr>
      </w:pPr>
    </w:p>
    <w:p w:rsidRPr="00EB06BF" w:rsidR="00A179E3" w:rsidP="00A179E3" w:rsidRDefault="00A179E3" w14:paraId="6A11247E" w14:textId="1A4FC341">
      <w:pPr>
        <w:pStyle w:val="ListParagraph"/>
        <w:numPr>
          <w:ilvl w:val="0"/>
          <w:numId w:val="15"/>
        </w:numPr>
        <w:autoSpaceDE/>
        <w:autoSpaceDN/>
        <w:adjustRightInd/>
        <w:spacing w:line="312" w:lineRule="auto"/>
        <w:ind w:left="709" w:hanging="720"/>
        <w:jc w:val="both"/>
        <w:rPr>
          <w:rFonts w:ascii="Arial" w:hAnsi="Arial" w:cs="Arial"/>
          <w:sz w:val="20"/>
        </w:rPr>
      </w:pPr>
      <w:r>
        <w:rPr>
          <w:rFonts w:ascii="Arial" w:hAnsi="Arial" w:cs="Arial"/>
          <w:sz w:val="20"/>
        </w:rPr>
        <w:t xml:space="preserve">Not less than fourteen </w:t>
      </w:r>
      <w:r w:rsidR="00B47409">
        <w:rPr>
          <w:rFonts w:ascii="Arial" w:hAnsi="Arial" w:cs="Arial"/>
          <w:sz w:val="20"/>
        </w:rPr>
        <w:t>C</w:t>
      </w:r>
      <w:r>
        <w:rPr>
          <w:rFonts w:ascii="Arial" w:hAnsi="Arial" w:cs="Arial"/>
          <w:sz w:val="20"/>
        </w:rPr>
        <w:t xml:space="preserve">lear </w:t>
      </w:r>
      <w:r w:rsidR="00B47409">
        <w:rPr>
          <w:rFonts w:ascii="Arial" w:hAnsi="Arial" w:cs="Arial"/>
          <w:sz w:val="20"/>
        </w:rPr>
        <w:t>D</w:t>
      </w:r>
      <w:r>
        <w:rPr>
          <w:rFonts w:ascii="Arial" w:hAnsi="Arial" w:cs="Arial"/>
          <w:sz w:val="20"/>
        </w:rPr>
        <w:t>ays’ notice</w:t>
      </w:r>
      <w:r w:rsidRPr="00EB06BF">
        <w:rPr>
          <w:rFonts w:ascii="Arial" w:hAnsi="Arial" w:cs="Arial"/>
          <w:sz w:val="20"/>
        </w:rPr>
        <w:t xml:space="preserve"> of every annual general meeting and any extraordinary meeting and any convened for the passing of a </w:t>
      </w:r>
      <w:r>
        <w:rPr>
          <w:rFonts w:ascii="Arial" w:hAnsi="Arial" w:cs="Arial"/>
          <w:sz w:val="20"/>
        </w:rPr>
        <w:t>Special R</w:t>
      </w:r>
      <w:r w:rsidRPr="00EB06BF">
        <w:rPr>
          <w:rFonts w:ascii="Arial" w:hAnsi="Arial" w:cs="Arial"/>
          <w:sz w:val="20"/>
        </w:rPr>
        <w:t xml:space="preserve">esolution must be given to the Members. </w:t>
      </w:r>
    </w:p>
    <w:p w:rsidRPr="00EB06BF" w:rsidR="00A179E3" w:rsidP="00A179E3" w:rsidRDefault="00A179E3" w14:paraId="2EB1DA41" w14:textId="77777777">
      <w:pPr>
        <w:pStyle w:val="ListParagraph"/>
        <w:spacing w:line="312" w:lineRule="auto"/>
        <w:ind w:left="709" w:hanging="720"/>
        <w:rPr>
          <w:rFonts w:ascii="Arial" w:hAnsi="Arial" w:cs="Arial"/>
          <w:sz w:val="20"/>
        </w:rPr>
      </w:pPr>
    </w:p>
    <w:p w:rsidRPr="00EB06BF" w:rsidR="00A179E3" w:rsidP="00A179E3" w:rsidRDefault="00A179E3" w14:paraId="780EB957" w14:textId="77777777">
      <w:pPr>
        <w:pStyle w:val="ListParagraph"/>
        <w:numPr>
          <w:ilvl w:val="0"/>
          <w:numId w:val="15"/>
        </w:numPr>
        <w:autoSpaceDE/>
        <w:autoSpaceDN/>
        <w:adjustRightInd/>
        <w:spacing w:line="312" w:lineRule="auto"/>
        <w:ind w:left="709" w:hanging="720"/>
        <w:jc w:val="both"/>
        <w:rPr>
          <w:rFonts w:ascii="Arial" w:hAnsi="Arial" w:cs="Arial"/>
          <w:sz w:val="20"/>
        </w:rPr>
      </w:pPr>
      <w:r w:rsidRPr="00EB06BF">
        <w:rPr>
          <w:rFonts w:ascii="Arial" w:hAnsi="Arial" w:cs="Arial"/>
          <w:sz w:val="20"/>
        </w:rPr>
        <w:t xml:space="preserve">Two Members present either in person or by proxy shall be a quorum for a general meeting provided that the quorum for a general meeting convened to consider any alteration to the Class rights of Shares shall be two Shareholders holding or representing by proxy at least one third of the issued Shares of the relevant Fund or Class. If within half an hour after the time appointed for a meeting a quorum is not present the meeting, if convened on the requisition of or by Shareholders, shall be dissolved. In any other case it shall stand adjourned to the same time, day and place in the next week or to such other day and at such other time and place as the Directors may determine and if at the adjourned meeting a quorum is not present within half an hour from the time appointed for the meeting, the Members present shall be a quorum and in the case of a meeting of a Fund or Class convened to consider the variation of rights of Shareholders in such Fund or Class the quorum shall be one Shareholder holding Shares of the Fund or Class in question or his proxy. All general meetings will be held in Ireland. </w:t>
      </w:r>
    </w:p>
    <w:p w:rsidRPr="00EB06BF" w:rsidR="00A179E3" w:rsidP="00A179E3" w:rsidRDefault="00A179E3" w14:paraId="67E9349E" w14:textId="77777777">
      <w:pPr>
        <w:pStyle w:val="ListParagraph"/>
        <w:spacing w:line="312" w:lineRule="auto"/>
        <w:ind w:left="709" w:hanging="720"/>
        <w:jc w:val="both"/>
        <w:rPr>
          <w:rFonts w:ascii="Arial" w:hAnsi="Arial" w:cs="Arial"/>
          <w:sz w:val="20"/>
        </w:rPr>
      </w:pPr>
    </w:p>
    <w:p w:rsidRPr="00EB06BF" w:rsidR="00A179E3" w:rsidP="00A179E3" w:rsidRDefault="00A179E3" w14:paraId="78946E88" w14:textId="77777777">
      <w:pPr>
        <w:pStyle w:val="ListParagraph"/>
        <w:numPr>
          <w:ilvl w:val="0"/>
          <w:numId w:val="15"/>
        </w:numPr>
        <w:autoSpaceDE/>
        <w:autoSpaceDN/>
        <w:adjustRightInd/>
        <w:spacing w:line="312" w:lineRule="auto"/>
        <w:ind w:left="709" w:hanging="720"/>
        <w:jc w:val="both"/>
        <w:rPr>
          <w:rFonts w:ascii="Arial" w:hAnsi="Arial" w:cs="Arial"/>
          <w:sz w:val="20"/>
        </w:rPr>
      </w:pPr>
      <w:r w:rsidRPr="00EB06BF">
        <w:rPr>
          <w:rFonts w:ascii="Arial" w:hAnsi="Arial" w:cs="Arial"/>
          <w:sz w:val="20"/>
        </w:rPr>
        <w:t>The foregoing provisions with respect to the convening and conduct of meetings shall save to the extent expressly provided in the Instrument with respect to meetings of a Fund or Class, apply mutatis mutandis to separate meetings of each Fund or Class of Members.</w:t>
      </w:r>
    </w:p>
    <w:p w:rsidRPr="00EB06BF" w:rsidR="00A179E3" w:rsidP="00A179E3" w:rsidRDefault="00A179E3" w14:paraId="71614F24" w14:textId="77777777">
      <w:pPr>
        <w:pStyle w:val="ListParagraph"/>
        <w:spacing w:line="312" w:lineRule="auto"/>
        <w:ind w:left="928"/>
        <w:jc w:val="both"/>
        <w:rPr>
          <w:rFonts w:cs="Arial"/>
        </w:rPr>
      </w:pPr>
    </w:p>
    <w:p w:rsidRPr="00EB06BF" w:rsidR="00A179E3" w:rsidP="00A179E3" w:rsidRDefault="00A179E3" w14:paraId="3D25FBF5" w14:textId="77777777">
      <w:pPr>
        <w:pStyle w:val="Heading3"/>
        <w:spacing w:before="0" w:after="0" w:line="312" w:lineRule="auto"/>
      </w:pPr>
      <w:bookmarkStart w:name="_Ref456818968" w:id="576"/>
      <w:bookmarkStart w:name="_Toc435089657" w:id="577"/>
      <w:bookmarkStart w:name="_Toc435108011" w:id="578"/>
      <w:r w:rsidRPr="00EB06BF">
        <w:t>5.</w:t>
      </w:r>
      <w:r w:rsidRPr="00EB06BF">
        <w:tab/>
        <w:t>Reports and Accounts</w:t>
      </w:r>
      <w:bookmarkEnd w:id="576"/>
      <w:bookmarkEnd w:id="577"/>
      <w:bookmarkEnd w:id="578"/>
      <w:r w:rsidRPr="00EB06BF">
        <w:t xml:space="preserve"> </w:t>
      </w:r>
    </w:p>
    <w:p w:rsidRPr="00EB06BF" w:rsidR="00A179E3" w:rsidP="00A179E3" w:rsidRDefault="00A179E3" w14:paraId="753FC4C9" w14:textId="77777777">
      <w:pPr>
        <w:pStyle w:val="ListParagraph"/>
        <w:spacing w:line="312" w:lineRule="auto"/>
        <w:ind w:left="928"/>
        <w:jc w:val="both"/>
        <w:rPr>
          <w:rFonts w:ascii="Arial" w:hAnsi="Arial" w:cs="Arial"/>
          <w:sz w:val="20"/>
        </w:rPr>
      </w:pPr>
    </w:p>
    <w:p w:rsidRPr="00EB06BF" w:rsidR="00A179E3" w:rsidP="00A179E3" w:rsidRDefault="00A179E3" w14:paraId="2A6D4A9B" w14:textId="77777777">
      <w:pPr>
        <w:spacing w:line="312" w:lineRule="auto"/>
        <w:jc w:val="both"/>
        <w:rPr>
          <w:rFonts w:ascii="Arial" w:hAnsi="Arial" w:cs="Arial"/>
          <w:sz w:val="20"/>
        </w:rPr>
      </w:pPr>
      <w:r w:rsidRPr="00EB06BF">
        <w:rPr>
          <w:rFonts w:ascii="Arial" w:hAnsi="Arial" w:cs="Arial"/>
          <w:sz w:val="20"/>
        </w:rPr>
        <w:t>The ICAV will prepare an annual repo</w:t>
      </w:r>
      <w:r>
        <w:rPr>
          <w:rFonts w:ascii="Arial" w:hAnsi="Arial" w:cs="Arial"/>
          <w:sz w:val="20"/>
        </w:rPr>
        <w:t>rt and audited accounts as of March 31 i</w:t>
      </w:r>
      <w:r w:rsidRPr="00EB06BF">
        <w:rPr>
          <w:rFonts w:ascii="Arial" w:hAnsi="Arial" w:cs="Arial"/>
          <w:sz w:val="20"/>
        </w:rPr>
        <w:t xml:space="preserve">n each year. </w:t>
      </w:r>
    </w:p>
    <w:p w:rsidRPr="00EB06BF" w:rsidR="00A179E3" w:rsidP="00A179E3" w:rsidRDefault="00A179E3" w14:paraId="3DD3F240" w14:textId="77777777">
      <w:pPr>
        <w:spacing w:line="312" w:lineRule="auto"/>
        <w:jc w:val="both"/>
        <w:rPr>
          <w:rFonts w:ascii="Arial" w:hAnsi="Arial" w:cs="Arial"/>
          <w:sz w:val="20"/>
        </w:rPr>
      </w:pPr>
    </w:p>
    <w:p w:rsidR="00A179E3" w:rsidP="00A179E3" w:rsidRDefault="00A179E3" w14:paraId="07016835" w14:textId="07EF281D">
      <w:pPr>
        <w:spacing w:line="312" w:lineRule="auto"/>
        <w:jc w:val="both"/>
        <w:rPr>
          <w:rFonts w:ascii="Arial" w:hAnsi="Arial" w:cs="Arial"/>
          <w:sz w:val="20"/>
        </w:rPr>
      </w:pPr>
      <w:r w:rsidRPr="00EB06BF">
        <w:rPr>
          <w:rFonts w:ascii="Arial" w:hAnsi="Arial" w:cs="Arial"/>
          <w:sz w:val="20"/>
        </w:rPr>
        <w:t xml:space="preserve">The audited annual report and accounts will be prepared in accordance with </w:t>
      </w:r>
      <w:r>
        <w:rPr>
          <w:rFonts w:ascii="Arial" w:hAnsi="Arial" w:cs="Arial"/>
          <w:sz w:val="20"/>
        </w:rPr>
        <w:t>FRS 102</w:t>
      </w:r>
      <w:r w:rsidRPr="00EB06BF">
        <w:rPr>
          <w:rFonts w:ascii="Arial" w:hAnsi="Arial" w:cs="Arial"/>
          <w:sz w:val="20"/>
        </w:rPr>
        <w:t xml:space="preserve"> and will be published within </w:t>
      </w:r>
      <w:r>
        <w:rPr>
          <w:rFonts w:ascii="Arial" w:hAnsi="Arial" w:cs="Arial"/>
          <w:sz w:val="20"/>
        </w:rPr>
        <w:t>six</w:t>
      </w:r>
      <w:r w:rsidRPr="00EB06BF">
        <w:rPr>
          <w:rFonts w:ascii="Arial" w:hAnsi="Arial" w:cs="Arial"/>
          <w:sz w:val="20"/>
        </w:rPr>
        <w:t xml:space="preserve"> months of the ICAV’s financial year end</w:t>
      </w:r>
      <w:r>
        <w:rPr>
          <w:rFonts w:ascii="Arial" w:hAnsi="Arial" w:cs="Arial"/>
          <w:sz w:val="20"/>
        </w:rPr>
        <w:t xml:space="preserve">. </w:t>
      </w:r>
      <w:r w:rsidRPr="00EB06BF">
        <w:rPr>
          <w:rFonts w:ascii="Arial" w:hAnsi="Arial" w:cs="Arial"/>
          <w:sz w:val="20"/>
        </w:rPr>
        <w:t xml:space="preserve"> </w:t>
      </w:r>
    </w:p>
    <w:p w:rsidR="00A179E3" w:rsidP="00A179E3" w:rsidRDefault="00A179E3" w14:paraId="5C075C65" w14:textId="77777777">
      <w:pPr>
        <w:spacing w:line="312" w:lineRule="auto"/>
        <w:jc w:val="both"/>
        <w:rPr>
          <w:rFonts w:ascii="Arial" w:hAnsi="Arial" w:cs="Arial"/>
          <w:sz w:val="20"/>
        </w:rPr>
      </w:pPr>
    </w:p>
    <w:p w:rsidRPr="00EB06BF" w:rsidR="00A179E3" w:rsidP="00A179E3" w:rsidRDefault="00A179E3" w14:paraId="21706FCD" w14:textId="77777777">
      <w:pPr>
        <w:spacing w:line="312" w:lineRule="auto"/>
        <w:jc w:val="both"/>
        <w:rPr>
          <w:rFonts w:ascii="Arial" w:hAnsi="Arial" w:cs="Arial"/>
          <w:sz w:val="20"/>
        </w:rPr>
      </w:pPr>
      <w:r w:rsidRPr="00EB06BF">
        <w:rPr>
          <w:rFonts w:ascii="Arial" w:hAnsi="Arial" w:cs="Arial"/>
          <w:sz w:val="20"/>
        </w:rPr>
        <w:t>The audited annual report and accounts will be offered to subscribers before conclusion of a contract and supplied to Shareholders free of charge upon request and may also be obtained at the office of the Administrator. The Instrument may also be obtained free of charge from the office of the Administrator.</w:t>
      </w:r>
    </w:p>
    <w:p w:rsidRPr="00EB06BF" w:rsidR="00A179E3" w:rsidP="00A179E3" w:rsidRDefault="00A179E3" w14:paraId="717DCE88" w14:textId="77777777">
      <w:pPr>
        <w:spacing w:line="312" w:lineRule="auto"/>
        <w:jc w:val="both"/>
        <w:rPr>
          <w:rFonts w:ascii="Arial" w:hAnsi="Arial" w:cs="Arial"/>
          <w:sz w:val="20"/>
        </w:rPr>
      </w:pPr>
    </w:p>
    <w:p w:rsidRPr="00EB06BF" w:rsidR="00A179E3" w:rsidP="00A179E3" w:rsidRDefault="00A179E3" w14:paraId="0269270E" w14:textId="77777777">
      <w:pPr>
        <w:pStyle w:val="Heading3"/>
        <w:spacing w:before="0" w:after="0" w:line="312" w:lineRule="auto"/>
      </w:pPr>
      <w:bookmarkStart w:name="_Ref456818973" w:id="579"/>
      <w:bookmarkStart w:name="_Toc435089658" w:id="580"/>
      <w:bookmarkStart w:name="_Toc435108012" w:id="581"/>
      <w:r w:rsidRPr="00EB06BF">
        <w:t>6.</w:t>
      </w:r>
      <w:r w:rsidRPr="00EB06BF">
        <w:tab/>
        <w:t>Communications and Notices to Shareholders</w:t>
      </w:r>
      <w:bookmarkEnd w:id="579"/>
      <w:bookmarkEnd w:id="580"/>
      <w:bookmarkEnd w:id="581"/>
    </w:p>
    <w:p w:rsidRPr="00EB06BF" w:rsidR="00A179E3" w:rsidP="00A179E3" w:rsidRDefault="00A179E3" w14:paraId="170BE9ED" w14:textId="77777777">
      <w:pPr>
        <w:spacing w:line="312" w:lineRule="auto"/>
        <w:jc w:val="both"/>
        <w:rPr>
          <w:rFonts w:ascii="Arial" w:hAnsi="Arial" w:cs="Arial"/>
          <w:sz w:val="20"/>
        </w:rPr>
      </w:pPr>
    </w:p>
    <w:p w:rsidRPr="00EB06BF" w:rsidR="00A179E3" w:rsidP="00A179E3" w:rsidRDefault="00A179E3" w14:paraId="3F19F886" w14:textId="77777777">
      <w:pPr>
        <w:spacing w:line="312" w:lineRule="auto"/>
        <w:jc w:val="both"/>
        <w:rPr>
          <w:rFonts w:ascii="Arial" w:hAnsi="Arial" w:cs="Arial"/>
          <w:sz w:val="20"/>
        </w:rPr>
      </w:pPr>
      <w:r w:rsidRPr="00EB06BF">
        <w:rPr>
          <w:rFonts w:ascii="Arial" w:hAnsi="Arial" w:cs="Arial"/>
          <w:sz w:val="20"/>
        </w:rPr>
        <w:t>Communications and Notices to Shareholders or the first named of joint Shareholders shall be deemed to have been duly given as follows:</w:t>
      </w:r>
    </w:p>
    <w:p w:rsidRPr="00EB06BF" w:rsidR="00A179E3" w:rsidP="00A179E3" w:rsidRDefault="00A179E3" w14:paraId="62600BD6" w14:textId="77777777">
      <w:pPr>
        <w:spacing w:line="312" w:lineRule="auto"/>
        <w:jc w:val="both"/>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4"/>
        <w:gridCol w:w="4514"/>
      </w:tblGrid>
      <w:tr w:rsidRPr="00EB06BF" w:rsidR="00A179E3" w:rsidTr="002303C9" w14:paraId="4CEE8298" w14:textId="77777777">
        <w:trPr>
          <w:cantSplit/>
        </w:trPr>
        <w:tc>
          <w:tcPr>
            <w:tcW w:w="4788" w:type="dxa"/>
          </w:tcPr>
          <w:p w:rsidRPr="00EB06BF" w:rsidR="00A179E3" w:rsidP="002303C9" w:rsidRDefault="00A179E3" w14:paraId="19B304CF" w14:textId="77777777">
            <w:pPr>
              <w:spacing w:line="312" w:lineRule="auto"/>
              <w:jc w:val="both"/>
              <w:rPr>
                <w:rFonts w:ascii="Arial" w:hAnsi="Arial" w:cs="Arial"/>
                <w:sz w:val="20"/>
              </w:rPr>
            </w:pPr>
            <w:r w:rsidRPr="00EB06BF">
              <w:rPr>
                <w:rFonts w:ascii="Arial" w:hAnsi="Arial" w:cs="Arial"/>
                <w:sz w:val="20"/>
              </w:rPr>
              <w:t>Delivery by Hand</w:t>
            </w:r>
          </w:p>
        </w:tc>
        <w:tc>
          <w:tcPr>
            <w:tcW w:w="4788" w:type="dxa"/>
          </w:tcPr>
          <w:p w:rsidRPr="00EB06BF" w:rsidR="00A179E3" w:rsidP="002303C9" w:rsidRDefault="00A179E3" w14:paraId="03CC3A8A" w14:textId="77777777">
            <w:pPr>
              <w:spacing w:line="312" w:lineRule="auto"/>
              <w:jc w:val="both"/>
              <w:rPr>
                <w:rFonts w:ascii="Arial" w:hAnsi="Arial" w:cs="Arial"/>
                <w:sz w:val="20"/>
              </w:rPr>
            </w:pPr>
            <w:r w:rsidRPr="00EB06BF">
              <w:rPr>
                <w:rFonts w:ascii="Arial" w:hAnsi="Arial" w:cs="Arial"/>
                <w:sz w:val="20"/>
              </w:rPr>
              <w:t>The day of delivery or next following working day if delivered outside usual business hours.</w:t>
            </w:r>
          </w:p>
        </w:tc>
      </w:tr>
      <w:tr w:rsidRPr="00EB06BF" w:rsidR="00A179E3" w:rsidTr="002303C9" w14:paraId="4E5A0646" w14:textId="77777777">
        <w:trPr>
          <w:cantSplit/>
        </w:trPr>
        <w:tc>
          <w:tcPr>
            <w:tcW w:w="4788" w:type="dxa"/>
          </w:tcPr>
          <w:p w:rsidRPr="00EB06BF" w:rsidR="00A179E3" w:rsidP="002303C9" w:rsidRDefault="00A179E3" w14:paraId="7514DF7A" w14:textId="77777777">
            <w:pPr>
              <w:spacing w:line="312" w:lineRule="auto"/>
              <w:jc w:val="both"/>
              <w:rPr>
                <w:rFonts w:ascii="Arial" w:hAnsi="Arial" w:cs="Arial"/>
                <w:sz w:val="20"/>
              </w:rPr>
            </w:pPr>
            <w:r w:rsidRPr="00EB06BF">
              <w:rPr>
                <w:rFonts w:ascii="Arial" w:hAnsi="Arial" w:cs="Arial"/>
                <w:sz w:val="20"/>
              </w:rPr>
              <w:t>Post</w:t>
            </w:r>
          </w:p>
        </w:tc>
        <w:tc>
          <w:tcPr>
            <w:tcW w:w="4788" w:type="dxa"/>
          </w:tcPr>
          <w:p w:rsidRPr="00EB06BF" w:rsidR="00A179E3" w:rsidP="002303C9" w:rsidRDefault="00A179E3" w14:paraId="3CCE387E" w14:textId="77777777">
            <w:pPr>
              <w:spacing w:line="312" w:lineRule="auto"/>
              <w:jc w:val="both"/>
              <w:rPr>
                <w:rFonts w:ascii="Arial" w:hAnsi="Arial" w:cs="Arial"/>
                <w:sz w:val="20"/>
              </w:rPr>
            </w:pPr>
            <w:r w:rsidRPr="00EB06BF">
              <w:rPr>
                <w:rFonts w:ascii="Arial" w:hAnsi="Arial" w:cs="Arial"/>
                <w:sz w:val="20"/>
              </w:rPr>
              <w:t>48 hours after posting.</w:t>
            </w:r>
          </w:p>
        </w:tc>
      </w:tr>
      <w:tr w:rsidRPr="00EB06BF" w:rsidR="00A179E3" w:rsidTr="002303C9" w14:paraId="789981A5" w14:textId="77777777">
        <w:trPr>
          <w:cantSplit/>
        </w:trPr>
        <w:tc>
          <w:tcPr>
            <w:tcW w:w="4788" w:type="dxa"/>
          </w:tcPr>
          <w:p w:rsidRPr="00EB06BF" w:rsidR="00A179E3" w:rsidP="002303C9" w:rsidRDefault="00A179E3" w14:paraId="6EAF96B9" w14:textId="77777777">
            <w:pPr>
              <w:spacing w:line="312" w:lineRule="auto"/>
              <w:jc w:val="both"/>
              <w:rPr>
                <w:rFonts w:ascii="Arial" w:hAnsi="Arial" w:cs="Arial"/>
                <w:sz w:val="20"/>
              </w:rPr>
            </w:pPr>
            <w:r w:rsidRPr="00EB06BF">
              <w:rPr>
                <w:rFonts w:ascii="Arial" w:hAnsi="Arial" w:cs="Arial"/>
                <w:sz w:val="20"/>
              </w:rPr>
              <w:t>Facsimile</w:t>
            </w:r>
          </w:p>
        </w:tc>
        <w:tc>
          <w:tcPr>
            <w:tcW w:w="4788" w:type="dxa"/>
          </w:tcPr>
          <w:p w:rsidRPr="00EB06BF" w:rsidR="00A179E3" w:rsidP="002303C9" w:rsidRDefault="00A179E3" w14:paraId="61363B9B" w14:textId="77777777">
            <w:pPr>
              <w:spacing w:line="312" w:lineRule="auto"/>
              <w:jc w:val="both"/>
              <w:rPr>
                <w:rFonts w:ascii="Arial" w:hAnsi="Arial" w:cs="Arial"/>
                <w:sz w:val="20"/>
              </w:rPr>
            </w:pPr>
            <w:r w:rsidRPr="00EB06BF">
              <w:rPr>
                <w:rFonts w:ascii="Arial" w:hAnsi="Arial" w:cs="Arial"/>
                <w:sz w:val="20"/>
              </w:rPr>
              <w:t>The day on which a positive transmission receipt is received.</w:t>
            </w:r>
          </w:p>
        </w:tc>
      </w:tr>
      <w:tr w:rsidRPr="00EB06BF" w:rsidR="00A179E3" w:rsidTr="002303C9" w14:paraId="3DFE374A" w14:textId="77777777">
        <w:trPr>
          <w:cantSplit/>
        </w:trPr>
        <w:tc>
          <w:tcPr>
            <w:tcW w:w="4788" w:type="dxa"/>
          </w:tcPr>
          <w:p w:rsidRPr="00EB06BF" w:rsidR="00A179E3" w:rsidP="002303C9" w:rsidRDefault="00A179E3" w14:paraId="340F9D10" w14:textId="77777777">
            <w:pPr>
              <w:spacing w:line="312" w:lineRule="auto"/>
              <w:jc w:val="both"/>
              <w:rPr>
                <w:rFonts w:ascii="Arial" w:hAnsi="Arial" w:cs="Arial"/>
                <w:sz w:val="20"/>
              </w:rPr>
            </w:pPr>
            <w:r w:rsidRPr="00EB06BF">
              <w:rPr>
                <w:rFonts w:ascii="Arial" w:hAnsi="Arial" w:cs="Arial"/>
                <w:sz w:val="20"/>
              </w:rPr>
              <w:t xml:space="preserve">Electronically </w:t>
            </w:r>
          </w:p>
        </w:tc>
        <w:tc>
          <w:tcPr>
            <w:tcW w:w="4788" w:type="dxa"/>
          </w:tcPr>
          <w:p w:rsidRPr="00EB06BF" w:rsidR="00A179E3" w:rsidP="002303C9" w:rsidRDefault="00A179E3" w14:paraId="56094DE5" w14:textId="77777777">
            <w:pPr>
              <w:spacing w:line="312" w:lineRule="auto"/>
              <w:jc w:val="both"/>
              <w:rPr>
                <w:rFonts w:ascii="Arial" w:hAnsi="Arial" w:cs="Arial"/>
                <w:sz w:val="20"/>
              </w:rPr>
            </w:pPr>
            <w:r w:rsidRPr="00EB06BF">
              <w:rPr>
                <w:rFonts w:ascii="Arial" w:hAnsi="Arial" w:cs="Arial"/>
                <w:sz w:val="20"/>
              </w:rPr>
              <w:t>The day on which the electronic transmission has been sent to the electronic information system designated by a Shareholder.</w:t>
            </w:r>
          </w:p>
        </w:tc>
      </w:tr>
      <w:tr w:rsidRPr="00EB06BF" w:rsidR="00A179E3" w:rsidTr="002303C9" w14:paraId="7A7EB3DD" w14:textId="77777777">
        <w:trPr>
          <w:cantSplit/>
        </w:trPr>
        <w:tc>
          <w:tcPr>
            <w:tcW w:w="4788" w:type="dxa"/>
          </w:tcPr>
          <w:p w:rsidRPr="00EB06BF" w:rsidR="00A179E3" w:rsidP="002303C9" w:rsidRDefault="00A179E3" w14:paraId="5C9BD757" w14:textId="77777777">
            <w:pPr>
              <w:spacing w:line="312" w:lineRule="auto"/>
              <w:jc w:val="both"/>
              <w:rPr>
                <w:rFonts w:ascii="Arial" w:hAnsi="Arial" w:cs="Arial"/>
                <w:sz w:val="20"/>
              </w:rPr>
            </w:pPr>
            <w:r w:rsidRPr="00EB06BF">
              <w:rPr>
                <w:rFonts w:ascii="Arial" w:hAnsi="Arial" w:cs="Arial"/>
                <w:sz w:val="20"/>
              </w:rPr>
              <w:t>Publication of Notice or Advertisement of Notice</w:t>
            </w:r>
          </w:p>
        </w:tc>
        <w:tc>
          <w:tcPr>
            <w:tcW w:w="4788" w:type="dxa"/>
          </w:tcPr>
          <w:p w:rsidRPr="00EB06BF" w:rsidR="00A179E3" w:rsidP="002303C9" w:rsidRDefault="00A179E3" w14:paraId="61A10D0E" w14:textId="77777777">
            <w:pPr>
              <w:spacing w:line="312" w:lineRule="auto"/>
              <w:jc w:val="both"/>
              <w:rPr>
                <w:rFonts w:ascii="Arial" w:hAnsi="Arial" w:cs="Arial"/>
                <w:sz w:val="20"/>
              </w:rPr>
            </w:pPr>
            <w:r w:rsidRPr="00EB06BF">
              <w:rPr>
                <w:rFonts w:ascii="Arial" w:hAnsi="Arial" w:cs="Arial"/>
                <w:sz w:val="20"/>
              </w:rPr>
              <w:t>The day of publication in a daily national newspaper circulating in the country or countries where Shares are marketed.</w:t>
            </w:r>
          </w:p>
        </w:tc>
      </w:tr>
    </w:tbl>
    <w:p w:rsidRPr="00EB06BF" w:rsidR="00A179E3" w:rsidP="00A179E3" w:rsidRDefault="00A179E3" w14:paraId="69C7270F" w14:textId="77777777">
      <w:pPr>
        <w:spacing w:line="312" w:lineRule="auto"/>
        <w:jc w:val="both"/>
        <w:rPr>
          <w:rFonts w:ascii="Arial" w:hAnsi="Arial" w:cs="Arial"/>
          <w:sz w:val="20"/>
        </w:rPr>
      </w:pPr>
    </w:p>
    <w:p w:rsidRPr="00EB06BF" w:rsidR="00A179E3" w:rsidP="00A179E3" w:rsidRDefault="00A179E3" w14:paraId="18325B5E" w14:textId="77777777">
      <w:pPr>
        <w:pStyle w:val="Heading3"/>
        <w:spacing w:before="0" w:after="0" w:line="312" w:lineRule="auto"/>
      </w:pPr>
      <w:bookmarkStart w:name="_Ref456818979" w:id="582"/>
      <w:bookmarkStart w:name="_Toc435089659" w:id="583"/>
      <w:bookmarkStart w:name="_Toc435108013" w:id="584"/>
      <w:r w:rsidRPr="00EB06BF">
        <w:t>7.</w:t>
      </w:r>
      <w:r w:rsidRPr="00EB06BF">
        <w:tab/>
        <w:t>Transfer of Shares</w:t>
      </w:r>
      <w:r>
        <w:t xml:space="preserve"> and Management Shares</w:t>
      </w:r>
      <w:bookmarkEnd w:id="582"/>
      <w:bookmarkEnd w:id="583"/>
      <w:bookmarkEnd w:id="584"/>
    </w:p>
    <w:p w:rsidRPr="00EB06BF" w:rsidR="00A179E3" w:rsidP="00A179E3" w:rsidRDefault="00A179E3" w14:paraId="5EE7F4B9" w14:textId="77777777">
      <w:pPr>
        <w:spacing w:line="312" w:lineRule="auto"/>
        <w:jc w:val="both"/>
        <w:rPr>
          <w:rFonts w:ascii="Arial" w:hAnsi="Arial" w:cs="Arial"/>
          <w:sz w:val="20"/>
        </w:rPr>
      </w:pPr>
    </w:p>
    <w:p w:rsidRPr="00EB06BF" w:rsidR="00A179E3" w:rsidP="00A179E3" w:rsidRDefault="00A179E3" w14:paraId="03A4334E" w14:textId="77777777">
      <w:pPr>
        <w:pStyle w:val="ListParagraph"/>
        <w:numPr>
          <w:ilvl w:val="0"/>
          <w:numId w:val="20"/>
        </w:numPr>
        <w:tabs>
          <w:tab w:val="left" w:pos="900"/>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 xml:space="preserve">Transfer of shares may be effected by transfer in writing or such other form as determined by the Directors accompanied by such evidence of ownership as the Directors may reasonably require to show the right of the transferor to make the transfer (“Instrument of Transfer”), signed by or on behalf of the transferor and every transfer shall state the full name and address of the transferor and transferee.  </w:t>
      </w:r>
    </w:p>
    <w:p w:rsidRPr="00EB06BF" w:rsidR="00A179E3" w:rsidP="00A179E3" w:rsidRDefault="00A179E3" w14:paraId="4D50DF7F" w14:textId="77777777">
      <w:pPr>
        <w:pStyle w:val="ListParagraph"/>
        <w:spacing w:line="312" w:lineRule="auto"/>
        <w:jc w:val="both"/>
        <w:rPr>
          <w:rFonts w:ascii="Arial" w:hAnsi="Arial" w:cs="Arial"/>
          <w:sz w:val="20"/>
        </w:rPr>
      </w:pPr>
    </w:p>
    <w:p w:rsidRPr="00EB06BF" w:rsidR="00A179E3" w:rsidP="00A179E3" w:rsidRDefault="00A179E3" w14:paraId="329AF2C4" w14:textId="77777777">
      <w:pPr>
        <w:pStyle w:val="ListParagraph"/>
        <w:numPr>
          <w:ilvl w:val="0"/>
          <w:numId w:val="20"/>
        </w:numPr>
        <w:tabs>
          <w:tab w:val="left" w:pos="864"/>
          <w:tab w:val="left" w:pos="1872"/>
          <w:tab w:val="left" w:pos="2592"/>
          <w:tab w:val="left" w:pos="3600"/>
          <w:tab w:val="left" w:pos="4176"/>
          <w:tab w:val="left" w:pos="5040"/>
          <w:tab w:val="left" w:pos="7770"/>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The Directors may, before the end of the period of two months commencing with the date of receipt of the Instrument of Transfer, decline to register the transfer in the following circumstances:</w:t>
      </w:r>
    </w:p>
    <w:p w:rsidRPr="00EB06BF" w:rsidR="00A179E3" w:rsidP="00A179E3" w:rsidRDefault="00A179E3" w14:paraId="7D6004B1" w14:textId="77777777">
      <w:pPr>
        <w:tabs>
          <w:tab w:val="left" w:pos="864"/>
          <w:tab w:val="left" w:pos="1872"/>
          <w:tab w:val="left" w:pos="2592"/>
          <w:tab w:val="left" w:pos="3600"/>
          <w:tab w:val="left" w:pos="4176"/>
          <w:tab w:val="left" w:pos="5040"/>
          <w:tab w:val="left" w:pos="7770"/>
          <w:tab w:val="left" w:pos="8131"/>
        </w:tabs>
        <w:spacing w:line="312" w:lineRule="auto"/>
        <w:ind w:left="851" w:hanging="851"/>
        <w:jc w:val="both"/>
        <w:rPr>
          <w:rFonts w:ascii="Arial" w:hAnsi="Arial" w:cs="Arial"/>
          <w:sz w:val="20"/>
        </w:rPr>
      </w:pPr>
    </w:p>
    <w:p w:rsidRPr="00EB06BF" w:rsidR="00A179E3" w:rsidP="00A179E3" w:rsidRDefault="00A179E3" w14:paraId="67A1030B"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sz w:val="20"/>
        </w:rPr>
      </w:pPr>
      <w:r w:rsidRPr="00EB06BF">
        <w:rPr>
          <w:rFonts w:ascii="Arial" w:hAnsi="Arial" w:cs="Arial"/>
          <w:sz w:val="20"/>
        </w:rPr>
        <w:t>(i)</w:t>
      </w:r>
      <w:r w:rsidRPr="00EB06BF">
        <w:rPr>
          <w:rFonts w:ascii="Arial" w:hAnsi="Arial" w:cs="Arial"/>
          <w:sz w:val="20"/>
        </w:rPr>
        <w:tab/>
        <w:t>if in consequence of such transfer, the transferor or the transferee would hold a number of Shares less than the Minimum Holding;</w:t>
      </w:r>
    </w:p>
    <w:p w:rsidRPr="00EB06BF" w:rsidR="00A179E3" w:rsidP="00A179E3" w:rsidRDefault="00A179E3" w14:paraId="26FEA9DE"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sz w:val="20"/>
        </w:rPr>
      </w:pPr>
      <w:r w:rsidRPr="00EB06BF">
        <w:rPr>
          <w:rFonts w:ascii="Arial" w:hAnsi="Arial" w:cs="Arial"/>
          <w:sz w:val="20"/>
        </w:rPr>
        <w:tab/>
      </w:r>
    </w:p>
    <w:p w:rsidRPr="00EB06BF" w:rsidR="00A179E3" w:rsidP="00A179E3" w:rsidRDefault="00A179E3" w14:paraId="12C78091"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sz w:val="20"/>
        </w:rPr>
      </w:pPr>
      <w:r w:rsidRPr="00EB06BF">
        <w:rPr>
          <w:rFonts w:ascii="Arial" w:hAnsi="Arial" w:cs="Arial"/>
          <w:sz w:val="20"/>
        </w:rPr>
        <w:t>(ii)</w:t>
      </w:r>
      <w:r w:rsidRPr="00EB06BF">
        <w:rPr>
          <w:rFonts w:ascii="Arial" w:hAnsi="Arial" w:cs="Arial"/>
          <w:sz w:val="20"/>
        </w:rPr>
        <w:tab/>
        <w:t>if all applicable taxes and/or stamp duties have not been paid in respect of the Instrument of Transfer and unless the Instrument of Transfer is deposited at the registered office or such other place as the Directors may reasonably require, accompanied by such relevant information and declarations as the Directors may reasonably require from the transferee including without limitation, information and declarations of the type which may be requested from an applicant for shares in the ICAV and such fee as may from time to time be specified by the Directors for the registration of any Instrument of Transfer;</w:t>
      </w:r>
    </w:p>
    <w:p w:rsidRPr="00EB06BF" w:rsidR="00A179E3" w:rsidP="00A179E3" w:rsidRDefault="00A179E3" w14:paraId="0A9C0921"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sz w:val="20"/>
        </w:rPr>
      </w:pPr>
    </w:p>
    <w:p w:rsidRPr="00EB06BF" w:rsidR="00A179E3" w:rsidP="00A179E3" w:rsidRDefault="00A179E3" w14:paraId="1F16F149"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noProof/>
          <w:sz w:val="20"/>
        </w:rPr>
      </w:pPr>
      <w:r w:rsidRPr="00EB06BF">
        <w:rPr>
          <w:rFonts w:ascii="Arial" w:hAnsi="Arial" w:cs="Arial"/>
          <w:sz w:val="20"/>
        </w:rPr>
        <w:t>(iii)</w:t>
      </w:r>
      <w:r w:rsidRPr="00EB06BF">
        <w:rPr>
          <w:rFonts w:ascii="Arial" w:hAnsi="Arial" w:cs="Arial"/>
          <w:sz w:val="20"/>
        </w:rPr>
        <w:tab/>
        <w:t>where</w:t>
      </w:r>
      <w:r w:rsidRPr="00EB06BF">
        <w:rPr>
          <w:rFonts w:ascii="Arial" w:hAnsi="Arial" w:cs="Arial"/>
          <w:color w:val="000000"/>
          <w:sz w:val="20"/>
        </w:rPr>
        <w:t xml:space="preserve"> the Directors are aware or reasonably believe</w:t>
      </w:r>
      <w:r w:rsidRPr="00EB06BF">
        <w:rPr>
          <w:rFonts w:ascii="Arial" w:hAnsi="Arial" w:cs="Arial"/>
          <w:sz w:val="20"/>
        </w:rPr>
        <w:t xml:space="preserve"> </w:t>
      </w:r>
      <w:r w:rsidRPr="00EB06BF">
        <w:rPr>
          <w:rFonts w:ascii="Arial" w:hAnsi="Arial" w:cs="Arial"/>
          <w:noProof/>
          <w:sz w:val="20"/>
        </w:rPr>
        <w:t xml:space="preserve">the transfer would result in the beneficial ownership of Shares by a person in contravention of any restrictions on ownership imposed by the Directors or might result in legal, regulatory, pecuniary, taxation or material administrative disadvantage to the ICAV, a </w:t>
      </w:r>
      <w:r w:rsidRPr="00EB06BF">
        <w:rPr>
          <w:rFonts w:ascii="Arial" w:hAnsi="Arial" w:cs="Arial"/>
          <w:sz w:val="20"/>
        </w:rPr>
        <w:t>Fund</w:t>
      </w:r>
      <w:r w:rsidRPr="00EB06BF">
        <w:rPr>
          <w:rFonts w:ascii="Arial" w:hAnsi="Arial" w:cs="Arial"/>
          <w:noProof/>
          <w:sz w:val="20"/>
        </w:rPr>
        <w:t>, a Class of Shares or Shareholders as a whole;</w:t>
      </w:r>
    </w:p>
    <w:p w:rsidRPr="00EB06BF" w:rsidR="00A179E3" w:rsidP="00A179E3" w:rsidRDefault="00A179E3" w14:paraId="4E333D22" w14:textId="77777777">
      <w:pPr>
        <w:tabs>
          <w:tab w:val="left" w:pos="1418"/>
          <w:tab w:val="left" w:pos="2592"/>
          <w:tab w:val="left" w:pos="3600"/>
          <w:tab w:val="left" w:pos="4176"/>
          <w:tab w:val="left" w:pos="5040"/>
          <w:tab w:val="left" w:pos="7770"/>
          <w:tab w:val="left" w:pos="8131"/>
        </w:tabs>
        <w:spacing w:line="312" w:lineRule="auto"/>
        <w:ind w:left="1418" w:hanging="567"/>
        <w:jc w:val="both"/>
        <w:rPr>
          <w:rFonts w:ascii="Arial" w:hAnsi="Arial" w:cs="Arial"/>
          <w:sz w:val="20"/>
        </w:rPr>
      </w:pPr>
    </w:p>
    <w:p w:rsidRPr="00EB06BF" w:rsidR="00A179E3" w:rsidP="00A179E3" w:rsidRDefault="00A179E3" w14:paraId="1EBD235C" w14:textId="77777777">
      <w:pPr>
        <w:tabs>
          <w:tab w:val="left" w:pos="1418"/>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r w:rsidRPr="00EB06BF">
        <w:rPr>
          <w:rFonts w:ascii="Arial" w:hAnsi="Arial" w:cs="Arial"/>
          <w:sz w:val="20"/>
        </w:rPr>
        <w:t xml:space="preserve">(iv) </w:t>
      </w:r>
      <w:r w:rsidRPr="00EB06BF">
        <w:rPr>
          <w:rFonts w:ascii="Arial" w:hAnsi="Arial" w:cs="Arial"/>
          <w:sz w:val="20"/>
        </w:rPr>
        <w:tab/>
        <w:t xml:space="preserve">unless the Instrument of Transfer is deposited with the Administrator together with such evidence as is required by the </w:t>
      </w:r>
      <w:r>
        <w:rPr>
          <w:rFonts w:ascii="Arial" w:hAnsi="Arial" w:cs="Arial"/>
          <w:sz w:val="20"/>
        </w:rPr>
        <w:t xml:space="preserve">ICAV or the </w:t>
      </w:r>
      <w:r w:rsidRPr="00EB06BF">
        <w:rPr>
          <w:rFonts w:ascii="Arial" w:hAnsi="Arial" w:cs="Arial"/>
          <w:sz w:val="20"/>
        </w:rPr>
        <w:t xml:space="preserve">Administrator to satisfy </w:t>
      </w:r>
      <w:r>
        <w:rPr>
          <w:rFonts w:ascii="Arial" w:hAnsi="Arial" w:cs="Arial"/>
          <w:sz w:val="20"/>
        </w:rPr>
        <w:t xml:space="preserve">its or the </w:t>
      </w:r>
      <w:r w:rsidRPr="00EB06BF">
        <w:rPr>
          <w:rFonts w:ascii="Arial" w:hAnsi="Arial" w:cs="Arial"/>
          <w:sz w:val="20"/>
        </w:rPr>
        <w:t>Administrator</w:t>
      </w:r>
      <w:r>
        <w:rPr>
          <w:rFonts w:ascii="Arial" w:hAnsi="Arial" w:cs="Arial"/>
          <w:sz w:val="20"/>
        </w:rPr>
        <w:t>’s</w:t>
      </w:r>
      <w:r w:rsidRPr="00EB06BF">
        <w:rPr>
          <w:rFonts w:ascii="Arial" w:hAnsi="Arial" w:cs="Arial"/>
          <w:sz w:val="20"/>
        </w:rPr>
        <w:t xml:space="preserve"> </w:t>
      </w:r>
      <w:r>
        <w:rPr>
          <w:rFonts w:ascii="Arial" w:hAnsi="Arial" w:cs="Arial"/>
          <w:sz w:val="20"/>
        </w:rPr>
        <w:t>anti-</w:t>
      </w:r>
      <w:r w:rsidRPr="00EB06BF">
        <w:rPr>
          <w:rFonts w:ascii="Arial" w:hAnsi="Arial" w:cs="Arial"/>
          <w:sz w:val="20"/>
        </w:rPr>
        <w:t>money laundering</w:t>
      </w:r>
      <w:r>
        <w:rPr>
          <w:rFonts w:ascii="Arial" w:hAnsi="Arial" w:cs="Arial"/>
          <w:sz w:val="20"/>
        </w:rPr>
        <w:t xml:space="preserve"> requirements</w:t>
      </w:r>
      <w:r w:rsidRPr="00EB06BF">
        <w:rPr>
          <w:rFonts w:ascii="Arial" w:hAnsi="Arial" w:cs="Arial"/>
          <w:sz w:val="20"/>
        </w:rPr>
        <w:t>;</w:t>
      </w:r>
    </w:p>
    <w:p w:rsidRPr="00EB06BF" w:rsidR="00A179E3" w:rsidP="00A179E3" w:rsidRDefault="00A179E3" w14:paraId="59024A60" w14:textId="77777777">
      <w:pPr>
        <w:tabs>
          <w:tab w:val="left" w:pos="1418"/>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p>
    <w:p w:rsidR="00A179E3" w:rsidP="00A179E3" w:rsidRDefault="00A179E3" w14:paraId="47EC296E" w14:textId="77777777">
      <w:pPr>
        <w:tabs>
          <w:tab w:val="left" w:pos="1418"/>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r>
        <w:rPr>
          <w:rFonts w:ascii="Arial" w:hAnsi="Arial" w:cs="Arial"/>
          <w:sz w:val="20"/>
        </w:rPr>
        <w:t>(v)</w:t>
      </w:r>
      <w:r>
        <w:rPr>
          <w:rFonts w:ascii="Arial" w:hAnsi="Arial" w:cs="Arial"/>
          <w:sz w:val="20"/>
        </w:rPr>
        <w:tab/>
      </w:r>
      <w:r>
        <w:rPr>
          <w:rFonts w:ascii="Arial" w:hAnsi="Arial" w:cs="Arial"/>
          <w:sz w:val="20"/>
          <w:lang w:val="en-GB"/>
        </w:rPr>
        <w:t>if the registration of such transfer would: (a) result in a contravention of any provision of law (including any law that is for the time being in force in a country or territory other than Ireland); or (b) result in a contravention of any provision of the Instrument; or (c)  would produce a result inconsistent with any provision of this Prospectus.</w:t>
      </w:r>
    </w:p>
    <w:p w:rsidRPr="00EB06BF" w:rsidR="00A179E3" w:rsidP="00A179E3" w:rsidRDefault="00A179E3" w14:paraId="49FE31A9" w14:textId="77777777">
      <w:pPr>
        <w:spacing w:line="312" w:lineRule="auto"/>
        <w:jc w:val="both"/>
        <w:rPr>
          <w:rFonts w:ascii="Arial" w:hAnsi="Arial" w:cs="Arial"/>
          <w:sz w:val="20"/>
        </w:rPr>
      </w:pPr>
    </w:p>
    <w:p w:rsidR="00A179E3" w:rsidP="00A179E3" w:rsidRDefault="00A179E3" w14:paraId="37C3EBEC" w14:textId="77777777">
      <w:pPr>
        <w:pStyle w:val="ListParagraph"/>
        <w:numPr>
          <w:ilvl w:val="0"/>
          <w:numId w:val="21"/>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The registration of transfers may be suspended for such periods as the Directors may determine provided always that each registration may not be suspended for more than 30 days in any year. </w:t>
      </w:r>
    </w:p>
    <w:p w:rsidR="00A179E3" w:rsidP="00A179E3" w:rsidRDefault="00A179E3" w14:paraId="723E9A2B" w14:textId="77777777">
      <w:pPr>
        <w:pStyle w:val="ListParagraph"/>
        <w:autoSpaceDE/>
        <w:autoSpaceDN/>
        <w:adjustRightInd/>
        <w:spacing w:line="312" w:lineRule="auto"/>
        <w:jc w:val="both"/>
        <w:rPr>
          <w:rFonts w:ascii="Arial" w:hAnsi="Arial" w:cs="Arial"/>
          <w:sz w:val="20"/>
        </w:rPr>
      </w:pPr>
    </w:p>
    <w:p w:rsidRPr="00CA1621" w:rsidR="00A179E3" w:rsidP="00A179E3" w:rsidRDefault="00A179E3" w14:paraId="66AD50DD" w14:textId="77777777">
      <w:pPr>
        <w:pStyle w:val="ListParagraph"/>
        <w:numPr>
          <w:ilvl w:val="0"/>
          <w:numId w:val="21"/>
        </w:numPr>
        <w:autoSpaceDE/>
        <w:autoSpaceDN/>
        <w:adjustRightInd/>
        <w:spacing w:line="312" w:lineRule="auto"/>
        <w:ind w:hanging="720"/>
        <w:jc w:val="both"/>
        <w:rPr>
          <w:rFonts w:ascii="Arial" w:hAnsi="Arial" w:cs="Arial"/>
          <w:sz w:val="20"/>
        </w:rPr>
      </w:pPr>
      <w:r w:rsidRPr="00CA1621">
        <w:rPr>
          <w:rFonts w:ascii="Arial" w:hAnsi="Arial" w:cs="Arial"/>
          <w:sz w:val="20"/>
        </w:rPr>
        <w:t xml:space="preserve">Unless the Directors, in consultation with the AIFM, otherwise determine either generally or in any particular case, a transfer will be treated as if it was (a) a redemption by the transferor, including for the purposes of any performance fee (if any); and (b) a subscription by the transferee. A transfer will not, however, </w:t>
      </w:r>
      <w:r>
        <w:rPr>
          <w:rFonts w:ascii="Arial" w:hAnsi="Arial" w:cs="Arial"/>
          <w:sz w:val="20"/>
        </w:rPr>
        <w:t>result in the resetting of any lock-u</w:t>
      </w:r>
      <w:r w:rsidRPr="00CA1621">
        <w:rPr>
          <w:rFonts w:ascii="Arial" w:hAnsi="Arial" w:cs="Arial"/>
          <w:sz w:val="20"/>
        </w:rPr>
        <w:t>p (as detailed in the relevant Fund Supplement) which will apply, if at all, as if the transferred Shares had originally been subscribed by the transferee.</w:t>
      </w:r>
    </w:p>
    <w:p w:rsidRPr="00EB06BF" w:rsidR="00A179E3" w:rsidP="00A179E3" w:rsidRDefault="00A179E3" w14:paraId="2204280C" w14:textId="77777777">
      <w:pPr>
        <w:spacing w:line="312" w:lineRule="auto"/>
        <w:jc w:val="both"/>
        <w:rPr>
          <w:rFonts w:ascii="Arial" w:hAnsi="Arial" w:cs="Arial"/>
          <w:sz w:val="20"/>
        </w:rPr>
      </w:pPr>
    </w:p>
    <w:p w:rsidRPr="00EB06BF" w:rsidR="00A179E3" w:rsidP="00A179E3" w:rsidRDefault="00A179E3" w14:paraId="14810E35" w14:textId="77777777">
      <w:pPr>
        <w:pStyle w:val="Heading3"/>
        <w:spacing w:before="0" w:after="0" w:line="312" w:lineRule="auto"/>
      </w:pPr>
      <w:bookmarkStart w:name="_Ref456818986" w:id="585"/>
      <w:bookmarkStart w:name="_Toc435089660" w:id="586"/>
      <w:bookmarkStart w:name="_Toc435108014" w:id="587"/>
      <w:r w:rsidRPr="00EB06BF">
        <w:t>8.</w:t>
      </w:r>
      <w:r w:rsidRPr="00EB06BF">
        <w:tab/>
        <w:t>Directors</w:t>
      </w:r>
      <w:bookmarkEnd w:id="585"/>
      <w:bookmarkEnd w:id="586"/>
      <w:bookmarkEnd w:id="587"/>
    </w:p>
    <w:p w:rsidRPr="00EB06BF" w:rsidR="00A179E3" w:rsidP="00A179E3" w:rsidRDefault="00A179E3" w14:paraId="360AC36C" w14:textId="77777777">
      <w:pPr>
        <w:spacing w:line="312" w:lineRule="auto"/>
        <w:rPr>
          <w:rFonts w:ascii="Arial" w:hAnsi="Arial" w:cs="Arial"/>
          <w:sz w:val="20"/>
        </w:rPr>
      </w:pPr>
    </w:p>
    <w:p w:rsidRPr="00EB06BF" w:rsidR="00A179E3" w:rsidP="00A179E3" w:rsidRDefault="00A179E3" w14:paraId="55F7DA9A" w14:textId="77777777">
      <w:pPr>
        <w:spacing w:line="312" w:lineRule="auto"/>
        <w:rPr>
          <w:rFonts w:ascii="Arial" w:hAnsi="Arial" w:cs="Arial"/>
          <w:sz w:val="20"/>
        </w:rPr>
      </w:pPr>
      <w:r w:rsidRPr="00EB06BF">
        <w:rPr>
          <w:rFonts w:ascii="Arial" w:hAnsi="Arial" w:cs="Arial"/>
          <w:sz w:val="20"/>
        </w:rPr>
        <w:t>The following is a summary of the principal provisions in the Instrument relating to the Directors:</w:t>
      </w:r>
    </w:p>
    <w:p w:rsidRPr="00EB06BF" w:rsidR="00A179E3" w:rsidP="00A179E3" w:rsidRDefault="00A179E3" w14:paraId="208A3404" w14:textId="77777777">
      <w:pPr>
        <w:spacing w:line="312" w:lineRule="auto"/>
        <w:rPr>
          <w:rFonts w:ascii="Arial" w:hAnsi="Arial" w:cs="Arial"/>
          <w:sz w:val="20"/>
        </w:rPr>
      </w:pPr>
    </w:p>
    <w:p w:rsidRPr="00EB06BF" w:rsidR="00A179E3" w:rsidP="00A179E3" w:rsidRDefault="00A179E3" w14:paraId="70FA50C5"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The number of Directors shall not be less than two.</w:t>
      </w:r>
    </w:p>
    <w:p w:rsidRPr="00EB06BF" w:rsidR="00A179E3" w:rsidP="00A179E3" w:rsidRDefault="00A179E3" w14:paraId="4DF9952B" w14:textId="77777777">
      <w:pPr>
        <w:pStyle w:val="ListParagraph"/>
        <w:spacing w:line="312" w:lineRule="auto"/>
        <w:rPr>
          <w:rFonts w:ascii="Arial" w:hAnsi="Arial" w:cs="Arial"/>
          <w:sz w:val="20"/>
        </w:rPr>
      </w:pPr>
    </w:p>
    <w:p w:rsidRPr="00EB06BF" w:rsidR="00A179E3" w:rsidP="00A179E3" w:rsidRDefault="00A179E3" w14:paraId="7ADC7958"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A Director need not be a Member.</w:t>
      </w:r>
    </w:p>
    <w:p w:rsidRPr="00EB06BF" w:rsidR="00A179E3" w:rsidP="00A179E3" w:rsidRDefault="00A179E3" w14:paraId="7728264B" w14:textId="77777777">
      <w:pPr>
        <w:pStyle w:val="ListParagraph"/>
        <w:spacing w:line="312" w:lineRule="auto"/>
        <w:rPr>
          <w:rFonts w:ascii="Arial" w:hAnsi="Arial" w:cs="Arial"/>
          <w:sz w:val="20"/>
        </w:rPr>
      </w:pPr>
    </w:p>
    <w:p w:rsidRPr="00EB06BF" w:rsidR="00A179E3" w:rsidP="00A179E3" w:rsidRDefault="00A179E3" w14:paraId="5A51F8B7"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The Instrument contains no provisions requiring Directors to retire on attaining a particular age.</w:t>
      </w:r>
    </w:p>
    <w:p w:rsidRPr="00EB06BF" w:rsidR="00A179E3" w:rsidP="00A179E3" w:rsidRDefault="00A179E3" w14:paraId="15BF6CDC" w14:textId="77777777">
      <w:pPr>
        <w:pStyle w:val="ListParagraph"/>
        <w:spacing w:line="312" w:lineRule="auto"/>
        <w:rPr>
          <w:rFonts w:ascii="Arial" w:hAnsi="Arial" w:cs="Arial"/>
          <w:sz w:val="20"/>
        </w:rPr>
      </w:pPr>
    </w:p>
    <w:p w:rsidRPr="00EB06BF" w:rsidR="00A179E3" w:rsidP="00A179E3" w:rsidRDefault="00A179E3" w14:paraId="6BBFE85F"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A Director may vote and be counted in the quorum at a meeting to consider the appointment or the fixing or variation of the terms of appointment of any Director to any office or employment with the ICAV or any company in which the ICAV is interested, but a Director may not vote or be counted in the quorum on a resolution concerning his own appointment.</w:t>
      </w:r>
    </w:p>
    <w:p w:rsidRPr="00EB06BF" w:rsidR="00A179E3" w:rsidP="00A179E3" w:rsidRDefault="00A179E3" w14:paraId="3C42640C" w14:textId="77777777">
      <w:pPr>
        <w:pStyle w:val="ListParagraph"/>
        <w:spacing w:line="312" w:lineRule="auto"/>
        <w:jc w:val="both"/>
        <w:rPr>
          <w:rFonts w:ascii="Arial" w:hAnsi="Arial" w:cs="Arial"/>
          <w:sz w:val="20"/>
        </w:rPr>
      </w:pPr>
    </w:p>
    <w:p w:rsidRPr="00EB06BF" w:rsidR="00A179E3" w:rsidP="00A179E3" w:rsidRDefault="00A179E3" w14:paraId="5A04EA9D"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The Directors of the ICAV for the time being are entitled to such remuneration as may be determined by the Directors and disclosed in this Prospectus and may be reimbursed all reasonable travel, hotel and other expenses incurred in connection with the business of the ICAV or the discharge of their duties and may be entitled to additional remuneration if called upon to perform any special or extra services to or at the request of the ICAV.</w:t>
      </w:r>
    </w:p>
    <w:p w:rsidRPr="00EB06BF" w:rsidR="00A179E3" w:rsidP="00A179E3" w:rsidRDefault="00A179E3" w14:paraId="09A9631A" w14:textId="77777777">
      <w:pPr>
        <w:pStyle w:val="ListParagraph"/>
        <w:spacing w:line="312" w:lineRule="auto"/>
        <w:jc w:val="both"/>
        <w:rPr>
          <w:rFonts w:ascii="Arial" w:hAnsi="Arial" w:cs="Arial"/>
          <w:sz w:val="20"/>
        </w:rPr>
      </w:pPr>
    </w:p>
    <w:p w:rsidRPr="00EB06BF" w:rsidR="00A179E3" w:rsidP="00A179E3" w:rsidRDefault="00A179E3" w14:paraId="424B9CA9" w14:textId="77777777">
      <w:pPr>
        <w:pStyle w:val="ListParagraph"/>
        <w:widowControl/>
        <w:numPr>
          <w:ilvl w:val="0"/>
          <w:numId w:val="16"/>
        </w:numPr>
        <w:tabs>
          <w:tab w:val="left" w:pos="709"/>
          <w:tab w:val="left" w:pos="864"/>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 xml:space="preserve">The provisions of the Act relating to restrictions on directors of an insolvent company or disqualifying persons from being appointed or acting as a director or other officer, statutory auditor, receiver or liquidator, or being in any way (directly or indirectly) concerned or taking part in the promotion, formation or management of a company apply to the ICAV. </w:t>
      </w:r>
    </w:p>
    <w:p w:rsidRPr="00EB06BF" w:rsidR="00A179E3" w:rsidP="00A179E3" w:rsidRDefault="00A179E3" w14:paraId="69C5CC6B" w14:textId="77777777">
      <w:pPr>
        <w:pStyle w:val="ListParagraph"/>
        <w:spacing w:line="312" w:lineRule="auto"/>
        <w:jc w:val="both"/>
        <w:rPr>
          <w:rFonts w:ascii="Arial" w:hAnsi="Arial" w:cs="Arial"/>
          <w:sz w:val="20"/>
        </w:rPr>
      </w:pPr>
    </w:p>
    <w:p w:rsidRPr="00EB06BF" w:rsidR="00A179E3" w:rsidP="00A179E3" w:rsidRDefault="00A179E3" w14:paraId="64401A95" w14:textId="77777777">
      <w:pPr>
        <w:pStyle w:val="ListParagraph"/>
        <w:widowControl/>
        <w:numPr>
          <w:ilvl w:val="0"/>
          <w:numId w:val="16"/>
        </w:numPr>
        <w:tabs>
          <w:tab w:val="left" w:pos="709"/>
          <w:tab w:val="left" w:pos="1872"/>
          <w:tab w:val="left" w:pos="2592"/>
          <w:tab w:val="left" w:pos="3600"/>
          <w:tab w:val="left" w:pos="4176"/>
          <w:tab w:val="left" w:pos="5040"/>
          <w:tab w:val="left" w:pos="7771"/>
          <w:tab w:val="left" w:pos="8131"/>
        </w:tabs>
        <w:autoSpaceDE/>
        <w:autoSpaceDN/>
        <w:adjustRightInd/>
        <w:spacing w:line="312" w:lineRule="auto"/>
        <w:ind w:left="709" w:hanging="709"/>
        <w:jc w:val="both"/>
        <w:rPr>
          <w:rFonts w:ascii="Arial" w:hAnsi="Arial" w:cs="Arial"/>
          <w:sz w:val="20"/>
        </w:rPr>
      </w:pPr>
      <w:r w:rsidRPr="00EB06BF">
        <w:rPr>
          <w:rFonts w:ascii="Arial" w:hAnsi="Arial" w:cs="Arial"/>
          <w:sz w:val="20"/>
        </w:rPr>
        <w:t>Save as provided in the Instrument, a Director shall not vote in respect of any contract or arrangement or any proposal whatsoever in which he has any material interest otherwise than by virtue of his interests in shares or debentures or other securities of or otherwise in or through the ICAV.  A Director shall not be counted in the quorum at a meeting in relation to any resolution on which he is debarred from voting.  A Director shall in the absence of some material interest other than that indicated below, be entitled to vote and be counted in the quorum in respect of any resolution concerning any of the following matters, namely:-</w:t>
      </w:r>
    </w:p>
    <w:p w:rsidRPr="00EB06BF" w:rsidR="00A179E3" w:rsidP="00A179E3" w:rsidRDefault="00A179E3" w14:paraId="0A48ADAF" w14:textId="77777777">
      <w:pPr>
        <w:widowControl/>
        <w:tabs>
          <w:tab w:val="left" w:pos="864"/>
          <w:tab w:val="left" w:pos="1872"/>
          <w:tab w:val="left" w:pos="2592"/>
          <w:tab w:val="left" w:pos="3600"/>
          <w:tab w:val="left" w:pos="4176"/>
          <w:tab w:val="left" w:pos="5040"/>
          <w:tab w:val="left" w:pos="7771"/>
          <w:tab w:val="left" w:pos="8131"/>
        </w:tabs>
        <w:spacing w:line="312" w:lineRule="auto"/>
        <w:jc w:val="both"/>
        <w:rPr>
          <w:rFonts w:ascii="Arial" w:hAnsi="Arial" w:cs="Arial"/>
          <w:sz w:val="20"/>
        </w:rPr>
      </w:pPr>
    </w:p>
    <w:p w:rsidRPr="00EB06BF" w:rsidR="00A179E3" w:rsidP="00A179E3" w:rsidRDefault="00A179E3" w14:paraId="213BC71A"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r w:rsidRPr="00EB06BF">
        <w:rPr>
          <w:rFonts w:ascii="Arial" w:hAnsi="Arial" w:cs="Arial"/>
          <w:sz w:val="20"/>
        </w:rPr>
        <w:t>(i)</w:t>
      </w:r>
      <w:r w:rsidRPr="00EB06BF">
        <w:rPr>
          <w:rFonts w:ascii="Arial" w:hAnsi="Arial" w:cs="Arial"/>
          <w:sz w:val="20"/>
        </w:rPr>
        <w:tab/>
        <w:t>the giving of any security or indemnity to him in respect of money lent or obligations incurred by him at the request of or for the benefit of the ICAV or any of its subsidiaries or associated companies;</w:t>
      </w:r>
    </w:p>
    <w:p w:rsidRPr="00EB06BF" w:rsidR="00A179E3" w:rsidP="00A179E3" w:rsidRDefault="00A179E3" w14:paraId="0D51F096" w14:textId="77777777">
      <w:pPr>
        <w:widowControl/>
        <w:tabs>
          <w:tab w:val="left" w:pos="864"/>
          <w:tab w:val="left" w:pos="1872"/>
          <w:tab w:val="left" w:pos="2592"/>
          <w:tab w:val="left" w:pos="3600"/>
          <w:tab w:val="left" w:pos="4176"/>
          <w:tab w:val="left" w:pos="5040"/>
          <w:tab w:val="left" w:pos="7771"/>
          <w:tab w:val="left" w:pos="8131"/>
        </w:tabs>
        <w:spacing w:line="312" w:lineRule="auto"/>
        <w:jc w:val="both"/>
        <w:rPr>
          <w:rFonts w:ascii="Arial" w:hAnsi="Arial" w:cs="Arial"/>
          <w:sz w:val="20"/>
        </w:rPr>
      </w:pPr>
    </w:p>
    <w:p w:rsidRPr="00EB06BF" w:rsidR="00A179E3" w:rsidP="00A179E3" w:rsidRDefault="00A179E3" w14:paraId="1B87708D"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r w:rsidRPr="00EB06BF">
        <w:rPr>
          <w:rFonts w:ascii="Arial" w:hAnsi="Arial" w:cs="Arial"/>
          <w:sz w:val="20"/>
        </w:rPr>
        <w:t>(ii)</w:t>
      </w:r>
      <w:r w:rsidRPr="00EB06BF">
        <w:rPr>
          <w:rFonts w:ascii="Arial" w:hAnsi="Arial" w:cs="Arial"/>
          <w:sz w:val="20"/>
        </w:rPr>
        <w:tab/>
        <w:t>the giving of any security, guarantee or indemnity to a third party in respect of a debt or obligation of the ICAV or any of its subsidiaries or associated companies for which he himself has assumed responsibility in whole or in part under a guarantee or indemnity or by the giving of security;</w:t>
      </w:r>
    </w:p>
    <w:p w:rsidRPr="00EB06BF" w:rsidR="00A179E3" w:rsidP="00A179E3" w:rsidRDefault="00A179E3" w14:paraId="35F5A4B2" w14:textId="77777777">
      <w:pPr>
        <w:widowControl/>
        <w:tabs>
          <w:tab w:val="left" w:pos="864"/>
          <w:tab w:val="left" w:pos="1872"/>
          <w:tab w:val="left" w:pos="2592"/>
          <w:tab w:val="left" w:pos="3600"/>
          <w:tab w:val="left" w:pos="4176"/>
          <w:tab w:val="left" w:pos="5040"/>
          <w:tab w:val="left" w:pos="7771"/>
          <w:tab w:val="left" w:pos="8131"/>
        </w:tabs>
        <w:spacing w:line="312" w:lineRule="auto"/>
        <w:jc w:val="both"/>
        <w:rPr>
          <w:rFonts w:ascii="Arial" w:hAnsi="Arial" w:cs="Arial"/>
          <w:sz w:val="20"/>
        </w:rPr>
      </w:pPr>
    </w:p>
    <w:p w:rsidRPr="00EB06BF" w:rsidR="00A179E3" w:rsidP="00A179E3" w:rsidRDefault="00A179E3" w14:paraId="2BBC017B"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r w:rsidRPr="00EB06BF">
        <w:rPr>
          <w:rFonts w:ascii="Arial" w:hAnsi="Arial" w:cs="Arial"/>
          <w:sz w:val="20"/>
        </w:rPr>
        <w:t>(iii)</w:t>
      </w:r>
      <w:r w:rsidRPr="00EB06BF">
        <w:rPr>
          <w:rFonts w:ascii="Arial" w:hAnsi="Arial" w:cs="Arial"/>
          <w:sz w:val="20"/>
        </w:rPr>
        <w:tab/>
        <w:t>any proposal concerning an offer of shares or other securities of or by the ICAV or any of its subsidiaries or associated companies for subscription or purchase in which offer he is or is to be interested as a participant in the underwriting</w:t>
      </w:r>
      <w:r>
        <w:rPr>
          <w:rFonts w:ascii="Arial" w:hAnsi="Arial" w:cs="Arial"/>
          <w:sz w:val="20"/>
        </w:rPr>
        <w:t xml:space="preserve"> or sub</w:t>
      </w:r>
      <w:r>
        <w:rPr>
          <w:rFonts w:ascii="Arial" w:hAnsi="Arial" w:cs="Arial"/>
          <w:sz w:val="20"/>
        </w:rPr>
        <w:noBreakHyphen/>
        <w:t xml:space="preserve">underwriting thereof; </w:t>
      </w:r>
    </w:p>
    <w:p w:rsidRPr="00EB06BF" w:rsidR="00A179E3" w:rsidP="00A179E3" w:rsidRDefault="00A179E3" w14:paraId="669183BA" w14:textId="77777777">
      <w:pPr>
        <w:widowControl/>
        <w:tabs>
          <w:tab w:val="left" w:pos="864"/>
          <w:tab w:val="left" w:pos="1872"/>
          <w:tab w:val="left" w:pos="2592"/>
          <w:tab w:val="left" w:pos="3600"/>
          <w:tab w:val="left" w:pos="4176"/>
          <w:tab w:val="left" w:pos="5040"/>
          <w:tab w:val="left" w:pos="7771"/>
          <w:tab w:val="left" w:pos="8131"/>
        </w:tabs>
        <w:spacing w:line="312" w:lineRule="auto"/>
        <w:jc w:val="both"/>
        <w:rPr>
          <w:rFonts w:ascii="Arial" w:hAnsi="Arial" w:cs="Arial"/>
          <w:sz w:val="20"/>
        </w:rPr>
      </w:pPr>
    </w:p>
    <w:p w:rsidRPr="00EB06BF" w:rsidR="00A179E3" w:rsidP="00A179E3" w:rsidRDefault="00A179E3" w14:paraId="777771AD"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r w:rsidRPr="00EB06BF">
        <w:rPr>
          <w:rFonts w:ascii="Arial" w:hAnsi="Arial" w:cs="Arial"/>
          <w:sz w:val="20"/>
        </w:rPr>
        <w:t>(iv)</w:t>
      </w:r>
      <w:r w:rsidRPr="00EB06BF">
        <w:rPr>
          <w:rFonts w:ascii="Arial" w:hAnsi="Arial" w:cs="Arial"/>
          <w:sz w:val="20"/>
        </w:rPr>
        <w:tab/>
        <w:t>any proposal concerning any other company in which he is interested, directly or indirectly and whether as an officer or shareholder or otherwise howsoever PROVIDED THAT he is not the holder of or beneficially interested in five per cent or more of the issued shares of any class of such company, or of any third company through which his interest is derived, or of any of the voting rights available to shareholders of the relevant company (any such interest being d</w:t>
      </w:r>
      <w:r>
        <w:rPr>
          <w:rFonts w:ascii="Arial" w:hAnsi="Arial" w:cs="Arial"/>
          <w:sz w:val="20"/>
        </w:rPr>
        <w:t>eemed for the purposes of the relevant c</w:t>
      </w:r>
      <w:r w:rsidRPr="00EB06BF">
        <w:rPr>
          <w:rFonts w:ascii="Arial" w:hAnsi="Arial" w:cs="Arial"/>
          <w:sz w:val="20"/>
        </w:rPr>
        <w:t xml:space="preserve">lause </w:t>
      </w:r>
      <w:r>
        <w:rPr>
          <w:rFonts w:ascii="Arial" w:hAnsi="Arial" w:cs="Arial"/>
          <w:sz w:val="20"/>
        </w:rPr>
        <w:t xml:space="preserve">of the Instrument </w:t>
      </w:r>
      <w:r w:rsidRPr="00EB06BF">
        <w:rPr>
          <w:rFonts w:ascii="Arial" w:hAnsi="Arial" w:cs="Arial"/>
          <w:sz w:val="20"/>
        </w:rPr>
        <w:t>to be a material</w:t>
      </w:r>
      <w:r>
        <w:rPr>
          <w:rFonts w:ascii="Arial" w:hAnsi="Arial" w:cs="Arial"/>
          <w:sz w:val="20"/>
        </w:rPr>
        <w:t xml:space="preserve"> interest in all circumstances); or</w:t>
      </w:r>
    </w:p>
    <w:p w:rsidRPr="00EB06BF" w:rsidR="00A179E3" w:rsidP="00A179E3" w:rsidRDefault="00A179E3" w14:paraId="3C50E465"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p>
    <w:p w:rsidRPr="00EB06BF" w:rsidR="00A179E3" w:rsidP="00A179E3" w:rsidRDefault="00A179E3" w14:paraId="0656DBC6" w14:textId="77777777">
      <w:pPr>
        <w:widowControl/>
        <w:tabs>
          <w:tab w:val="left" w:pos="864"/>
          <w:tab w:val="left" w:pos="1872"/>
          <w:tab w:val="left" w:pos="2592"/>
          <w:tab w:val="left" w:pos="3600"/>
          <w:tab w:val="left" w:pos="4176"/>
          <w:tab w:val="left" w:pos="5040"/>
          <w:tab w:val="left" w:pos="7771"/>
          <w:tab w:val="left" w:pos="8131"/>
        </w:tabs>
        <w:spacing w:line="312" w:lineRule="auto"/>
        <w:ind w:left="1872" w:hanging="1008"/>
        <w:jc w:val="both"/>
        <w:rPr>
          <w:rFonts w:ascii="Arial" w:hAnsi="Arial" w:cs="Arial"/>
          <w:sz w:val="20"/>
        </w:rPr>
      </w:pPr>
      <w:r w:rsidRPr="00EB06BF">
        <w:rPr>
          <w:rFonts w:ascii="Arial" w:hAnsi="Arial" w:cs="Arial"/>
          <w:sz w:val="20"/>
        </w:rPr>
        <w:t>(v)</w:t>
      </w:r>
      <w:r w:rsidRPr="00EB06BF">
        <w:rPr>
          <w:rFonts w:ascii="Arial" w:hAnsi="Arial" w:cs="Arial"/>
          <w:sz w:val="20"/>
        </w:rPr>
        <w:tab/>
        <w:t>any proposal concerning the purchase of any policy of insurance against directors’ and officers’ liability.</w:t>
      </w:r>
    </w:p>
    <w:p w:rsidRPr="00EB06BF" w:rsidR="00A179E3" w:rsidP="00A179E3" w:rsidRDefault="00A179E3" w14:paraId="4D39EFAE" w14:textId="77777777">
      <w:pPr>
        <w:pStyle w:val="ListParagraph"/>
        <w:spacing w:line="312" w:lineRule="auto"/>
        <w:rPr>
          <w:rFonts w:ascii="Arial" w:hAnsi="Arial" w:cs="Arial"/>
          <w:sz w:val="20"/>
        </w:rPr>
      </w:pPr>
    </w:p>
    <w:p w:rsidRPr="00EB06BF" w:rsidR="00A179E3" w:rsidP="00A179E3" w:rsidRDefault="00A179E3" w14:paraId="42ACBB41" w14:textId="77777777">
      <w:pPr>
        <w:pStyle w:val="ListParagraph"/>
        <w:numPr>
          <w:ilvl w:val="0"/>
          <w:numId w:val="16"/>
        </w:numPr>
        <w:autoSpaceDE/>
        <w:autoSpaceDN/>
        <w:adjustRightInd/>
        <w:spacing w:line="312" w:lineRule="auto"/>
        <w:ind w:hanging="720"/>
        <w:jc w:val="both"/>
        <w:rPr>
          <w:rFonts w:ascii="Arial" w:hAnsi="Arial" w:cs="Arial"/>
          <w:sz w:val="20"/>
        </w:rPr>
      </w:pPr>
      <w:r w:rsidRPr="00EB06BF">
        <w:rPr>
          <w:rFonts w:ascii="Arial" w:hAnsi="Arial" w:cs="Arial"/>
          <w:sz w:val="20"/>
        </w:rPr>
        <w:t>The office of a Director must be vacated in any of the following events namely:-</w:t>
      </w:r>
    </w:p>
    <w:p w:rsidRPr="00EB06BF" w:rsidR="00A179E3" w:rsidP="00A179E3" w:rsidRDefault="00A179E3" w14:paraId="77988CAB" w14:textId="77777777">
      <w:pPr>
        <w:spacing w:line="312" w:lineRule="auto"/>
        <w:rPr>
          <w:rFonts w:ascii="Arial" w:hAnsi="Arial" w:cs="Arial"/>
          <w:sz w:val="20"/>
        </w:rPr>
      </w:pPr>
    </w:p>
    <w:p w:rsidRPr="00EB06BF" w:rsidR="00A179E3" w:rsidP="00A179E3" w:rsidRDefault="00A179E3" w14:paraId="32597714"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resigns his office by notice in writing signed by him and left at the registered office of the ICAV;</w:t>
      </w:r>
    </w:p>
    <w:p w:rsidRPr="00EB06BF" w:rsidR="00A179E3" w:rsidP="00A179E3" w:rsidRDefault="00A179E3" w14:paraId="2D3A16F4" w14:textId="77777777">
      <w:pPr>
        <w:pStyle w:val="ListParagraph"/>
        <w:spacing w:line="312" w:lineRule="auto"/>
        <w:ind w:left="1440"/>
        <w:rPr>
          <w:rFonts w:ascii="Arial" w:hAnsi="Arial" w:cs="Arial"/>
          <w:sz w:val="20"/>
        </w:rPr>
      </w:pPr>
    </w:p>
    <w:p w:rsidRPr="00EB06BF" w:rsidR="00A179E3" w:rsidP="00A179E3" w:rsidRDefault="00A179E3" w14:paraId="288F5C91"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becomes bankrupt or makes any arrangement or composition with his creditors generally;</w:t>
      </w:r>
    </w:p>
    <w:p w:rsidRPr="00EB06BF" w:rsidR="00A179E3" w:rsidP="00A179E3" w:rsidRDefault="00A179E3" w14:paraId="1EDEFCEC" w14:textId="77777777">
      <w:pPr>
        <w:pStyle w:val="ListParagraph"/>
        <w:spacing w:line="312" w:lineRule="auto"/>
        <w:rPr>
          <w:rFonts w:ascii="Arial" w:hAnsi="Arial" w:cs="Arial"/>
          <w:sz w:val="20"/>
        </w:rPr>
      </w:pPr>
    </w:p>
    <w:p w:rsidRPr="00EB06BF" w:rsidR="00A179E3" w:rsidP="00A179E3" w:rsidRDefault="00A179E3" w14:paraId="6B999FD5"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becomes of unsound mind;</w:t>
      </w:r>
    </w:p>
    <w:p w:rsidRPr="00EB06BF" w:rsidR="00A179E3" w:rsidP="00A179E3" w:rsidRDefault="00A179E3" w14:paraId="7F958DC2" w14:textId="77777777">
      <w:pPr>
        <w:pStyle w:val="ListParagraph"/>
        <w:spacing w:line="312" w:lineRule="auto"/>
        <w:rPr>
          <w:rFonts w:ascii="Arial" w:hAnsi="Arial" w:cs="Arial"/>
          <w:sz w:val="20"/>
        </w:rPr>
      </w:pPr>
    </w:p>
    <w:p w:rsidRPr="00EB06BF" w:rsidR="00A179E3" w:rsidP="00A179E3" w:rsidRDefault="00A179E3" w14:paraId="276C5486"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is absent from meetings of the Directors for six successive months without leave expressed by a resolution of the Directors and the Directors resolve that his office be vacated;</w:t>
      </w:r>
    </w:p>
    <w:p w:rsidRPr="00EB06BF" w:rsidR="00A179E3" w:rsidP="00A179E3" w:rsidRDefault="00A179E3" w14:paraId="01F354B4" w14:textId="77777777">
      <w:pPr>
        <w:pStyle w:val="ListParagraph"/>
        <w:spacing w:line="312" w:lineRule="auto"/>
        <w:rPr>
          <w:rFonts w:ascii="Arial" w:hAnsi="Arial" w:cs="Arial"/>
          <w:sz w:val="20"/>
        </w:rPr>
      </w:pPr>
    </w:p>
    <w:p w:rsidRPr="00EB06BF" w:rsidR="00A179E3" w:rsidP="00A179E3" w:rsidRDefault="00A179E3" w14:paraId="6F051D75"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ceases to be a Director by virtue of, or becomes prohibited or restricted from being a Director by reason of, an order made under the provisions of any law or enactment;</w:t>
      </w:r>
    </w:p>
    <w:p w:rsidRPr="00EB06BF" w:rsidR="00A179E3" w:rsidP="00A179E3" w:rsidRDefault="00A179E3" w14:paraId="324807D2" w14:textId="77777777">
      <w:pPr>
        <w:pStyle w:val="ListParagraph"/>
        <w:spacing w:line="312" w:lineRule="auto"/>
        <w:rPr>
          <w:rFonts w:ascii="Arial" w:hAnsi="Arial" w:cs="Arial"/>
          <w:sz w:val="20"/>
        </w:rPr>
      </w:pPr>
    </w:p>
    <w:p w:rsidRPr="00EB06BF" w:rsidR="00A179E3" w:rsidP="00A179E3" w:rsidRDefault="00A179E3" w14:paraId="1060C681"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is requested by a majority of the other Directors (not being less than two in number) to vacate office; or</w:t>
      </w:r>
    </w:p>
    <w:p w:rsidRPr="00EB06BF" w:rsidR="00A179E3" w:rsidP="00A179E3" w:rsidRDefault="00A179E3" w14:paraId="6BABF3B7" w14:textId="77777777">
      <w:pPr>
        <w:pStyle w:val="ListParagraph"/>
        <w:spacing w:line="312" w:lineRule="auto"/>
        <w:rPr>
          <w:rFonts w:ascii="Arial" w:hAnsi="Arial" w:cs="Arial"/>
          <w:sz w:val="20"/>
        </w:rPr>
      </w:pPr>
    </w:p>
    <w:p w:rsidRPr="00EB06BF" w:rsidR="00A179E3" w:rsidP="00A179E3" w:rsidRDefault="00A179E3" w14:paraId="3EB19DCE"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 xml:space="preserve">if he is removed from office by ordinary resolution of the ICAV; </w:t>
      </w:r>
    </w:p>
    <w:p w:rsidRPr="00EB06BF" w:rsidR="00A179E3" w:rsidP="00A179E3" w:rsidRDefault="00A179E3" w14:paraId="3EFFB816" w14:textId="77777777">
      <w:pPr>
        <w:pStyle w:val="ListParagraph"/>
        <w:spacing w:line="312" w:lineRule="auto"/>
        <w:rPr>
          <w:rFonts w:ascii="Arial" w:hAnsi="Arial" w:cs="Arial"/>
          <w:sz w:val="20"/>
        </w:rPr>
      </w:pPr>
    </w:p>
    <w:p w:rsidRPr="00EB06BF" w:rsidR="00A179E3" w:rsidP="00A179E3" w:rsidRDefault="00A179E3" w14:paraId="7345EC12" w14:textId="77777777">
      <w:pPr>
        <w:pStyle w:val="ListParagraph"/>
        <w:numPr>
          <w:ilvl w:val="0"/>
          <w:numId w:val="17"/>
        </w:numPr>
        <w:autoSpaceDE/>
        <w:autoSpaceDN/>
        <w:adjustRightInd/>
        <w:spacing w:line="312" w:lineRule="auto"/>
        <w:jc w:val="both"/>
        <w:rPr>
          <w:rFonts w:ascii="Arial" w:hAnsi="Arial" w:cs="Arial"/>
          <w:sz w:val="20"/>
        </w:rPr>
      </w:pPr>
      <w:r w:rsidRPr="00EB06BF">
        <w:rPr>
          <w:rFonts w:ascii="Arial" w:hAnsi="Arial" w:cs="Arial"/>
          <w:sz w:val="20"/>
        </w:rPr>
        <w:t>if he ceases to be approved to act as a director by the Central Bank.</w:t>
      </w:r>
    </w:p>
    <w:p w:rsidRPr="00EB06BF" w:rsidR="00A179E3" w:rsidP="00A179E3" w:rsidRDefault="00A179E3" w14:paraId="5C7E64B3" w14:textId="77777777">
      <w:pPr>
        <w:spacing w:line="312" w:lineRule="auto"/>
        <w:rPr>
          <w:rFonts w:ascii="Arial" w:hAnsi="Arial" w:eastAsia="Calibri" w:cs="Arial"/>
          <w:sz w:val="20"/>
        </w:rPr>
      </w:pPr>
    </w:p>
    <w:p w:rsidRPr="00EB06BF" w:rsidR="00A179E3" w:rsidP="00A179E3" w:rsidRDefault="00A179E3" w14:paraId="77EA1219" w14:textId="77777777">
      <w:pPr>
        <w:spacing w:line="312" w:lineRule="auto"/>
        <w:ind w:left="720" w:hanging="720"/>
        <w:rPr>
          <w:rFonts w:ascii="Arial" w:hAnsi="Arial" w:cs="Arial"/>
          <w:sz w:val="20"/>
        </w:rPr>
      </w:pPr>
      <w:r w:rsidRPr="00EB06BF">
        <w:rPr>
          <w:rFonts w:ascii="Arial" w:hAnsi="Arial" w:eastAsia="Calibri" w:cs="Arial"/>
          <w:sz w:val="20"/>
        </w:rPr>
        <w:t xml:space="preserve">(j)  </w:t>
      </w:r>
      <w:r w:rsidRPr="00EB06BF">
        <w:rPr>
          <w:rFonts w:ascii="Arial" w:hAnsi="Arial" w:eastAsia="Calibri" w:cs="Arial"/>
          <w:sz w:val="20"/>
        </w:rPr>
        <w:tab/>
        <w:t xml:space="preserve">The </w:t>
      </w:r>
      <w:r w:rsidRPr="00EB06BF">
        <w:rPr>
          <w:rFonts w:ascii="Arial" w:hAnsi="Arial" w:cs="Arial"/>
          <w:sz w:val="20"/>
        </w:rPr>
        <w:t>ICAV</w:t>
      </w:r>
      <w:r w:rsidRPr="00EB06BF">
        <w:rPr>
          <w:rFonts w:ascii="Arial" w:hAnsi="Arial" w:eastAsia="Calibri" w:cs="Arial"/>
          <w:sz w:val="20"/>
        </w:rPr>
        <w:t xml:space="preserve"> may by ordinary resolution remove a Director before the end of that Director’s period of office despite anything in the Instrument or in any contract between the </w:t>
      </w:r>
      <w:r w:rsidRPr="00EB06BF">
        <w:rPr>
          <w:rFonts w:ascii="Arial" w:hAnsi="Arial" w:cs="Arial"/>
          <w:sz w:val="20"/>
        </w:rPr>
        <w:t xml:space="preserve">ICAV </w:t>
      </w:r>
      <w:r w:rsidRPr="00EB06BF">
        <w:rPr>
          <w:rFonts w:ascii="Arial" w:hAnsi="Arial" w:eastAsia="Calibri" w:cs="Arial"/>
          <w:sz w:val="20"/>
        </w:rPr>
        <w:t>and the Director, in accordance with the provisions of the Act.</w:t>
      </w:r>
    </w:p>
    <w:p w:rsidRPr="00EB06BF" w:rsidR="00A179E3" w:rsidP="00A179E3" w:rsidRDefault="00A179E3" w14:paraId="69C53893" w14:textId="77777777">
      <w:pPr>
        <w:pStyle w:val="Heading2"/>
        <w:spacing w:line="312" w:lineRule="auto"/>
        <w:rPr>
          <w:rFonts w:ascii="Arial" w:hAnsi="Arial" w:cs="Arial"/>
          <w:sz w:val="20"/>
        </w:rPr>
      </w:pPr>
    </w:p>
    <w:p w:rsidRPr="00EB06BF" w:rsidR="00A179E3" w:rsidP="00A179E3" w:rsidRDefault="00A179E3" w14:paraId="4E184408" w14:textId="77777777">
      <w:pPr>
        <w:pStyle w:val="Heading3"/>
        <w:spacing w:before="0" w:after="0" w:line="312" w:lineRule="auto"/>
      </w:pPr>
      <w:bookmarkStart w:name="_Ref456819003" w:id="588"/>
      <w:bookmarkStart w:name="_Toc435089661" w:id="589"/>
      <w:bookmarkStart w:name="_Toc435108015" w:id="590"/>
      <w:r w:rsidRPr="00EB06BF">
        <w:t>9.</w:t>
      </w:r>
      <w:r w:rsidRPr="00EB06BF">
        <w:tab/>
        <w:t>Directors' Interests</w:t>
      </w:r>
      <w:bookmarkEnd w:id="588"/>
      <w:bookmarkEnd w:id="589"/>
      <w:bookmarkEnd w:id="590"/>
      <w:r w:rsidRPr="00EB06BF">
        <w:t xml:space="preserve"> </w:t>
      </w:r>
    </w:p>
    <w:p w:rsidRPr="00EB06BF" w:rsidR="00A179E3" w:rsidP="00A179E3" w:rsidRDefault="00A179E3" w14:paraId="13F6BE93" w14:textId="77777777">
      <w:pPr>
        <w:spacing w:line="312" w:lineRule="auto"/>
        <w:rPr>
          <w:rFonts w:ascii="Arial" w:hAnsi="Arial" w:cs="Arial"/>
          <w:sz w:val="20"/>
        </w:rPr>
      </w:pPr>
    </w:p>
    <w:p w:rsidRPr="00EB06BF" w:rsidR="00A179E3" w:rsidP="00A179E3" w:rsidRDefault="00A179E3" w14:paraId="7BF9D4CE" w14:textId="77777777">
      <w:pPr>
        <w:spacing w:line="312" w:lineRule="auto"/>
        <w:jc w:val="both"/>
        <w:rPr>
          <w:rFonts w:ascii="Arial" w:hAnsi="Arial" w:cs="Arial"/>
          <w:sz w:val="20"/>
        </w:rPr>
      </w:pPr>
      <w:r w:rsidRPr="00EB06BF">
        <w:rPr>
          <w:rFonts w:ascii="Arial" w:hAnsi="Arial" w:cs="Arial"/>
          <w:sz w:val="20"/>
        </w:rPr>
        <w:t>None of the Directors has or has had any direct interest in the promotion of the ICAV or in any transaction effected by the ICAV which is unusual in its nature or conditions or is significant to the business of the ICAV up to the date of this Prospectus or in any contracts or arrangements of the ICAV subsisting at the date hereof other than:</w:t>
      </w:r>
    </w:p>
    <w:p w:rsidRPr="00EB06BF" w:rsidR="00A179E3" w:rsidP="00A179E3" w:rsidRDefault="00A179E3" w14:paraId="3A65E703" w14:textId="77777777">
      <w:pPr>
        <w:spacing w:line="312" w:lineRule="auto"/>
        <w:rPr>
          <w:rFonts w:ascii="Arial" w:hAnsi="Arial" w:cs="Arial"/>
          <w:sz w:val="20"/>
        </w:rPr>
      </w:pPr>
    </w:p>
    <w:p w:rsidR="00A179E3" w:rsidP="00A179E3" w:rsidRDefault="00A179E3" w14:paraId="725C2173" w14:textId="2FDDBB34">
      <w:pPr>
        <w:pStyle w:val="ListParagraph"/>
        <w:numPr>
          <w:ilvl w:val="0"/>
          <w:numId w:val="18"/>
        </w:numPr>
        <w:autoSpaceDE/>
        <w:autoSpaceDN/>
        <w:adjustRightInd/>
        <w:spacing w:line="312" w:lineRule="auto"/>
        <w:jc w:val="both"/>
        <w:rPr>
          <w:rFonts w:ascii="Arial" w:hAnsi="Arial" w:cs="Arial"/>
          <w:sz w:val="20"/>
        </w:rPr>
      </w:pPr>
      <w:bookmarkStart w:name="_BPDCI_35" w:id="591"/>
      <w:r w:rsidRPr="00C03400">
        <w:rPr>
          <w:rFonts w:ascii="Arial" w:hAnsi="Arial"/>
          <w:sz w:val="20"/>
        </w:rPr>
        <w:t>Stephen Finn shall</w:t>
      </w:r>
      <w:r w:rsidRPr="009136AD">
        <w:rPr>
          <w:rFonts w:ascii="Arial" w:hAnsi="Arial" w:cs="Arial"/>
          <w:sz w:val="20"/>
        </w:rPr>
        <w:t xml:space="preserve"> be deemed to be interested in any contract entered into by the ICAV with </w:t>
      </w:r>
      <w:r w:rsidRPr="00EC7DB5" w:rsidR="00EC7DB5">
        <w:rPr>
          <w:rStyle w:val="f12ctl00cphregistersmasterpagec1wrptfirmregisterdata"/>
          <w:rFonts w:ascii="Arial" w:hAnsi="Arial" w:cs="Arial"/>
          <w:sz w:val="20"/>
          <w:lang w:val="en"/>
        </w:rPr>
        <w:t>Waystone Management Company (IE) Limited</w:t>
      </w:r>
      <w:r w:rsidRPr="009136AD">
        <w:rPr>
          <w:rFonts w:ascii="Arial" w:hAnsi="Arial" w:cs="Arial"/>
          <w:sz w:val="20"/>
        </w:rPr>
        <w:t>, acting as AIFM to the ICAV</w:t>
      </w:r>
      <w:r w:rsidR="0006752A">
        <w:rPr>
          <w:rFonts w:ascii="Arial" w:hAnsi="Arial" w:cs="Arial"/>
          <w:sz w:val="20"/>
        </w:rPr>
        <w:t>; and</w:t>
      </w:r>
      <w:bookmarkEnd w:id="591"/>
    </w:p>
    <w:p w:rsidRPr="009136AD" w:rsidR="0006752A" w:rsidP="00A179E3" w:rsidRDefault="0006752A" w14:paraId="24D4129E" w14:textId="63D7AECC">
      <w:pPr>
        <w:pStyle w:val="ListParagraph"/>
        <w:numPr>
          <w:ilvl w:val="0"/>
          <w:numId w:val="18"/>
        </w:numPr>
        <w:autoSpaceDE/>
        <w:autoSpaceDN/>
        <w:adjustRightInd/>
        <w:spacing w:line="312" w:lineRule="auto"/>
        <w:jc w:val="both"/>
        <w:rPr>
          <w:rFonts w:ascii="Arial" w:hAnsi="Arial" w:cs="Arial"/>
          <w:sz w:val="20"/>
        </w:rPr>
      </w:pPr>
      <w:r>
        <w:rPr>
          <w:rFonts w:ascii="Arial" w:hAnsi="Arial"/>
          <w:sz w:val="20"/>
        </w:rPr>
        <w:t xml:space="preserve">Stefano </w:t>
      </w:r>
      <w:r w:rsidR="00EF2E06">
        <w:rPr>
          <w:rFonts w:ascii="Arial" w:hAnsi="Arial"/>
          <w:sz w:val="20"/>
        </w:rPr>
        <w:t>Giorgetti</w:t>
      </w:r>
      <w:r w:rsidRPr="00C03400">
        <w:rPr>
          <w:rFonts w:ascii="Arial" w:hAnsi="Arial"/>
          <w:sz w:val="20"/>
        </w:rPr>
        <w:t xml:space="preserve"> shall</w:t>
      </w:r>
      <w:r w:rsidRPr="009136AD">
        <w:rPr>
          <w:rFonts w:ascii="Arial" w:hAnsi="Arial" w:cs="Arial"/>
          <w:sz w:val="20"/>
        </w:rPr>
        <w:t xml:space="preserve"> be deemed to be interested in any contract entered into by the ICAV with </w:t>
      </w:r>
      <w:r w:rsidRPr="0091687C" w:rsidR="008B1CCD">
        <w:rPr>
          <w:rFonts w:ascii="Arial" w:hAnsi="Arial" w:cs="Arial"/>
          <w:color w:val="000000"/>
          <w:sz w:val="20"/>
        </w:rPr>
        <w:t>Redhedge Asset Management</w:t>
      </w:r>
      <w:r w:rsidRPr="0091687C" w:rsidR="008B1CCD">
        <w:rPr>
          <w:rFonts w:ascii="Arial" w:hAnsi="Arial" w:cs="Arial"/>
          <w:sz w:val="20"/>
          <w:lang w:val="en-GB"/>
        </w:rPr>
        <w:t xml:space="preserve"> LLP</w:t>
      </w:r>
      <w:r w:rsidRPr="009136AD">
        <w:rPr>
          <w:rFonts w:ascii="Arial" w:hAnsi="Arial" w:cs="Arial"/>
          <w:sz w:val="20"/>
        </w:rPr>
        <w:t xml:space="preserve">, acting as </w:t>
      </w:r>
      <w:r>
        <w:rPr>
          <w:rFonts w:ascii="Arial" w:hAnsi="Arial" w:cs="Arial"/>
          <w:sz w:val="20"/>
        </w:rPr>
        <w:t>Investment Manager</w:t>
      </w:r>
      <w:r w:rsidRPr="009136AD">
        <w:rPr>
          <w:rFonts w:ascii="Arial" w:hAnsi="Arial" w:cs="Arial"/>
          <w:sz w:val="20"/>
        </w:rPr>
        <w:t xml:space="preserve"> to the ICAV</w:t>
      </w:r>
      <w:r>
        <w:rPr>
          <w:rFonts w:ascii="Arial" w:hAnsi="Arial" w:cs="Arial"/>
          <w:sz w:val="20"/>
        </w:rPr>
        <w:t>.</w:t>
      </w:r>
    </w:p>
    <w:p w:rsidRPr="00EB06BF" w:rsidR="00A179E3" w:rsidP="00A179E3" w:rsidRDefault="00A179E3" w14:paraId="537C1DEE" w14:textId="77777777">
      <w:pPr>
        <w:spacing w:line="312" w:lineRule="auto"/>
        <w:rPr>
          <w:rFonts w:ascii="Arial" w:hAnsi="Arial" w:cs="Arial"/>
          <w:sz w:val="20"/>
        </w:rPr>
      </w:pPr>
    </w:p>
    <w:p w:rsidRPr="00EB06BF" w:rsidR="00A179E3" w:rsidP="00A179E3" w:rsidRDefault="00A179E3" w14:paraId="5B95158A" w14:textId="77777777">
      <w:pPr>
        <w:pStyle w:val="Heading3"/>
        <w:spacing w:before="0" w:after="0" w:line="312" w:lineRule="auto"/>
      </w:pPr>
      <w:bookmarkStart w:name="_Ref456819012" w:id="592"/>
      <w:bookmarkStart w:name="_Toc435089662" w:id="593"/>
      <w:bookmarkStart w:name="_Toc435108016" w:id="594"/>
      <w:r w:rsidRPr="00EB06BF">
        <w:t>10.</w:t>
      </w:r>
      <w:r w:rsidRPr="00EB06BF">
        <w:tab/>
        <w:t>Winding Up of ICAV</w:t>
      </w:r>
      <w:bookmarkEnd w:id="592"/>
      <w:bookmarkEnd w:id="593"/>
      <w:bookmarkEnd w:id="594"/>
      <w:r w:rsidRPr="00EB06BF">
        <w:t xml:space="preserve"> </w:t>
      </w:r>
    </w:p>
    <w:p w:rsidRPr="00EB06BF" w:rsidR="00A179E3" w:rsidP="00A179E3" w:rsidRDefault="00A179E3" w14:paraId="0168466C" w14:textId="77777777">
      <w:pPr>
        <w:spacing w:line="312" w:lineRule="auto"/>
        <w:rPr>
          <w:rFonts w:ascii="Arial" w:hAnsi="Arial" w:cs="Arial"/>
          <w:sz w:val="20"/>
        </w:rPr>
      </w:pPr>
    </w:p>
    <w:p w:rsidRPr="00EB06BF" w:rsidR="00A179E3" w:rsidP="00A179E3" w:rsidRDefault="00A179E3" w14:paraId="1862574E" w14:textId="77777777">
      <w:pPr>
        <w:pStyle w:val="ListParagraph"/>
        <w:numPr>
          <w:ilvl w:val="0"/>
          <w:numId w:val="22"/>
        </w:numPr>
        <w:tabs>
          <w:tab w:val="left" w:pos="900"/>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 xml:space="preserve">The ICAV may be wound up: </w:t>
      </w:r>
    </w:p>
    <w:p w:rsidRPr="00EB06BF" w:rsidR="00A179E3" w:rsidP="00A179E3" w:rsidRDefault="00A179E3" w14:paraId="0FBC1C6A" w14:textId="77777777">
      <w:pPr>
        <w:tabs>
          <w:tab w:val="left" w:pos="1872"/>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3E9ABBA7" w14:textId="77777777">
      <w:pPr>
        <w:tabs>
          <w:tab w:val="left" w:pos="1418"/>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r w:rsidRPr="00EB06BF">
        <w:rPr>
          <w:rFonts w:ascii="Arial" w:hAnsi="Arial" w:cs="Arial"/>
          <w:sz w:val="20"/>
        </w:rPr>
        <w:t xml:space="preserve">(i) </w:t>
      </w:r>
      <w:r w:rsidRPr="00EB06BF">
        <w:rPr>
          <w:rFonts w:ascii="Arial" w:hAnsi="Arial" w:cs="Arial"/>
          <w:sz w:val="20"/>
        </w:rPr>
        <w:tab/>
        <w:t>if at any time after the first anniversary of the incorporation of the ICAV, the Net Asset Val</w:t>
      </w:r>
      <w:r>
        <w:rPr>
          <w:rFonts w:ascii="Arial" w:hAnsi="Arial" w:cs="Arial"/>
          <w:sz w:val="20"/>
        </w:rPr>
        <w:t>ue of the ICAV falls below €10</w:t>
      </w:r>
      <w:r w:rsidRPr="00EB06BF">
        <w:rPr>
          <w:rFonts w:ascii="Arial" w:hAnsi="Arial" w:cs="Arial"/>
          <w:sz w:val="20"/>
        </w:rPr>
        <w:t xml:space="preserve"> million on each Dealing Day for a period of six consecutive weeks and the Members resolve to wind up the ICAV by Ordinary Resolution; or</w:t>
      </w:r>
    </w:p>
    <w:p w:rsidRPr="00EB06BF" w:rsidR="00A179E3" w:rsidP="00A179E3" w:rsidRDefault="00A179E3" w14:paraId="511DCD25" w14:textId="77777777">
      <w:pPr>
        <w:tabs>
          <w:tab w:val="left" w:pos="900"/>
          <w:tab w:val="left" w:pos="1418"/>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p>
    <w:p w:rsidRPr="00EB06BF" w:rsidR="00A179E3" w:rsidP="00A179E3" w:rsidRDefault="00A179E3" w14:paraId="7F53F402" w14:textId="77777777">
      <w:pPr>
        <w:spacing w:line="312" w:lineRule="auto"/>
        <w:ind w:left="1418" w:hanging="567"/>
        <w:jc w:val="both"/>
        <w:rPr>
          <w:rFonts w:ascii="Arial" w:hAnsi="Arial" w:eastAsia="Batang" w:cs="Arial"/>
          <w:sz w:val="20"/>
        </w:rPr>
      </w:pPr>
      <w:r w:rsidRPr="00EB06BF">
        <w:rPr>
          <w:rFonts w:ascii="Arial" w:hAnsi="Arial" w:cs="Arial"/>
          <w:sz w:val="20"/>
        </w:rPr>
        <w:t>(ii)</w:t>
      </w:r>
      <w:r w:rsidRPr="00EB06BF">
        <w:rPr>
          <w:rFonts w:ascii="Arial" w:hAnsi="Arial" w:cs="Arial"/>
          <w:sz w:val="20"/>
        </w:rPr>
        <w:tab/>
        <w:t>i</w:t>
      </w:r>
      <w:r w:rsidRPr="00EB06BF">
        <w:rPr>
          <w:rFonts w:ascii="Arial" w:hAnsi="Arial" w:eastAsia="Batang" w:cs="Arial"/>
          <w:sz w:val="20"/>
        </w:rPr>
        <w:t xml:space="preserve">f within a period of three months or such other period as agreed under the terms of the </w:t>
      </w:r>
      <w:r>
        <w:rPr>
          <w:rFonts w:ascii="Arial" w:hAnsi="Arial" w:eastAsia="Batang" w:cs="Arial"/>
          <w:sz w:val="20"/>
        </w:rPr>
        <w:t>Depositary</w:t>
      </w:r>
      <w:r w:rsidRPr="00EB06BF">
        <w:rPr>
          <w:rFonts w:ascii="Arial" w:hAnsi="Arial" w:eastAsia="Batang" w:cs="Arial"/>
          <w:sz w:val="20"/>
        </w:rPr>
        <w:t xml:space="preserve"> Agreement from the date on which (a) the </w:t>
      </w:r>
      <w:r>
        <w:rPr>
          <w:rFonts w:ascii="Arial" w:hAnsi="Arial" w:eastAsia="Batang" w:cs="Arial"/>
          <w:sz w:val="20"/>
        </w:rPr>
        <w:t>Depositary</w:t>
      </w:r>
      <w:r w:rsidRPr="00EB06BF">
        <w:rPr>
          <w:rFonts w:ascii="Arial" w:hAnsi="Arial" w:eastAsia="Batang" w:cs="Arial"/>
          <w:sz w:val="20"/>
        </w:rPr>
        <w:t xml:space="preserve"> notifies the ICAV of its desire to retire in accordance with the terms of the </w:t>
      </w:r>
      <w:r>
        <w:rPr>
          <w:rFonts w:ascii="Arial" w:hAnsi="Arial" w:eastAsia="Batang" w:cs="Arial"/>
          <w:sz w:val="20"/>
        </w:rPr>
        <w:t>Depositary</w:t>
      </w:r>
      <w:r w:rsidRPr="00EB06BF">
        <w:rPr>
          <w:rFonts w:ascii="Arial" w:hAnsi="Arial" w:eastAsia="Batang" w:cs="Arial"/>
          <w:sz w:val="20"/>
        </w:rPr>
        <w:t xml:space="preserve"> Agreement and has not withdrawn notice of its intention to so retire; (b) the appointment of the </w:t>
      </w:r>
      <w:r>
        <w:rPr>
          <w:rFonts w:ascii="Arial" w:hAnsi="Arial" w:eastAsia="Batang" w:cs="Arial"/>
          <w:sz w:val="20"/>
        </w:rPr>
        <w:t>Depositary</w:t>
      </w:r>
      <w:r w:rsidRPr="00EB06BF">
        <w:rPr>
          <w:rFonts w:ascii="Arial" w:hAnsi="Arial" w:eastAsia="Batang" w:cs="Arial"/>
          <w:sz w:val="20"/>
        </w:rPr>
        <w:t xml:space="preserve"> is terminated by the ICAV in accordance with the terms of the </w:t>
      </w:r>
      <w:r>
        <w:rPr>
          <w:rFonts w:ascii="Arial" w:hAnsi="Arial" w:eastAsia="Batang" w:cs="Arial"/>
          <w:sz w:val="20"/>
        </w:rPr>
        <w:t>Depositary</w:t>
      </w:r>
      <w:r w:rsidRPr="00EB06BF">
        <w:rPr>
          <w:rFonts w:ascii="Arial" w:hAnsi="Arial" w:eastAsia="Batang" w:cs="Arial"/>
          <w:sz w:val="20"/>
        </w:rPr>
        <w:t xml:space="preserve"> Agreement; or (c) the </w:t>
      </w:r>
      <w:r>
        <w:rPr>
          <w:rFonts w:ascii="Arial" w:hAnsi="Arial" w:eastAsia="Batang" w:cs="Arial"/>
          <w:sz w:val="20"/>
        </w:rPr>
        <w:t>Depositary</w:t>
      </w:r>
      <w:r w:rsidRPr="00EB06BF">
        <w:rPr>
          <w:rFonts w:ascii="Arial" w:hAnsi="Arial" w:eastAsia="Batang" w:cs="Arial"/>
          <w:sz w:val="20"/>
        </w:rPr>
        <w:t xml:space="preserve"> ceases to be approved by the Central Bank to act as </w:t>
      </w:r>
      <w:r>
        <w:rPr>
          <w:rFonts w:ascii="Arial" w:hAnsi="Arial" w:eastAsia="Batang" w:cs="Arial"/>
          <w:sz w:val="20"/>
        </w:rPr>
        <w:t>depositary</w:t>
      </w:r>
      <w:r w:rsidRPr="00EB06BF">
        <w:rPr>
          <w:rFonts w:ascii="Arial" w:hAnsi="Arial" w:eastAsia="Batang" w:cs="Arial"/>
          <w:sz w:val="20"/>
        </w:rPr>
        <w:t xml:space="preserve">, no new </w:t>
      </w:r>
      <w:r>
        <w:rPr>
          <w:rFonts w:ascii="Arial" w:hAnsi="Arial" w:eastAsia="Batang" w:cs="Arial"/>
          <w:sz w:val="20"/>
        </w:rPr>
        <w:t>Depositary</w:t>
      </w:r>
      <w:r w:rsidRPr="00EB06BF">
        <w:rPr>
          <w:rFonts w:ascii="Arial" w:hAnsi="Arial" w:eastAsia="Batang" w:cs="Arial"/>
          <w:sz w:val="20"/>
        </w:rPr>
        <w:t xml:space="preserve"> has been appointed.  In such cases, the Directors shall instruct the Secretary to convene an extraordinary general meeting of the ICAV at which there shall be proposed an Ordinary Resolution to wind up the ICAV. Notwithstanding anything set out above, the </w:t>
      </w:r>
      <w:r>
        <w:rPr>
          <w:rFonts w:ascii="Arial" w:hAnsi="Arial" w:eastAsia="Batang" w:cs="Arial"/>
          <w:sz w:val="20"/>
        </w:rPr>
        <w:t>Depositary</w:t>
      </w:r>
      <w:r w:rsidRPr="00EB06BF" w:rsidDel="006230F0">
        <w:rPr>
          <w:rFonts w:ascii="Arial" w:hAnsi="Arial" w:eastAsia="Batang" w:cs="Arial"/>
          <w:sz w:val="20"/>
        </w:rPr>
        <w:t>’s</w:t>
      </w:r>
      <w:r w:rsidRPr="00EB06BF">
        <w:rPr>
          <w:rFonts w:ascii="Arial" w:hAnsi="Arial" w:eastAsia="Batang" w:cs="Arial"/>
          <w:sz w:val="20"/>
        </w:rPr>
        <w:t xml:space="preserve"> appointment shall only terminate on revocation of the ICAV's authorisation by the Central Bank</w:t>
      </w:r>
      <w:r>
        <w:rPr>
          <w:rFonts w:ascii="Arial" w:hAnsi="Arial" w:eastAsia="Batang" w:cs="Arial"/>
          <w:sz w:val="20"/>
        </w:rPr>
        <w:t xml:space="preserve">; </w:t>
      </w:r>
    </w:p>
    <w:p w:rsidRPr="00EB06BF" w:rsidR="00A179E3" w:rsidP="00A179E3" w:rsidRDefault="00A179E3" w14:paraId="52C4DC53" w14:textId="77777777">
      <w:pPr>
        <w:tabs>
          <w:tab w:val="left" w:pos="1418"/>
          <w:tab w:val="left" w:pos="1843"/>
          <w:tab w:val="left" w:pos="2592"/>
          <w:tab w:val="left" w:pos="3600"/>
          <w:tab w:val="left" w:pos="4176"/>
          <w:tab w:val="left" w:pos="5040"/>
          <w:tab w:val="left" w:pos="7771"/>
          <w:tab w:val="left" w:pos="8131"/>
        </w:tabs>
        <w:spacing w:line="312" w:lineRule="auto"/>
        <w:ind w:left="1418" w:hanging="567"/>
        <w:jc w:val="both"/>
        <w:rPr>
          <w:rFonts w:ascii="Arial" w:hAnsi="Arial" w:cs="Arial"/>
          <w:sz w:val="20"/>
        </w:rPr>
      </w:pPr>
    </w:p>
    <w:p w:rsidRPr="00C359D3" w:rsidR="00A179E3" w:rsidP="00A179E3" w:rsidRDefault="00A179E3" w14:paraId="65452FB2" w14:textId="77777777">
      <w:pPr>
        <w:pStyle w:val="ListParagraph"/>
        <w:numPr>
          <w:ilvl w:val="0"/>
          <w:numId w:val="25"/>
        </w:numPr>
        <w:tabs>
          <w:tab w:val="left" w:pos="1418"/>
          <w:tab w:val="left" w:pos="1843"/>
          <w:tab w:val="left" w:pos="2592"/>
          <w:tab w:val="left" w:pos="3600"/>
          <w:tab w:val="left" w:pos="4176"/>
          <w:tab w:val="left" w:pos="5040"/>
          <w:tab w:val="left" w:pos="7771"/>
          <w:tab w:val="left" w:pos="8131"/>
        </w:tabs>
        <w:autoSpaceDE/>
        <w:autoSpaceDN/>
        <w:adjustRightInd/>
        <w:spacing w:line="312" w:lineRule="auto"/>
        <w:jc w:val="both"/>
        <w:rPr>
          <w:rFonts w:ascii="Arial" w:hAnsi="Arial" w:cs="Arial"/>
          <w:sz w:val="20"/>
        </w:rPr>
      </w:pPr>
      <w:r w:rsidRPr="006A77EA">
        <w:rPr>
          <w:rFonts w:ascii="Arial" w:hAnsi="Arial" w:cs="Arial"/>
          <w:sz w:val="20"/>
          <w:lang w:val="en-GB"/>
        </w:rPr>
        <w:t>the AIFM desires to retire or the ICAV desires to remove the AIFM from office and no replacement AIFM, subject to the prior approval of the Central Bank, is appointed within such time frame agreed by the ICAV in the AIFM Agreement or otherwise as determined by the Directors and the Members resolve to wind up the ICAV by Ordinary Resolution</w:t>
      </w:r>
      <w:r>
        <w:rPr>
          <w:rFonts w:ascii="Arial" w:hAnsi="Arial" w:cs="Arial"/>
          <w:sz w:val="20"/>
          <w:lang w:val="en-GB"/>
        </w:rPr>
        <w:t>; or</w:t>
      </w:r>
    </w:p>
    <w:p w:rsidR="00A179E3" w:rsidP="00A179E3" w:rsidRDefault="00A179E3" w14:paraId="2A43ADCF" w14:textId="77777777">
      <w:pPr>
        <w:pStyle w:val="ListParagraph"/>
        <w:tabs>
          <w:tab w:val="left" w:pos="1418"/>
          <w:tab w:val="left" w:pos="1843"/>
          <w:tab w:val="left" w:pos="2592"/>
          <w:tab w:val="left" w:pos="3600"/>
          <w:tab w:val="left" w:pos="4176"/>
          <w:tab w:val="left" w:pos="5040"/>
          <w:tab w:val="left" w:pos="7771"/>
          <w:tab w:val="left" w:pos="8131"/>
        </w:tabs>
        <w:autoSpaceDE/>
        <w:autoSpaceDN/>
        <w:adjustRightInd/>
        <w:spacing w:line="312" w:lineRule="auto"/>
        <w:ind w:left="1440"/>
        <w:jc w:val="both"/>
        <w:rPr>
          <w:rFonts w:ascii="Arial" w:hAnsi="Arial" w:cs="Arial"/>
          <w:sz w:val="20"/>
        </w:rPr>
      </w:pPr>
    </w:p>
    <w:p w:rsidRPr="00EB06BF" w:rsidR="00A179E3" w:rsidP="00A179E3" w:rsidRDefault="00A179E3" w14:paraId="016FB87E" w14:textId="77777777">
      <w:pPr>
        <w:pStyle w:val="ListParagraph"/>
        <w:numPr>
          <w:ilvl w:val="0"/>
          <w:numId w:val="25"/>
        </w:numPr>
        <w:tabs>
          <w:tab w:val="left" w:pos="1418"/>
          <w:tab w:val="left" w:pos="1843"/>
          <w:tab w:val="left" w:pos="2592"/>
          <w:tab w:val="left" w:pos="3600"/>
          <w:tab w:val="left" w:pos="4176"/>
          <w:tab w:val="left" w:pos="5040"/>
          <w:tab w:val="left" w:pos="7771"/>
          <w:tab w:val="left" w:pos="8131"/>
        </w:tabs>
        <w:autoSpaceDE/>
        <w:autoSpaceDN/>
        <w:adjustRightInd/>
        <w:spacing w:line="312" w:lineRule="auto"/>
        <w:jc w:val="both"/>
        <w:rPr>
          <w:rFonts w:ascii="Arial" w:hAnsi="Arial" w:cs="Arial"/>
          <w:sz w:val="20"/>
        </w:rPr>
      </w:pPr>
      <w:r w:rsidRPr="00EB06BF">
        <w:rPr>
          <w:rFonts w:ascii="Arial" w:hAnsi="Arial" w:cs="Arial"/>
          <w:sz w:val="20"/>
        </w:rPr>
        <w:t>when it becomes illegal or in the opinion of the Directors of the ICAV impracticable or inadvisable to continue operating the ICAV.</w:t>
      </w:r>
    </w:p>
    <w:p w:rsidRPr="00EB06BF" w:rsidR="00A179E3" w:rsidP="00A179E3" w:rsidRDefault="00A179E3" w14:paraId="36056888" w14:textId="77777777">
      <w:pPr>
        <w:tabs>
          <w:tab w:val="left" w:pos="1800"/>
          <w:tab w:val="left" w:pos="1843"/>
          <w:tab w:val="left" w:pos="2592"/>
          <w:tab w:val="left" w:pos="3600"/>
          <w:tab w:val="left" w:pos="4176"/>
          <w:tab w:val="left" w:pos="5040"/>
          <w:tab w:val="left" w:pos="7771"/>
          <w:tab w:val="left" w:pos="8131"/>
        </w:tabs>
        <w:spacing w:line="312" w:lineRule="auto"/>
        <w:jc w:val="both"/>
        <w:rPr>
          <w:rFonts w:ascii="Arial" w:hAnsi="Arial" w:cs="Arial"/>
          <w:sz w:val="20"/>
        </w:rPr>
      </w:pPr>
    </w:p>
    <w:p w:rsidRPr="00EB06BF" w:rsidR="00A179E3" w:rsidP="00A179E3" w:rsidRDefault="00A179E3" w14:paraId="0887EA13" w14:textId="77777777">
      <w:pPr>
        <w:pStyle w:val="ListParagraph"/>
        <w:numPr>
          <w:ilvl w:val="0"/>
          <w:numId w:val="22"/>
        </w:numPr>
        <w:tabs>
          <w:tab w:val="left" w:pos="864"/>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 xml:space="preserve">In all cases other than those set out above, the Members may resolve to wind up the ICAV by Special Resolution in accordance with the summary approval procedure as provided for in the Act. </w:t>
      </w:r>
    </w:p>
    <w:p w:rsidRPr="00EB06BF" w:rsidR="00A179E3" w:rsidP="00A179E3" w:rsidRDefault="00A179E3" w14:paraId="612B9079" w14:textId="77777777">
      <w:pPr>
        <w:tabs>
          <w:tab w:val="left" w:pos="864"/>
          <w:tab w:val="left" w:pos="1872"/>
          <w:tab w:val="left" w:pos="2592"/>
          <w:tab w:val="left" w:pos="3600"/>
          <w:tab w:val="left" w:pos="4176"/>
          <w:tab w:val="left" w:pos="5040"/>
          <w:tab w:val="left" w:pos="7771"/>
          <w:tab w:val="left" w:pos="8131"/>
        </w:tabs>
        <w:spacing w:line="312" w:lineRule="auto"/>
        <w:ind w:left="900" w:hanging="720"/>
        <w:rPr>
          <w:rFonts w:ascii="Arial" w:hAnsi="Arial" w:cs="Arial"/>
          <w:sz w:val="20"/>
        </w:rPr>
      </w:pPr>
    </w:p>
    <w:p w:rsidRPr="00EB06BF" w:rsidR="00A179E3" w:rsidP="00A179E3" w:rsidRDefault="00A179E3" w14:paraId="5F526D4A" w14:textId="77777777">
      <w:pPr>
        <w:pStyle w:val="ListParagraph"/>
        <w:numPr>
          <w:ilvl w:val="0"/>
          <w:numId w:val="22"/>
        </w:numPr>
        <w:tabs>
          <w:tab w:val="left" w:pos="864"/>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In the event of a winding up the liquidator shall firstly apply the assets of the ICAV in satisfaction of creditors’ claims in such manner and order as he thinks fit. The liquidator shall in relation to the assets available for distribution among Members make such transfers thereof to and from the Classes as may be necessary in order that the effective burden of creditors’ claims may be shared between the Members of different Classes in such proportions as the liquidator in his discretion deems equitable.</w:t>
      </w:r>
    </w:p>
    <w:p w:rsidRPr="00EB06BF" w:rsidR="00A179E3" w:rsidP="00A179E3" w:rsidRDefault="00A179E3" w14:paraId="783788F8" w14:textId="77777777">
      <w:pPr>
        <w:pStyle w:val="ListParagraph"/>
        <w:spacing w:line="312" w:lineRule="auto"/>
        <w:ind w:hanging="720"/>
        <w:rPr>
          <w:rFonts w:ascii="Arial" w:hAnsi="Arial" w:cs="Arial"/>
          <w:sz w:val="20"/>
        </w:rPr>
      </w:pPr>
    </w:p>
    <w:p w:rsidRPr="00EB06BF" w:rsidR="00A179E3" w:rsidP="00A179E3" w:rsidRDefault="00A179E3" w14:paraId="058E912D" w14:textId="77777777">
      <w:pPr>
        <w:pStyle w:val="ListParagraph"/>
        <w:numPr>
          <w:ilvl w:val="0"/>
          <w:numId w:val="23"/>
        </w:numPr>
        <w:tabs>
          <w:tab w:val="left" w:pos="864"/>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The assets available for distribution among the Members shall be applied in the following priority:</w:t>
      </w:r>
    </w:p>
    <w:p w:rsidRPr="00EB06BF" w:rsidR="00A179E3" w:rsidP="00A179E3" w:rsidRDefault="00A179E3" w14:paraId="49642139" w14:textId="77777777">
      <w:pPr>
        <w:tabs>
          <w:tab w:val="left" w:pos="864"/>
          <w:tab w:val="left" w:pos="1872"/>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215B5230" w14:textId="77777777">
      <w:pPr>
        <w:tabs>
          <w:tab w:val="left" w:pos="1872"/>
          <w:tab w:val="left" w:pos="2592"/>
          <w:tab w:val="left" w:pos="3600"/>
          <w:tab w:val="left" w:pos="4176"/>
          <w:tab w:val="left" w:pos="5040"/>
          <w:tab w:val="left" w:pos="7771"/>
          <w:tab w:val="left" w:pos="8131"/>
        </w:tabs>
        <w:spacing w:line="312" w:lineRule="auto"/>
        <w:ind w:left="1890" w:hanging="990"/>
        <w:rPr>
          <w:rFonts w:ascii="Arial" w:hAnsi="Arial" w:cs="Arial"/>
          <w:sz w:val="20"/>
        </w:rPr>
      </w:pPr>
      <w:r w:rsidRPr="00EB06BF">
        <w:rPr>
          <w:rFonts w:ascii="Arial" w:hAnsi="Arial" w:cs="Arial"/>
          <w:sz w:val="20"/>
        </w:rPr>
        <w:t>(i)</w:t>
      </w:r>
      <w:r w:rsidRPr="00EB06BF">
        <w:rPr>
          <w:rFonts w:ascii="Arial" w:hAnsi="Arial" w:cs="Arial"/>
          <w:sz w:val="20"/>
        </w:rPr>
        <w:tab/>
        <w:t>Firstly, in the payment to the holders of the Shares of each Class or Fund of a sum in the Base Currency (or in any other currency selected by the liquidator) as nearly as possible equal (at a rate of exchange determined by the liquidator) to the Net Asset Value of the Shares of such Class or Fund held by such Shareholders respectively as at the date of commencement of winding up.</w:t>
      </w:r>
    </w:p>
    <w:p w:rsidRPr="00EB06BF" w:rsidR="00A179E3" w:rsidP="00A179E3" w:rsidRDefault="00A179E3" w14:paraId="476CC40B" w14:textId="77777777">
      <w:pPr>
        <w:tabs>
          <w:tab w:val="left" w:pos="900"/>
          <w:tab w:val="left" w:pos="1800"/>
          <w:tab w:val="left" w:pos="1872"/>
          <w:tab w:val="left" w:pos="2592"/>
          <w:tab w:val="left" w:pos="3600"/>
          <w:tab w:val="left" w:pos="4176"/>
          <w:tab w:val="left" w:pos="5040"/>
          <w:tab w:val="left" w:pos="7771"/>
          <w:tab w:val="left" w:pos="8131"/>
        </w:tabs>
        <w:spacing w:line="312" w:lineRule="auto"/>
        <w:ind w:left="1890" w:hanging="990"/>
        <w:rPr>
          <w:rFonts w:ascii="Arial" w:hAnsi="Arial" w:cs="Arial"/>
          <w:sz w:val="20"/>
        </w:rPr>
      </w:pPr>
    </w:p>
    <w:p w:rsidRPr="00EB06BF" w:rsidR="00A179E3" w:rsidP="00A179E3" w:rsidRDefault="00A179E3" w14:paraId="32A9B436" w14:textId="77777777">
      <w:pPr>
        <w:tabs>
          <w:tab w:val="left" w:pos="900"/>
          <w:tab w:val="num" w:pos="1875"/>
          <w:tab w:val="left" w:pos="2592"/>
          <w:tab w:val="left" w:pos="3600"/>
          <w:tab w:val="left" w:pos="4176"/>
          <w:tab w:val="left" w:pos="5040"/>
          <w:tab w:val="left" w:pos="7771"/>
          <w:tab w:val="left" w:pos="8131"/>
        </w:tabs>
        <w:spacing w:line="312" w:lineRule="auto"/>
        <w:ind w:left="1875" w:hanging="975"/>
        <w:rPr>
          <w:rFonts w:ascii="Arial" w:hAnsi="Arial" w:cs="Arial"/>
          <w:sz w:val="20"/>
        </w:rPr>
      </w:pPr>
      <w:r w:rsidRPr="00EB06BF">
        <w:rPr>
          <w:rFonts w:ascii="Arial" w:hAnsi="Arial" w:cs="Arial"/>
          <w:sz w:val="20"/>
        </w:rPr>
        <w:t>(ii)</w:t>
      </w:r>
      <w:r w:rsidRPr="00EB06BF">
        <w:rPr>
          <w:rFonts w:ascii="Arial" w:hAnsi="Arial" w:cs="Arial"/>
          <w:sz w:val="20"/>
        </w:rPr>
        <w:tab/>
        <w:t xml:space="preserve">Secondly, in the payment to the holders of the Management Shares of sums up to the consideration paid therefor out of the assets of the ICAV not comprised within any Funds provided that if there are insufficient assets to enable such payment in full to be made, no recourse shall be had to the assets comprised in any of the Funds. </w:t>
      </w:r>
    </w:p>
    <w:p w:rsidRPr="00EB06BF" w:rsidR="00A179E3" w:rsidP="00A179E3" w:rsidRDefault="00A179E3" w14:paraId="337349C5" w14:textId="77777777">
      <w:pPr>
        <w:tabs>
          <w:tab w:val="left" w:pos="900"/>
          <w:tab w:val="left" w:pos="1872"/>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68E1CF59" w14:textId="77777777">
      <w:pPr>
        <w:tabs>
          <w:tab w:val="left" w:pos="900"/>
          <w:tab w:val="num" w:pos="1875"/>
          <w:tab w:val="left" w:pos="2592"/>
          <w:tab w:val="left" w:pos="3600"/>
          <w:tab w:val="left" w:pos="4176"/>
          <w:tab w:val="left" w:pos="5040"/>
          <w:tab w:val="left" w:pos="7771"/>
          <w:tab w:val="left" w:pos="8131"/>
        </w:tabs>
        <w:spacing w:line="312" w:lineRule="auto"/>
        <w:ind w:left="1875" w:hanging="975"/>
        <w:rPr>
          <w:rFonts w:ascii="Arial" w:hAnsi="Arial" w:cs="Arial"/>
          <w:sz w:val="20"/>
        </w:rPr>
      </w:pPr>
      <w:r w:rsidRPr="00EB06BF">
        <w:rPr>
          <w:rFonts w:ascii="Arial" w:hAnsi="Arial" w:cs="Arial"/>
          <w:sz w:val="20"/>
        </w:rPr>
        <w:t>(iii)</w:t>
      </w:r>
      <w:r w:rsidRPr="00EB06BF">
        <w:rPr>
          <w:rFonts w:ascii="Arial" w:hAnsi="Arial" w:cs="Arial"/>
          <w:sz w:val="20"/>
        </w:rPr>
        <w:tab/>
        <w:t>Thirdly, in the payment to the holders of Shares of each Class or Fund of any balance then remaining in the relevant Fund, such payment being made in proportion to the number of Shares of the relevant Class or Fund held.</w:t>
      </w:r>
    </w:p>
    <w:p w:rsidRPr="00EB06BF" w:rsidR="00A179E3" w:rsidP="00A179E3" w:rsidRDefault="00A179E3" w14:paraId="39DC7FCB" w14:textId="77777777">
      <w:pPr>
        <w:tabs>
          <w:tab w:val="left" w:pos="900"/>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5B1F6F41" w14:textId="77777777">
      <w:pPr>
        <w:tabs>
          <w:tab w:val="left" w:pos="900"/>
          <w:tab w:val="num" w:pos="1875"/>
          <w:tab w:val="left" w:pos="2592"/>
          <w:tab w:val="left" w:pos="3600"/>
          <w:tab w:val="left" w:pos="4176"/>
          <w:tab w:val="left" w:pos="5040"/>
          <w:tab w:val="left" w:pos="7771"/>
          <w:tab w:val="left" w:pos="8131"/>
        </w:tabs>
        <w:spacing w:line="312" w:lineRule="auto"/>
        <w:ind w:left="1875" w:hanging="975"/>
        <w:rPr>
          <w:rFonts w:ascii="Arial" w:hAnsi="Arial" w:cs="Arial"/>
          <w:sz w:val="20"/>
        </w:rPr>
      </w:pPr>
      <w:r w:rsidRPr="00EB06BF">
        <w:rPr>
          <w:rFonts w:ascii="Arial" w:hAnsi="Arial" w:cs="Arial"/>
          <w:sz w:val="20"/>
        </w:rPr>
        <w:t>(iv)</w:t>
      </w:r>
      <w:r w:rsidRPr="00EB06BF">
        <w:rPr>
          <w:rFonts w:ascii="Arial" w:hAnsi="Arial" w:cs="Arial"/>
          <w:sz w:val="20"/>
        </w:rPr>
        <w:tab/>
        <w:t>Fourthly, any balance then remaining and not attributable to any Fund or Class of  Shares shall be apportioned between the Funds and Classes of Shares pro-rata to the Net Asset Value of each Fund or Class of Shares immediately prior to any distribution to Shareholders and the amounts so apportioned shall be paid to Shareholders pro-rata to the number of Shares in that Fund or Class held by them.</w:t>
      </w:r>
    </w:p>
    <w:p w:rsidRPr="00EB06BF" w:rsidR="00A179E3" w:rsidP="00A179E3" w:rsidRDefault="00A179E3" w14:paraId="5FFBE8A7" w14:textId="77777777">
      <w:pPr>
        <w:spacing w:line="312" w:lineRule="auto"/>
        <w:rPr>
          <w:rFonts w:ascii="Arial" w:hAnsi="Arial" w:cs="Arial"/>
          <w:sz w:val="20"/>
        </w:rPr>
      </w:pPr>
    </w:p>
    <w:p w:rsidRPr="00EB06BF" w:rsidR="00A179E3" w:rsidP="00A179E3" w:rsidRDefault="00A179E3" w14:paraId="5E1938EA" w14:textId="77777777">
      <w:pPr>
        <w:pStyle w:val="ListParagraph"/>
        <w:numPr>
          <w:ilvl w:val="0"/>
          <w:numId w:val="23"/>
        </w:numPr>
        <w:tabs>
          <w:tab w:val="left" w:pos="709"/>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 xml:space="preserve">The liquidator may with the authority of an Ordinary Resolution of the ICAV divide among the Shareholders (pro rata to the value of their respective shareholdings in the ICAV) in specie the whole or any part of the assets of the ICAV, and whether or not the assets shall consist of property of a single kind provided that any Shareholder shall be entitled to request the sale of any asset or assets proposed to be so distributed and the distribution to such Shareholder of the cash proceeds of such sale.  The costs of any such sale shall be borne by the relevant Shareholder.  </w:t>
      </w:r>
    </w:p>
    <w:p w:rsidRPr="00EB06BF" w:rsidR="00A179E3" w:rsidP="00A179E3" w:rsidRDefault="00A179E3" w14:paraId="08A95894" w14:textId="77777777">
      <w:pPr>
        <w:tabs>
          <w:tab w:val="left" w:pos="709"/>
          <w:tab w:val="left" w:pos="1872"/>
          <w:tab w:val="left" w:pos="2592"/>
          <w:tab w:val="left" w:pos="3600"/>
          <w:tab w:val="left" w:pos="4176"/>
          <w:tab w:val="left" w:pos="5040"/>
          <w:tab w:val="left" w:pos="7771"/>
          <w:tab w:val="left" w:pos="8131"/>
        </w:tabs>
        <w:spacing w:line="312" w:lineRule="auto"/>
        <w:rPr>
          <w:rFonts w:ascii="Arial" w:hAnsi="Arial" w:cs="Arial"/>
          <w:sz w:val="20"/>
        </w:rPr>
      </w:pPr>
    </w:p>
    <w:p w:rsidRPr="00EB06BF" w:rsidR="00A179E3" w:rsidP="00A179E3" w:rsidRDefault="00A179E3" w14:paraId="63B7EAFF" w14:textId="77777777">
      <w:pPr>
        <w:pStyle w:val="ListParagraph"/>
        <w:numPr>
          <w:ilvl w:val="0"/>
          <w:numId w:val="23"/>
        </w:numPr>
        <w:tabs>
          <w:tab w:val="left" w:pos="709"/>
          <w:tab w:val="left" w:pos="1872"/>
          <w:tab w:val="left" w:pos="2592"/>
          <w:tab w:val="left" w:pos="3600"/>
          <w:tab w:val="left" w:pos="4176"/>
          <w:tab w:val="left" w:pos="5040"/>
          <w:tab w:val="left" w:pos="7771"/>
          <w:tab w:val="left" w:pos="8131"/>
        </w:tabs>
        <w:autoSpaceDE/>
        <w:autoSpaceDN/>
        <w:adjustRightInd/>
        <w:spacing w:line="312" w:lineRule="auto"/>
        <w:ind w:hanging="720"/>
        <w:jc w:val="both"/>
        <w:rPr>
          <w:rFonts w:ascii="Arial" w:hAnsi="Arial" w:cs="Arial"/>
          <w:sz w:val="20"/>
        </w:rPr>
      </w:pPr>
      <w:r w:rsidRPr="00EB06BF">
        <w:rPr>
          <w:rFonts w:ascii="Arial" w:hAnsi="Arial" w:cs="Arial"/>
          <w:sz w:val="20"/>
        </w:rPr>
        <w:tab/>
        <w:t>Notwithstanding any other provision contained in the Instrument, should the Directors at any time and in their absolute discretion resolve that it would be in the best interests of the Shareholders to wind up the ICAV, then any such winding up shall be commenced in accordance with the summary approval procedure as provided for in the Act.  Any liquidator appointed to wind up the ICAV shall distribute the assets of the ICAV in accordance with the provisions of the Instrument.</w:t>
      </w:r>
    </w:p>
    <w:p w:rsidRPr="00EB06BF" w:rsidR="00A179E3" w:rsidP="00A179E3" w:rsidRDefault="00A179E3" w14:paraId="21BF328C" w14:textId="77777777">
      <w:pPr>
        <w:spacing w:line="312" w:lineRule="auto"/>
        <w:rPr>
          <w:rFonts w:ascii="Arial" w:hAnsi="Arial" w:cs="Arial"/>
          <w:sz w:val="20"/>
        </w:rPr>
      </w:pPr>
    </w:p>
    <w:p w:rsidRPr="00EB06BF" w:rsidR="00A179E3" w:rsidP="00A179E3" w:rsidRDefault="00A179E3" w14:paraId="3F02ECA4" w14:textId="77777777">
      <w:pPr>
        <w:pStyle w:val="Heading3"/>
        <w:spacing w:before="0" w:after="0" w:line="312" w:lineRule="auto"/>
      </w:pPr>
      <w:bookmarkStart w:name="_Ref456819018" w:id="595"/>
      <w:bookmarkStart w:name="_Toc435089663" w:id="596"/>
      <w:bookmarkStart w:name="_Toc435108017" w:id="597"/>
      <w:r w:rsidRPr="00EB06BF">
        <w:t>11.</w:t>
      </w:r>
      <w:r w:rsidRPr="00EB06BF">
        <w:tab/>
        <w:t>Termination of a Fund</w:t>
      </w:r>
      <w:bookmarkEnd w:id="595"/>
      <w:bookmarkEnd w:id="596"/>
      <w:bookmarkEnd w:id="597"/>
    </w:p>
    <w:p w:rsidRPr="00EB06BF" w:rsidR="00A179E3" w:rsidP="00A179E3" w:rsidRDefault="00A179E3" w14:paraId="6E3D29DD" w14:textId="77777777">
      <w:pPr>
        <w:spacing w:line="312" w:lineRule="auto"/>
        <w:rPr>
          <w:rFonts w:ascii="Arial" w:hAnsi="Arial" w:cs="Arial"/>
          <w:sz w:val="20"/>
        </w:rPr>
      </w:pPr>
    </w:p>
    <w:p w:rsidRPr="00EB06BF" w:rsidR="00A179E3" w:rsidP="00A179E3" w:rsidRDefault="00A179E3" w14:paraId="3B7BFEC5" w14:textId="77777777">
      <w:pPr>
        <w:spacing w:line="312" w:lineRule="auto"/>
        <w:rPr>
          <w:rFonts w:ascii="Arial" w:hAnsi="Arial" w:cs="Arial"/>
          <w:sz w:val="20"/>
        </w:rPr>
      </w:pPr>
      <w:r w:rsidRPr="00EB06BF">
        <w:rPr>
          <w:rFonts w:ascii="Arial" w:hAnsi="Arial" w:cs="Arial"/>
          <w:sz w:val="20"/>
        </w:rPr>
        <w:t>The ICAV may terminate a Fund:</w:t>
      </w:r>
    </w:p>
    <w:p w:rsidRPr="00EB06BF" w:rsidR="00A179E3" w:rsidP="00A179E3" w:rsidRDefault="00A179E3" w14:paraId="1EE98C3B" w14:textId="77777777">
      <w:pPr>
        <w:spacing w:line="312" w:lineRule="auto"/>
        <w:rPr>
          <w:rFonts w:ascii="Arial" w:hAnsi="Arial" w:cs="Arial"/>
          <w:sz w:val="20"/>
        </w:rPr>
      </w:pPr>
    </w:p>
    <w:p w:rsidRPr="00EB06BF" w:rsidR="00A179E3" w:rsidP="00A179E3" w:rsidRDefault="00A179E3" w14:paraId="00B583E9" w14:textId="77777777">
      <w:pPr>
        <w:pStyle w:val="ListParagraph"/>
        <w:numPr>
          <w:ilvl w:val="0"/>
          <w:numId w:val="19"/>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if, at any time, the Net Asset Value of the Fund falls below €10 million and the </w:t>
      </w:r>
      <w:r>
        <w:rPr>
          <w:rFonts w:ascii="Arial" w:hAnsi="Arial" w:cs="Arial"/>
          <w:sz w:val="20"/>
        </w:rPr>
        <w:t>Directors</w:t>
      </w:r>
      <w:r w:rsidRPr="00EB06BF">
        <w:rPr>
          <w:rFonts w:ascii="Arial" w:hAnsi="Arial" w:cs="Arial"/>
          <w:sz w:val="20"/>
        </w:rPr>
        <w:t xml:space="preserve"> resolve to terminate the Fund;</w:t>
      </w:r>
    </w:p>
    <w:p w:rsidRPr="00EB06BF" w:rsidR="00A179E3" w:rsidP="00A179E3" w:rsidRDefault="00A179E3" w14:paraId="4E923844" w14:textId="77777777">
      <w:pPr>
        <w:pStyle w:val="ListParagraph"/>
        <w:spacing w:line="312" w:lineRule="auto"/>
        <w:rPr>
          <w:rFonts w:ascii="Arial" w:hAnsi="Arial" w:cs="Arial"/>
          <w:sz w:val="20"/>
        </w:rPr>
      </w:pPr>
    </w:p>
    <w:p w:rsidRPr="00EB06BF" w:rsidR="00A179E3" w:rsidP="00A179E3" w:rsidRDefault="00A179E3" w14:paraId="5A857280" w14:textId="77777777">
      <w:pPr>
        <w:pStyle w:val="ListParagraph"/>
        <w:numPr>
          <w:ilvl w:val="0"/>
          <w:numId w:val="19"/>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by giving not less than two nor more than twelve weeks' notice to the Shareholders of such Fund or Class, expiring on a Dealing Day, and redeeming, at the </w:t>
      </w:r>
      <w:r w:rsidRPr="00EB06BF">
        <w:rPr>
          <w:rFonts w:ascii="Arial" w:hAnsi="Arial" w:eastAsia="MingLiU" w:cs="Arial"/>
          <w:sz w:val="20"/>
        </w:rPr>
        <w:t>Redemption Price</w:t>
      </w:r>
      <w:r w:rsidRPr="00EB06BF">
        <w:rPr>
          <w:rFonts w:ascii="Arial" w:hAnsi="Arial" w:cs="Arial"/>
          <w:sz w:val="20"/>
        </w:rPr>
        <w:t xml:space="preserve"> on such Dealing Day, all of the Shares of the Fund or Class not previously redeemed;</w:t>
      </w:r>
    </w:p>
    <w:p w:rsidRPr="00EB06BF" w:rsidR="00A179E3" w:rsidP="00A179E3" w:rsidRDefault="00A179E3" w14:paraId="4C869016" w14:textId="77777777">
      <w:pPr>
        <w:pStyle w:val="ListParagraph"/>
        <w:spacing w:line="312" w:lineRule="auto"/>
        <w:rPr>
          <w:rFonts w:ascii="Arial" w:hAnsi="Arial" w:cs="Arial"/>
          <w:sz w:val="20"/>
        </w:rPr>
      </w:pPr>
    </w:p>
    <w:p w:rsidRPr="00EB06BF" w:rsidR="00A179E3" w:rsidP="00A179E3" w:rsidRDefault="00A179E3" w14:paraId="615271EF" w14:textId="77777777">
      <w:pPr>
        <w:pStyle w:val="ListParagraph"/>
        <w:numPr>
          <w:ilvl w:val="0"/>
          <w:numId w:val="19"/>
        </w:numPr>
        <w:autoSpaceDE/>
        <w:autoSpaceDN/>
        <w:adjustRightInd/>
        <w:spacing w:line="312" w:lineRule="auto"/>
        <w:ind w:hanging="720"/>
        <w:jc w:val="both"/>
        <w:rPr>
          <w:rFonts w:ascii="Arial" w:hAnsi="Arial" w:cs="Arial"/>
          <w:sz w:val="20"/>
        </w:rPr>
      </w:pPr>
      <w:r w:rsidRPr="00EB06BF">
        <w:rPr>
          <w:rFonts w:ascii="Arial" w:hAnsi="Arial" w:cs="Arial"/>
          <w:sz w:val="20"/>
        </w:rPr>
        <w:t xml:space="preserve">and redeem, at the </w:t>
      </w:r>
      <w:r w:rsidRPr="00EB06BF">
        <w:rPr>
          <w:rFonts w:ascii="Arial" w:hAnsi="Arial" w:eastAsia="MingLiU" w:cs="Arial"/>
          <w:sz w:val="20"/>
        </w:rPr>
        <w:t>redemption price</w:t>
      </w:r>
      <w:r w:rsidRPr="00EB06BF">
        <w:rPr>
          <w:rFonts w:ascii="Arial" w:hAnsi="Arial" w:cs="Arial"/>
          <w:sz w:val="20"/>
        </w:rPr>
        <w:t xml:space="preserve"> on such Dealing Day, all of the Shares in such Fund or Class not previously redeemed if the Shareholders of 75% in value of the Shares in issue of the Fund or Class resolve at a meeting of the Shareholders of the Fund or Class, duly convened and held, that such Shares should be redeemed.</w:t>
      </w:r>
    </w:p>
    <w:p w:rsidRPr="00EB06BF" w:rsidR="00A179E3" w:rsidP="00A179E3" w:rsidRDefault="00A179E3" w14:paraId="32E9C4C7" w14:textId="77777777">
      <w:pPr>
        <w:spacing w:line="312" w:lineRule="auto"/>
        <w:rPr>
          <w:rFonts w:ascii="Arial" w:hAnsi="Arial" w:cs="Arial"/>
          <w:sz w:val="20"/>
        </w:rPr>
      </w:pPr>
    </w:p>
    <w:p w:rsidRPr="00CA1621" w:rsidR="00A179E3" w:rsidP="00A179E3" w:rsidRDefault="00A179E3" w14:paraId="4D2ECFCC" w14:textId="77777777">
      <w:pPr>
        <w:spacing w:line="312" w:lineRule="auto"/>
        <w:jc w:val="both"/>
        <w:rPr>
          <w:rFonts w:ascii="Arial" w:hAnsi="Arial" w:cs="Arial"/>
          <w:sz w:val="20"/>
        </w:rPr>
      </w:pPr>
      <w:r w:rsidRPr="00EB06BF">
        <w:rPr>
          <w:rFonts w:ascii="Arial" w:hAnsi="Arial" w:cs="Arial"/>
          <w:sz w:val="20"/>
        </w:rPr>
        <w:t>If a particular Fund or Class is to be terminated and all of the Shares in such Fund or Class are to be redeemed as aforesaid, the Directors, with the sanction of an Ordinary Resolution of the relevant Fund or Class, may divide amongst the Shareholders in specie all or part of the assets of the relevant Fund or Class according to the Net Asset Value of the Shares then held by each Shareholder in the relevant Fund or Class provided that any Shareholder shall be entitled to request, at the expense of such Shareholder, the sale of any asset or assets proposed to be so distributed and the distribution to such Shareholder of the cash proceeds of such sale.</w:t>
      </w:r>
    </w:p>
    <w:p w:rsidR="00A179E3" w:rsidP="00A179E3" w:rsidRDefault="00A179E3" w14:paraId="17E6A638" w14:textId="77777777">
      <w:pPr>
        <w:pStyle w:val="Heading2"/>
        <w:spacing w:line="312" w:lineRule="auto"/>
        <w:rPr>
          <w:rFonts w:ascii="Arial" w:hAnsi="Arial" w:cs="Arial"/>
          <w:b w:val="0"/>
          <w:sz w:val="20"/>
        </w:rPr>
      </w:pPr>
    </w:p>
    <w:p w:rsidRPr="00C9003D" w:rsidR="00C9003D" w:rsidP="00C9003D" w:rsidRDefault="00C9003D" w14:paraId="63E5DAB4" w14:textId="77777777">
      <w:pPr>
        <w:rPr>
          <w:lang w:val="en-US"/>
        </w:rPr>
      </w:pPr>
    </w:p>
    <w:p w:rsidRPr="00EB06BF" w:rsidR="00A179E3" w:rsidP="00A179E3" w:rsidRDefault="00A179E3" w14:paraId="06837569" w14:textId="77777777">
      <w:pPr>
        <w:pStyle w:val="Heading3"/>
        <w:spacing w:before="0" w:after="0" w:line="312" w:lineRule="auto"/>
      </w:pPr>
      <w:bookmarkStart w:name="_Ref456819024" w:id="598"/>
      <w:bookmarkStart w:name="_Toc395106700" w:id="599"/>
      <w:bookmarkStart w:name="_Toc435089664" w:id="600"/>
      <w:bookmarkStart w:name="_Toc435108018" w:id="601"/>
      <w:r>
        <w:t>12.</w:t>
      </w:r>
      <w:r>
        <w:tab/>
      </w:r>
      <w:r w:rsidRPr="00EB06BF">
        <w:t>Periodic Disclosure to Investors</w:t>
      </w:r>
      <w:bookmarkEnd w:id="598"/>
      <w:bookmarkEnd w:id="599"/>
      <w:bookmarkEnd w:id="600"/>
      <w:bookmarkEnd w:id="601"/>
    </w:p>
    <w:p w:rsidRPr="00EB06BF" w:rsidR="00A179E3" w:rsidP="00A179E3" w:rsidRDefault="00A179E3" w14:paraId="7C3BE00F"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A85BA9" w:rsidR="00A179E3" w:rsidP="00A179E3" w:rsidRDefault="00A179E3" w14:paraId="200F920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EB06BF">
        <w:rPr>
          <w:rFonts w:ascii="Arial" w:hAnsi="Arial" w:cs="Arial"/>
          <w:color w:val="000000"/>
          <w:sz w:val="20"/>
        </w:rPr>
        <w:t>The AIFM will ensure that the ICAV shall periodically disclose</w:t>
      </w:r>
      <w:r w:rsidRPr="00A85BA9">
        <w:rPr>
          <w:rFonts w:ascii="Arial" w:hAnsi="Arial" w:cs="Arial"/>
          <w:color w:val="000000"/>
          <w:sz w:val="20"/>
          <w:szCs w:val="16"/>
        </w:rPr>
        <w:t xml:space="preserve">, in a clear and </w:t>
      </w:r>
      <w:r>
        <w:rPr>
          <w:rFonts w:ascii="Arial" w:hAnsi="Arial" w:cs="Arial"/>
          <w:color w:val="000000"/>
          <w:sz w:val="20"/>
          <w:szCs w:val="16"/>
        </w:rPr>
        <w:t xml:space="preserve">understandable </w:t>
      </w:r>
      <w:r w:rsidRPr="00A85BA9">
        <w:rPr>
          <w:rFonts w:ascii="Arial" w:hAnsi="Arial" w:cs="Arial"/>
          <w:color w:val="000000"/>
          <w:sz w:val="20"/>
          <w:szCs w:val="16"/>
        </w:rPr>
        <w:t xml:space="preserve">way, to investors in </w:t>
      </w:r>
      <w:r>
        <w:rPr>
          <w:rFonts w:ascii="Arial" w:hAnsi="Arial" w:cs="Arial"/>
          <w:color w:val="000000"/>
          <w:sz w:val="20"/>
          <w:szCs w:val="16"/>
        </w:rPr>
        <w:t>each</w:t>
      </w:r>
      <w:r w:rsidRPr="00A85BA9">
        <w:rPr>
          <w:rFonts w:ascii="Arial" w:hAnsi="Arial" w:cs="Arial"/>
          <w:color w:val="000000"/>
          <w:sz w:val="20"/>
          <w:szCs w:val="16"/>
        </w:rPr>
        <w:t xml:space="preserve"> Fund:</w:t>
      </w:r>
    </w:p>
    <w:p w:rsidRPr="00A85BA9" w:rsidR="00A179E3" w:rsidP="00A179E3" w:rsidRDefault="00A179E3" w14:paraId="106172F5"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0583C9C5" w14:textId="77777777">
      <w:pPr>
        <w:widowControl/>
        <w:numPr>
          <w:ilvl w:val="0"/>
          <w:numId w:val="8"/>
        </w:numPr>
        <w:tabs>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sidRPr="00A85BA9">
        <w:rPr>
          <w:rFonts w:ascii="Arial" w:hAnsi="Arial" w:cs="Arial"/>
          <w:color w:val="000000"/>
          <w:sz w:val="20"/>
          <w:szCs w:val="16"/>
        </w:rPr>
        <w:t>the percentage of each Fund’s assets which are subject to special arrangements</w:t>
      </w:r>
      <w:r>
        <w:rPr>
          <w:rFonts w:ascii="Arial" w:hAnsi="Arial" w:cs="Arial"/>
          <w:color w:val="000000"/>
          <w:sz w:val="20"/>
          <w:szCs w:val="16"/>
        </w:rPr>
        <w:t xml:space="preserve">, including but not limited to side pockets, lengthy settlement periods, </w:t>
      </w:r>
      <w:r w:rsidRPr="00A85BA9">
        <w:rPr>
          <w:rFonts w:ascii="Arial" w:hAnsi="Arial" w:cs="Arial"/>
          <w:color w:val="000000"/>
          <w:sz w:val="20"/>
          <w:szCs w:val="16"/>
        </w:rPr>
        <w:t>due to their illiquid nature;</w:t>
      </w:r>
    </w:p>
    <w:p w:rsidRPr="00A85BA9" w:rsidR="00A179E3" w:rsidP="00A179E3" w:rsidRDefault="00A179E3" w14:paraId="2BE036DA"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567"/>
        <w:jc w:val="both"/>
        <w:rPr>
          <w:rFonts w:ascii="Arial" w:hAnsi="Arial" w:cs="Arial"/>
          <w:color w:val="000000"/>
          <w:sz w:val="20"/>
          <w:szCs w:val="16"/>
        </w:rPr>
      </w:pPr>
    </w:p>
    <w:p w:rsidRPr="00A85BA9" w:rsidR="00A179E3" w:rsidP="00A179E3" w:rsidRDefault="00A179E3" w14:paraId="53A50A15" w14:textId="77777777">
      <w:pPr>
        <w:widowControl/>
        <w:numPr>
          <w:ilvl w:val="0"/>
          <w:numId w:val="8"/>
        </w:numPr>
        <w:tabs>
          <w:tab w:val="clear" w:pos="720"/>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sidRPr="00A85BA9">
        <w:rPr>
          <w:rFonts w:ascii="Arial" w:hAnsi="Arial" w:cs="Arial"/>
          <w:color w:val="000000"/>
          <w:sz w:val="20"/>
          <w:szCs w:val="16"/>
        </w:rPr>
        <w:t xml:space="preserve">any new material arrangements for managing liquidity of the </w:t>
      </w:r>
      <w:r>
        <w:rPr>
          <w:rFonts w:ascii="Arial" w:hAnsi="Arial" w:cs="Arial"/>
          <w:color w:val="000000"/>
          <w:sz w:val="20"/>
          <w:szCs w:val="16"/>
        </w:rPr>
        <w:t xml:space="preserve">relevant </w:t>
      </w:r>
      <w:r w:rsidRPr="00A85BA9">
        <w:rPr>
          <w:rFonts w:ascii="Arial" w:hAnsi="Arial" w:cs="Arial"/>
          <w:color w:val="000000"/>
          <w:sz w:val="20"/>
          <w:szCs w:val="16"/>
        </w:rPr>
        <w:t>Fund;</w:t>
      </w:r>
    </w:p>
    <w:p w:rsidRPr="00A85BA9" w:rsidR="00A179E3" w:rsidP="00A179E3" w:rsidRDefault="00A179E3" w14:paraId="7D80AD01"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567"/>
        <w:jc w:val="both"/>
        <w:rPr>
          <w:rFonts w:ascii="Arial" w:hAnsi="Arial" w:cs="Arial"/>
          <w:color w:val="000000"/>
          <w:sz w:val="20"/>
          <w:szCs w:val="16"/>
        </w:rPr>
      </w:pPr>
    </w:p>
    <w:p w:rsidR="00A179E3" w:rsidP="00A179E3" w:rsidRDefault="00A179E3" w14:paraId="4C79F659" w14:textId="77777777">
      <w:pPr>
        <w:widowControl/>
        <w:numPr>
          <w:ilvl w:val="0"/>
          <w:numId w:val="8"/>
        </w:numPr>
        <w:tabs>
          <w:tab w:val="clear" w:pos="720"/>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Pr>
          <w:rFonts w:ascii="Arial" w:hAnsi="Arial" w:cs="Arial"/>
          <w:color w:val="000000"/>
          <w:sz w:val="20"/>
          <w:szCs w:val="16"/>
        </w:rPr>
        <w:t>t</w:t>
      </w:r>
      <w:r w:rsidRPr="00A85BA9">
        <w:rPr>
          <w:rFonts w:ascii="Arial" w:hAnsi="Arial" w:cs="Arial"/>
          <w:color w:val="000000"/>
          <w:sz w:val="20"/>
          <w:szCs w:val="16"/>
        </w:rPr>
        <w:t xml:space="preserve">he current risk profile of the </w:t>
      </w:r>
      <w:r>
        <w:rPr>
          <w:rFonts w:ascii="Arial" w:hAnsi="Arial" w:cs="Arial"/>
          <w:color w:val="000000"/>
          <w:sz w:val="20"/>
          <w:szCs w:val="16"/>
        </w:rPr>
        <w:t xml:space="preserve">relevant </w:t>
      </w:r>
      <w:r w:rsidRPr="00A85BA9">
        <w:rPr>
          <w:rFonts w:ascii="Arial" w:hAnsi="Arial" w:cs="Arial"/>
          <w:color w:val="000000"/>
          <w:sz w:val="20"/>
          <w:szCs w:val="16"/>
        </w:rPr>
        <w:t xml:space="preserve">Fund and risk management systems employed by the </w:t>
      </w:r>
      <w:r>
        <w:rPr>
          <w:rFonts w:ascii="Arial" w:hAnsi="Arial" w:cs="Arial"/>
          <w:color w:val="000000"/>
          <w:sz w:val="20"/>
          <w:szCs w:val="16"/>
        </w:rPr>
        <w:t>AIFM t</w:t>
      </w:r>
      <w:r w:rsidRPr="00A85BA9">
        <w:rPr>
          <w:rFonts w:ascii="Arial" w:hAnsi="Arial" w:cs="Arial"/>
          <w:color w:val="000000"/>
          <w:sz w:val="20"/>
          <w:szCs w:val="16"/>
        </w:rPr>
        <w:t>o manage those risks</w:t>
      </w:r>
      <w:r>
        <w:rPr>
          <w:rFonts w:ascii="Arial" w:hAnsi="Arial" w:cs="Arial"/>
          <w:color w:val="000000"/>
          <w:sz w:val="20"/>
          <w:szCs w:val="16"/>
        </w:rPr>
        <w:t>; and</w:t>
      </w:r>
    </w:p>
    <w:p w:rsidR="00A179E3" w:rsidP="00A179E3" w:rsidRDefault="00A179E3" w14:paraId="7DEC9F40" w14:textId="77777777">
      <w:pPr>
        <w:widowControl/>
        <w:tabs>
          <w:tab w:val="left" w:pos="0"/>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cs="Arial"/>
          <w:color w:val="000000"/>
          <w:sz w:val="20"/>
          <w:szCs w:val="16"/>
        </w:rPr>
      </w:pPr>
    </w:p>
    <w:p w:rsidRPr="00A85BA9" w:rsidR="00A179E3" w:rsidP="00A179E3" w:rsidRDefault="00A179E3" w14:paraId="79A6622B" w14:textId="77777777">
      <w:pPr>
        <w:widowControl/>
        <w:numPr>
          <w:ilvl w:val="0"/>
          <w:numId w:val="8"/>
        </w:numPr>
        <w:tabs>
          <w:tab w:val="clear" w:pos="720"/>
          <w:tab w:val="left" w:pos="0"/>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szCs w:val="16"/>
        </w:rPr>
      </w:pPr>
      <w:r w:rsidRPr="00A85BA9">
        <w:rPr>
          <w:rFonts w:ascii="Arial" w:hAnsi="Arial" w:cs="Arial"/>
          <w:color w:val="000000"/>
          <w:sz w:val="20"/>
          <w:szCs w:val="16"/>
        </w:rPr>
        <w:t>historical performance of each Fund.</w:t>
      </w:r>
    </w:p>
    <w:p w:rsidRPr="00A85BA9" w:rsidR="00A179E3" w:rsidP="00A179E3" w:rsidRDefault="00A179E3" w14:paraId="7F10F87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919D0C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A85BA9">
        <w:rPr>
          <w:rFonts w:ascii="Arial" w:hAnsi="Arial" w:cs="Arial"/>
          <w:color w:val="000000"/>
          <w:sz w:val="20"/>
          <w:szCs w:val="16"/>
        </w:rPr>
        <w:t>Such disclosure will be made to Shareholders at the same time as the publication of the Annual Report.</w:t>
      </w:r>
      <w:r w:rsidRPr="00EF6DAE">
        <w:rPr>
          <w:rFonts w:ascii="Arial" w:hAnsi="Arial" w:cs="Arial"/>
          <w:color w:val="000000"/>
          <w:sz w:val="20"/>
          <w:szCs w:val="16"/>
          <w:vertAlign w:val="superscript"/>
        </w:rPr>
        <w:t xml:space="preserve"> </w:t>
      </w:r>
      <w:r w:rsidRPr="00A85BA9">
        <w:rPr>
          <w:rFonts w:ascii="Arial" w:hAnsi="Arial" w:cs="Arial"/>
          <w:color w:val="000000"/>
          <w:sz w:val="20"/>
          <w:szCs w:val="16"/>
        </w:rPr>
        <w:t xml:space="preserve"> </w:t>
      </w:r>
    </w:p>
    <w:p w:rsidR="00A179E3" w:rsidP="00A179E3" w:rsidRDefault="00A179E3" w14:paraId="7E6AC4B1"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6108C42B"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A85BA9">
        <w:rPr>
          <w:rFonts w:ascii="Arial" w:hAnsi="Arial" w:cs="Arial"/>
          <w:color w:val="000000"/>
          <w:sz w:val="20"/>
          <w:szCs w:val="16"/>
        </w:rPr>
        <w:t xml:space="preserve">On occasion, </w:t>
      </w:r>
      <w:r>
        <w:rPr>
          <w:rFonts w:ascii="Arial" w:hAnsi="Arial" w:cs="Arial"/>
          <w:color w:val="000000"/>
          <w:sz w:val="20"/>
          <w:szCs w:val="16"/>
        </w:rPr>
        <w:t xml:space="preserve">the AIFM </w:t>
      </w:r>
      <w:r w:rsidRPr="00A85BA9">
        <w:rPr>
          <w:rFonts w:ascii="Arial" w:hAnsi="Arial" w:cs="Arial"/>
          <w:color w:val="000000"/>
          <w:sz w:val="20"/>
          <w:szCs w:val="16"/>
        </w:rPr>
        <w:t>may be requested to disclose information of a particular form or in a particular format to one or more investors as</w:t>
      </w:r>
      <w:r>
        <w:rPr>
          <w:rFonts w:ascii="Arial" w:hAnsi="Arial" w:cs="Arial"/>
          <w:color w:val="000000"/>
          <w:sz w:val="20"/>
          <w:szCs w:val="16"/>
        </w:rPr>
        <w:t xml:space="preserve"> a</w:t>
      </w:r>
      <w:r w:rsidRPr="00A85BA9">
        <w:rPr>
          <w:rFonts w:ascii="Arial" w:hAnsi="Arial" w:cs="Arial"/>
          <w:color w:val="000000"/>
          <w:sz w:val="20"/>
          <w:szCs w:val="16"/>
        </w:rPr>
        <w:t xml:space="preserve"> result of their legal, regulatory, or structural requirements. In such instances the </w:t>
      </w:r>
      <w:r>
        <w:rPr>
          <w:rFonts w:ascii="Arial" w:hAnsi="Arial" w:cs="Arial"/>
          <w:color w:val="000000"/>
          <w:sz w:val="20"/>
          <w:szCs w:val="16"/>
        </w:rPr>
        <w:t xml:space="preserve">AIFM </w:t>
      </w:r>
      <w:r w:rsidRPr="00A85BA9">
        <w:rPr>
          <w:rFonts w:ascii="Arial" w:hAnsi="Arial" w:cs="Arial"/>
          <w:color w:val="000000"/>
          <w:sz w:val="20"/>
          <w:szCs w:val="16"/>
        </w:rPr>
        <w:t xml:space="preserve">will make all reasonable efforts to ensure the same level of information is available to all investors. </w:t>
      </w:r>
    </w:p>
    <w:p w:rsidRPr="00A85BA9" w:rsidR="00A179E3" w:rsidP="00A179E3" w:rsidRDefault="00A179E3" w14:paraId="285A87DB"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25970" w:rsidR="00A179E3" w:rsidP="00A179E3" w:rsidRDefault="00A179E3" w14:paraId="341A950E" w14:textId="77777777">
      <w:pPr>
        <w:pStyle w:val="Heading3"/>
        <w:spacing w:before="0" w:after="0" w:line="312" w:lineRule="auto"/>
      </w:pPr>
      <w:bookmarkStart w:name="_Ref456819033" w:id="602"/>
      <w:bookmarkStart w:name="_Toc395106701" w:id="603"/>
      <w:bookmarkStart w:name="_Toc435089665" w:id="604"/>
      <w:bookmarkStart w:name="_Toc435108019" w:id="605"/>
      <w:r>
        <w:t>13.</w:t>
      </w:r>
      <w:r>
        <w:tab/>
      </w:r>
      <w:r w:rsidRPr="00D25970">
        <w:t>The Application Form</w:t>
      </w:r>
      <w:bookmarkEnd w:id="602"/>
      <w:bookmarkEnd w:id="603"/>
      <w:bookmarkEnd w:id="604"/>
      <w:bookmarkEnd w:id="605"/>
    </w:p>
    <w:p w:rsidRPr="00A85BA9" w:rsidR="00A179E3" w:rsidP="00A179E3" w:rsidRDefault="00A179E3" w14:paraId="7AD51246"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5B2AFF9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A85BA9">
        <w:rPr>
          <w:rFonts w:ascii="Arial" w:hAnsi="Arial" w:cs="Arial"/>
          <w:color w:val="000000"/>
          <w:sz w:val="20"/>
          <w:szCs w:val="16"/>
        </w:rPr>
        <w:t xml:space="preserve">By subscribing for Shares using the Application Form, each investor agrees to enter into a contract with </w:t>
      </w:r>
      <w:r>
        <w:rPr>
          <w:rFonts w:ascii="Arial" w:hAnsi="Arial" w:cs="Arial"/>
          <w:color w:val="000000"/>
          <w:sz w:val="20"/>
          <w:szCs w:val="16"/>
        </w:rPr>
        <w:t>the ICAV</w:t>
      </w:r>
      <w:r w:rsidRPr="00A85BA9">
        <w:rPr>
          <w:rFonts w:ascii="Arial" w:hAnsi="Arial" w:cs="Arial"/>
          <w:color w:val="000000"/>
          <w:sz w:val="20"/>
          <w:szCs w:val="16"/>
        </w:rPr>
        <w:t xml:space="preserve"> in respect of a Fund. Any Shares subscribed for under the Application Form will be held subject to the terms and conditions of this Prospectus, as </w:t>
      </w:r>
      <w:r>
        <w:rPr>
          <w:rFonts w:ascii="Arial" w:hAnsi="Arial" w:cs="Arial"/>
          <w:color w:val="000000"/>
          <w:sz w:val="20"/>
          <w:szCs w:val="16"/>
        </w:rPr>
        <w:t>amended from time to time, the Instrument</w:t>
      </w:r>
      <w:r w:rsidRPr="00A85BA9">
        <w:rPr>
          <w:rFonts w:ascii="Arial" w:hAnsi="Arial" w:cs="Arial"/>
          <w:color w:val="000000"/>
          <w:sz w:val="20"/>
          <w:szCs w:val="16"/>
        </w:rPr>
        <w:t xml:space="preserve">, as amended from time to time, and the applicable Application Form.  </w:t>
      </w:r>
    </w:p>
    <w:p w:rsidRPr="00A85BA9" w:rsidR="00A179E3" w:rsidP="00A179E3" w:rsidRDefault="00A179E3" w14:paraId="1B9D115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73AFE2C4"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A85BA9">
        <w:rPr>
          <w:rFonts w:ascii="Arial" w:hAnsi="Arial" w:cs="Arial"/>
          <w:color w:val="000000"/>
          <w:sz w:val="20"/>
          <w:szCs w:val="16"/>
        </w:rPr>
        <w:t>The Application Form shall be governed by and construed in accordance with the laws of Ireland.</w:t>
      </w:r>
    </w:p>
    <w:p w:rsidRPr="00A85BA9" w:rsidR="00A179E3" w:rsidP="00A179E3" w:rsidRDefault="00A179E3" w14:paraId="3D9B6C12"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25970" w:rsidR="00A179E3" w:rsidP="00A179E3" w:rsidRDefault="00A179E3" w14:paraId="0E8DB38D" w14:textId="77777777">
      <w:pPr>
        <w:pStyle w:val="Heading3"/>
        <w:spacing w:before="0" w:after="0" w:line="312" w:lineRule="auto"/>
      </w:pPr>
      <w:bookmarkStart w:name="_Ref456819038" w:id="606"/>
      <w:bookmarkStart w:name="_Toc395106702" w:id="607"/>
      <w:bookmarkStart w:name="_Toc435089666" w:id="608"/>
      <w:bookmarkStart w:name="_Toc435108020" w:id="609"/>
      <w:r>
        <w:t>14.</w:t>
      </w:r>
      <w:r>
        <w:tab/>
      </w:r>
      <w:r w:rsidRPr="00D25970">
        <w:t>Side Letters</w:t>
      </w:r>
      <w:bookmarkEnd w:id="606"/>
      <w:bookmarkEnd w:id="607"/>
      <w:bookmarkEnd w:id="608"/>
      <w:bookmarkEnd w:id="609"/>
    </w:p>
    <w:p w:rsidRPr="00A85BA9" w:rsidR="00A179E3" w:rsidP="00A179E3" w:rsidRDefault="00A179E3" w14:paraId="6D2DE6DC"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14FE806F" w14:textId="77777777">
      <w:pPr>
        <w:widowControl/>
        <w:tabs>
          <w:tab w:val="left" w:pos="709"/>
        </w:tabs>
        <w:autoSpaceDE/>
        <w:adjustRightInd/>
        <w:spacing w:line="312" w:lineRule="auto"/>
        <w:jc w:val="both"/>
        <w:rPr>
          <w:rFonts w:ascii="Arial" w:hAnsi="Arial" w:eastAsia="Times New Roman" w:cs="Arial"/>
          <w:sz w:val="20"/>
          <w:lang w:val="en-US" w:eastAsia="en-GB"/>
        </w:rPr>
      </w:pPr>
      <w:r>
        <w:rPr>
          <w:rFonts w:ascii="Arial" w:hAnsi="Arial" w:eastAsia="Times New Roman" w:cs="Arial"/>
          <w:sz w:val="20"/>
          <w:lang w:val="en-US" w:eastAsia="en-GB"/>
        </w:rPr>
        <w:t xml:space="preserve">The Directors, a committee of the Directors or the AIFM may, at their sole and absolute discretion, agree with any existing or prospective investor, whether by means of a side letter or other agreement, to waive or modify the application of any of the terms described herein in this Prospectus or in the Application Form </w:t>
      </w:r>
      <w:r w:rsidRPr="00A85BA9">
        <w:rPr>
          <w:rFonts w:ascii="Arial" w:hAnsi="Arial" w:cs="Arial"/>
          <w:color w:val="000000"/>
          <w:sz w:val="20"/>
          <w:szCs w:val="16"/>
        </w:rPr>
        <w:t>or to agree any specific terms with an investor (</w:t>
      </w:r>
      <w:r>
        <w:rPr>
          <w:rFonts w:ascii="Arial" w:hAnsi="Arial" w:eastAsia="Times New Roman" w:cs="Arial"/>
          <w:sz w:val="20"/>
          <w:lang w:val="en-US" w:eastAsia="en-GB"/>
        </w:rPr>
        <w:t xml:space="preserve">a “Side Letter”). Such investors may include entities or persons who are affiliated with the AIFM </w:t>
      </w:r>
      <w:r>
        <w:rPr>
          <w:rFonts w:ascii="Arial" w:hAnsi="Arial" w:cs="Arial"/>
          <w:color w:val="000000"/>
          <w:sz w:val="20"/>
          <w:szCs w:val="16"/>
        </w:rPr>
        <w:t xml:space="preserve">or, where relevant, an investment manager, </w:t>
      </w:r>
      <w:r>
        <w:rPr>
          <w:rFonts w:ascii="Arial" w:hAnsi="Arial" w:eastAsia="Times New Roman" w:cs="Arial"/>
          <w:sz w:val="20"/>
          <w:lang w:val="en-US" w:eastAsia="en-GB"/>
        </w:rPr>
        <w:t xml:space="preserve">seed investors and /or investors who hold a majority or substantial interest in the ICAV or the Fund. Any such Side Letter may be agreed in accordance with the requirements of the AIFMD </w:t>
      </w:r>
      <w:r w:rsidRPr="00A85BA9">
        <w:rPr>
          <w:rFonts w:ascii="Arial" w:hAnsi="Arial" w:cs="Arial"/>
          <w:color w:val="000000"/>
          <w:sz w:val="20"/>
          <w:szCs w:val="16"/>
        </w:rPr>
        <w:t xml:space="preserve">Legislation </w:t>
      </w:r>
      <w:r>
        <w:rPr>
          <w:rFonts w:ascii="Arial" w:hAnsi="Arial" w:eastAsia="Times New Roman" w:cs="Arial"/>
          <w:sz w:val="20"/>
          <w:lang w:val="en-US" w:eastAsia="en-GB"/>
        </w:rPr>
        <w:t>in relation to (but is not limited to) the application or calculation of fees, most favoured nation provisions, indemnification obligations</w:t>
      </w:r>
      <w:r>
        <w:rPr>
          <w:rFonts w:ascii="Arial" w:hAnsi="Arial" w:cs="Arial"/>
          <w:color w:val="000000"/>
          <w:sz w:val="20"/>
          <w:szCs w:val="16"/>
        </w:rPr>
        <w:t>, the reduction or avoidance of the imposition of withholding or other taxes on a Fund or distributable income</w:t>
      </w:r>
      <w:r w:rsidRPr="00A85BA9">
        <w:rPr>
          <w:rFonts w:ascii="Arial" w:hAnsi="Arial" w:cs="Arial"/>
          <w:color w:val="000000"/>
          <w:sz w:val="20"/>
          <w:szCs w:val="16"/>
        </w:rPr>
        <w:t xml:space="preserve"> </w:t>
      </w:r>
      <w:r>
        <w:rPr>
          <w:rFonts w:ascii="Arial" w:hAnsi="Arial" w:eastAsia="Times New Roman" w:cs="Arial"/>
          <w:sz w:val="20"/>
          <w:lang w:val="en-US" w:eastAsia="en-GB"/>
        </w:rPr>
        <w:t xml:space="preserve">and/or additional representations, warranties and covenants.  </w:t>
      </w:r>
    </w:p>
    <w:p w:rsidR="00A179E3" w:rsidP="00A179E3" w:rsidRDefault="00A179E3" w14:paraId="0291D534" w14:textId="77777777">
      <w:pPr>
        <w:kinsoku w:val="0"/>
        <w:autoSpaceDE/>
        <w:adjustRightInd/>
        <w:spacing w:line="312" w:lineRule="auto"/>
        <w:jc w:val="both"/>
        <w:rPr>
          <w:rFonts w:ascii="Arial" w:hAnsi="Arial" w:cs="Arial"/>
          <w:sz w:val="20"/>
          <w:u w:val="single"/>
          <w:lang w:val="en-US" w:eastAsia="en-GB"/>
        </w:rPr>
      </w:pPr>
    </w:p>
    <w:p w:rsidR="00A179E3" w:rsidP="00A179E3" w:rsidRDefault="00A179E3" w14:paraId="2FACEC2E" w14:textId="77777777">
      <w:pPr>
        <w:autoSpaceDE/>
        <w:spacing w:line="312" w:lineRule="auto"/>
        <w:jc w:val="both"/>
        <w:rPr>
          <w:rFonts w:ascii="Arial" w:hAnsi="Arial" w:eastAsia="Times New Roman" w:cs="Arial"/>
          <w:sz w:val="20"/>
          <w:lang w:val="en-US" w:eastAsia="en-GB"/>
        </w:rPr>
      </w:pPr>
      <w:r>
        <w:rPr>
          <w:rFonts w:ascii="Arial" w:hAnsi="Arial" w:eastAsia="Times New Roman" w:cs="Arial"/>
          <w:sz w:val="20"/>
          <w:lang w:val="en-US" w:eastAsia="en-GB"/>
        </w:rPr>
        <w:t>For the avoidance of doubt, the Directors, a committee of the Directors or the AIFM may agree a Side Letter which provides a Shareholder with different rights of</w:t>
      </w:r>
      <w:r>
        <w:rPr>
          <w:rFonts w:ascii="Arial" w:hAnsi="Arial" w:cs="Arial"/>
          <w:color w:val="000000"/>
          <w:sz w:val="20"/>
          <w:szCs w:val="16"/>
        </w:rPr>
        <w:t xml:space="preserve"> daily calculations of risk, liquidity, leverage and issuer constraints</w:t>
      </w:r>
      <w:r w:rsidRPr="00A85BA9">
        <w:rPr>
          <w:rFonts w:ascii="Arial" w:hAnsi="Arial" w:cs="Arial"/>
          <w:color w:val="000000"/>
          <w:sz w:val="20"/>
          <w:szCs w:val="16"/>
        </w:rPr>
        <w:t xml:space="preserve"> </w:t>
      </w:r>
      <w:r>
        <w:rPr>
          <w:rFonts w:ascii="Arial" w:hAnsi="Arial" w:cs="Arial"/>
          <w:color w:val="000000"/>
          <w:sz w:val="20"/>
          <w:szCs w:val="16"/>
        </w:rPr>
        <w:t xml:space="preserve">allocation of income, capital gains/losses and/or capital, </w:t>
      </w:r>
      <w:r>
        <w:rPr>
          <w:rFonts w:ascii="Arial" w:hAnsi="Arial" w:eastAsia="Times New Roman" w:cs="Arial"/>
          <w:sz w:val="20"/>
          <w:lang w:val="en-US" w:eastAsia="en-GB"/>
        </w:rPr>
        <w:t xml:space="preserve">or alter the liquidity provisions, redemption rights or voting rights of any Shareholder and in this regard, will ensure that Shareholders are treated fairly. The Directors, a committee of the Directors or the AIFM shall ensure that any preferential treatment accorded to one or more Shareholders does not result in an overall material disadvantage to other Shareholders of the Fund. The Directors, a committee of the Directors or the AIFM are not obligated to disclose the existence of specific terms of any Side Letter agreed with an investor to any other investors. </w:t>
      </w:r>
    </w:p>
    <w:p w:rsidR="00A179E3" w:rsidP="00A179E3" w:rsidRDefault="00A179E3" w14:paraId="17ED74B6" w14:textId="77777777">
      <w:pPr>
        <w:kinsoku w:val="0"/>
        <w:autoSpaceDE/>
        <w:adjustRightInd/>
        <w:spacing w:line="312" w:lineRule="auto"/>
        <w:jc w:val="both"/>
        <w:rPr>
          <w:rFonts w:ascii="Arial" w:hAnsi="Arial" w:eastAsia="Times New Roman" w:cs="Arial"/>
          <w:sz w:val="20"/>
          <w:lang w:val="en-US" w:eastAsia="en-GB"/>
        </w:rPr>
      </w:pPr>
    </w:p>
    <w:p w:rsidR="00A179E3" w:rsidP="00A179E3" w:rsidRDefault="00A179E3" w14:paraId="0BA325FD" w14:textId="77777777">
      <w:pPr>
        <w:kinsoku w:val="0"/>
        <w:autoSpaceDE/>
        <w:adjustRightInd/>
        <w:spacing w:line="312" w:lineRule="auto"/>
        <w:jc w:val="both"/>
        <w:rPr>
          <w:rFonts w:ascii="Arial" w:hAnsi="Arial" w:eastAsia="Times New Roman" w:cs="Arial"/>
          <w:i/>
          <w:iCs/>
          <w:sz w:val="20"/>
          <w:lang w:val="en-US" w:eastAsia="en-GB"/>
        </w:rPr>
      </w:pPr>
      <w:r>
        <w:rPr>
          <w:rFonts w:ascii="Arial" w:hAnsi="Arial" w:eastAsia="Times New Roman" w:cs="Arial"/>
          <w:iCs/>
          <w:sz w:val="20"/>
          <w:lang w:val="en-US" w:eastAsia="en-GB"/>
        </w:rPr>
        <w:t>The provisions detailed under sub-paragraph (v) in the section entitled “Legal Implications of an investment in the ICAV” apply to the recognition and enforcement of a Foreign Judgement obtained against the ICAV in relation to a Side Letter.</w:t>
      </w:r>
    </w:p>
    <w:p w:rsidRPr="00EB06BF" w:rsidR="00A179E3" w:rsidP="00A179E3" w:rsidRDefault="00A179E3" w14:paraId="0CF51369"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25970" w:rsidR="00A179E3" w:rsidP="00A179E3" w:rsidRDefault="00A179E3" w14:paraId="30F654F9" w14:textId="77777777">
      <w:pPr>
        <w:pStyle w:val="Heading3"/>
        <w:spacing w:before="0" w:after="0" w:line="312" w:lineRule="auto"/>
      </w:pPr>
      <w:bookmarkStart w:name="_Ref456819044" w:id="610"/>
      <w:bookmarkStart w:name="_Toc174880685" w:id="611"/>
      <w:bookmarkStart w:name="_Toc395106704" w:id="612"/>
      <w:bookmarkStart w:name="_Toc435089667" w:id="613"/>
      <w:bookmarkStart w:name="_Toc435108021" w:id="614"/>
      <w:r>
        <w:t>15.</w:t>
      </w:r>
      <w:r>
        <w:tab/>
      </w:r>
      <w:r w:rsidRPr="00D25970">
        <w:t>Professional Liability, Indemnities and Insurance</w:t>
      </w:r>
      <w:bookmarkEnd w:id="610"/>
      <w:bookmarkEnd w:id="611"/>
      <w:bookmarkEnd w:id="612"/>
      <w:bookmarkEnd w:id="613"/>
      <w:bookmarkEnd w:id="614"/>
    </w:p>
    <w:p w:rsidRPr="00AA079F" w:rsidR="00A179E3" w:rsidP="00A179E3" w:rsidRDefault="00A179E3" w14:paraId="7526A647"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olor w:val="000000"/>
          <w:sz w:val="20"/>
        </w:rPr>
      </w:pPr>
    </w:p>
    <w:p w:rsidR="00A179E3" w:rsidP="00A179E3" w:rsidRDefault="00A179E3" w14:paraId="66C5D91E" w14:textId="261A97E6">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lang w:val="en-GB"/>
        </w:rPr>
        <w:t>T</w:t>
      </w:r>
      <w:r w:rsidRPr="00AA7EF2">
        <w:rPr>
          <w:rFonts w:ascii="Arial" w:hAnsi="Arial" w:cs="Arial"/>
          <w:color w:val="000000"/>
          <w:sz w:val="20"/>
          <w:szCs w:val="16"/>
          <w:lang w:val="en-GB"/>
        </w:rPr>
        <w:t xml:space="preserve">he </w:t>
      </w:r>
      <w:r w:rsidRPr="00EC7DB5" w:rsidR="00EC7DB5">
        <w:rPr>
          <w:rFonts w:ascii="Arial" w:hAnsi="Arial" w:cs="Arial"/>
          <w:color w:val="000000"/>
          <w:sz w:val="20"/>
          <w:szCs w:val="16"/>
          <w:lang w:val="en-GB"/>
        </w:rPr>
        <w:t>AIFM holds professional indemnity insurance against liability arising from professional negligence which is appropriate to cover potential professional liability risk resulting from the activities of the AIFM</w:t>
      </w:r>
      <w:r w:rsidRPr="00AA7EF2">
        <w:rPr>
          <w:rFonts w:ascii="Arial" w:hAnsi="Arial" w:cs="Arial"/>
          <w:color w:val="000000"/>
          <w:sz w:val="20"/>
          <w:szCs w:val="16"/>
          <w:lang w:val="en-GB"/>
        </w:rPr>
        <w:t>.</w:t>
      </w:r>
    </w:p>
    <w:p w:rsidR="00A179E3" w:rsidP="00A179E3" w:rsidRDefault="00A179E3" w14:paraId="4F274052"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2FDB5D43"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ICAV</w:t>
      </w:r>
      <w:r w:rsidRPr="00A85BA9">
        <w:rPr>
          <w:rFonts w:ascii="Arial" w:hAnsi="Arial" w:cs="Arial"/>
          <w:color w:val="000000"/>
          <w:sz w:val="20"/>
          <w:szCs w:val="16"/>
        </w:rPr>
        <w:t xml:space="preserve"> will protect and indemnify its officers, directors and other representatives against liability to the extent set forth in the </w:t>
      </w:r>
      <w:r>
        <w:rPr>
          <w:rFonts w:ascii="Arial" w:hAnsi="Arial" w:cs="Arial"/>
          <w:color w:val="000000"/>
          <w:sz w:val="20"/>
          <w:szCs w:val="16"/>
        </w:rPr>
        <w:t>Instrument</w:t>
      </w:r>
      <w:r w:rsidRPr="00A85BA9">
        <w:rPr>
          <w:rFonts w:ascii="Arial" w:hAnsi="Arial" w:cs="Arial"/>
          <w:color w:val="000000"/>
          <w:sz w:val="20"/>
          <w:szCs w:val="16"/>
        </w:rPr>
        <w:t xml:space="preserve"> and in this Prospectus.</w:t>
      </w:r>
    </w:p>
    <w:p w:rsidRPr="00A85BA9" w:rsidR="00A179E3" w:rsidP="00A179E3" w:rsidRDefault="00A179E3" w14:paraId="0D959428"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3E617A94"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A85BA9">
        <w:rPr>
          <w:rFonts w:ascii="Arial" w:hAnsi="Arial" w:cs="Arial"/>
          <w:color w:val="000000"/>
          <w:sz w:val="20"/>
          <w:szCs w:val="16"/>
        </w:rPr>
        <w:t xml:space="preserve">Pursuant to the </w:t>
      </w:r>
      <w:r>
        <w:rPr>
          <w:rFonts w:ascii="Arial" w:hAnsi="Arial" w:cs="Arial"/>
          <w:color w:val="000000"/>
          <w:sz w:val="20"/>
          <w:szCs w:val="16"/>
        </w:rPr>
        <w:t xml:space="preserve">Instrument, each of the Directors, the Secretary or the Auditor </w:t>
      </w:r>
      <w:r w:rsidRPr="00A85BA9">
        <w:rPr>
          <w:rFonts w:ascii="Arial" w:hAnsi="Arial" w:cs="Arial"/>
          <w:color w:val="000000"/>
          <w:sz w:val="20"/>
          <w:szCs w:val="16"/>
        </w:rPr>
        <w:t xml:space="preserve">shall be indemnified and secured harmless out of the assets and profits of </w:t>
      </w:r>
      <w:r>
        <w:rPr>
          <w:rFonts w:ascii="Arial" w:hAnsi="Arial" w:cs="Arial"/>
          <w:color w:val="000000"/>
          <w:sz w:val="20"/>
          <w:szCs w:val="16"/>
        </w:rPr>
        <w:t>the ICAV</w:t>
      </w:r>
      <w:r w:rsidRPr="00A85BA9">
        <w:rPr>
          <w:rFonts w:ascii="Arial" w:hAnsi="Arial" w:cs="Arial"/>
          <w:color w:val="000000"/>
          <w:sz w:val="20"/>
          <w:szCs w:val="16"/>
        </w:rPr>
        <w:t xml:space="preserve"> from and against all actions, costs, debts, claims, demands, suits, proceedings, judgments, decrees, charges, losses, damages, expenses, liabilities or obligations of any kind which he or his heirs, administrators or executors shall or may incur or sustain by reason of any contract entered into or any act done, concurred in, or omitted to be done by virtue of his being or having been a Director, provided that as permitted by the Act such indemnity shall not extend to any of the foregoing sustained or incurred as a result of </w:t>
      </w:r>
      <w:r>
        <w:rPr>
          <w:rFonts w:ascii="Arial" w:hAnsi="Arial" w:cs="Arial"/>
          <w:color w:val="000000"/>
          <w:sz w:val="20"/>
          <w:szCs w:val="16"/>
        </w:rPr>
        <w:t>their own negligence, default, breach of duty or breach of trust a</w:t>
      </w:r>
      <w:r w:rsidRPr="00A85BA9">
        <w:rPr>
          <w:rFonts w:ascii="Arial" w:hAnsi="Arial" w:cs="Arial"/>
          <w:color w:val="000000"/>
          <w:sz w:val="20"/>
          <w:szCs w:val="16"/>
        </w:rPr>
        <w:t xml:space="preserve">nd the amount for which such indemnity is provided shall immediately attach as a lien on the property of </w:t>
      </w:r>
      <w:r>
        <w:rPr>
          <w:rFonts w:ascii="Arial" w:hAnsi="Arial" w:cs="Arial"/>
          <w:color w:val="000000"/>
          <w:sz w:val="20"/>
          <w:szCs w:val="16"/>
        </w:rPr>
        <w:t>the ICAV</w:t>
      </w:r>
      <w:r w:rsidRPr="00A85BA9">
        <w:rPr>
          <w:rFonts w:ascii="Arial" w:hAnsi="Arial" w:cs="Arial"/>
          <w:color w:val="000000"/>
          <w:sz w:val="20"/>
          <w:szCs w:val="16"/>
        </w:rPr>
        <w:t xml:space="preserve"> an</w:t>
      </w:r>
      <w:r>
        <w:rPr>
          <w:rFonts w:ascii="Arial" w:hAnsi="Arial" w:cs="Arial"/>
          <w:color w:val="000000"/>
          <w:sz w:val="20"/>
          <w:szCs w:val="16"/>
        </w:rPr>
        <w:t>d have priority as between the Member</w:t>
      </w:r>
      <w:r w:rsidRPr="00A85BA9">
        <w:rPr>
          <w:rFonts w:ascii="Arial" w:hAnsi="Arial" w:cs="Arial"/>
          <w:color w:val="000000"/>
          <w:sz w:val="20"/>
          <w:szCs w:val="16"/>
        </w:rPr>
        <w:t>s over all other claims.</w:t>
      </w:r>
    </w:p>
    <w:p w:rsidRPr="00A85BA9" w:rsidR="00A179E3" w:rsidP="00A179E3" w:rsidRDefault="00A179E3" w14:paraId="3CA85483"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A85BA9" w:rsidR="00A179E3" w:rsidP="00A179E3" w:rsidRDefault="00A179E3" w14:paraId="20BEE9C7" w14:textId="77777777">
      <w:pPr>
        <w:tabs>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ICAV</w:t>
      </w:r>
      <w:r w:rsidRPr="00A85BA9">
        <w:rPr>
          <w:rFonts w:ascii="Arial" w:hAnsi="Arial" w:cs="Arial"/>
          <w:color w:val="000000"/>
          <w:sz w:val="20"/>
          <w:szCs w:val="16"/>
        </w:rPr>
        <w:t xml:space="preserve"> acting through the Directors is empowered under the </w:t>
      </w:r>
      <w:r>
        <w:rPr>
          <w:rFonts w:ascii="Arial" w:hAnsi="Arial" w:cs="Arial"/>
          <w:color w:val="000000"/>
          <w:sz w:val="20"/>
          <w:szCs w:val="16"/>
        </w:rPr>
        <w:t>Instrument</w:t>
      </w:r>
      <w:r w:rsidRPr="00A85BA9">
        <w:rPr>
          <w:rFonts w:ascii="Arial" w:hAnsi="Arial" w:cs="Arial"/>
          <w:color w:val="000000"/>
          <w:sz w:val="20"/>
          <w:szCs w:val="16"/>
        </w:rPr>
        <w:t xml:space="preserve"> to purchase and maintain for the benefit of persons who are or were at any time Directors or officers of </w:t>
      </w:r>
      <w:r>
        <w:rPr>
          <w:rFonts w:ascii="Arial" w:hAnsi="Arial" w:cs="Arial"/>
          <w:color w:val="000000"/>
          <w:sz w:val="20"/>
          <w:szCs w:val="16"/>
        </w:rPr>
        <w:t>the ICAV</w:t>
      </w:r>
      <w:r w:rsidRPr="00A85BA9">
        <w:rPr>
          <w:rFonts w:ascii="Arial" w:hAnsi="Arial" w:cs="Arial"/>
          <w:color w:val="000000"/>
          <w:sz w:val="20"/>
          <w:szCs w:val="16"/>
        </w:rPr>
        <w:t xml:space="preserve"> </w:t>
      </w:r>
      <w:r>
        <w:rPr>
          <w:rFonts w:ascii="Arial" w:hAnsi="Arial" w:cs="Arial"/>
          <w:color w:val="000000"/>
          <w:sz w:val="20"/>
          <w:szCs w:val="16"/>
        </w:rPr>
        <w:t xml:space="preserve">(including the Auditors) </w:t>
      </w:r>
      <w:r w:rsidRPr="00A85BA9">
        <w:rPr>
          <w:rFonts w:ascii="Arial" w:hAnsi="Arial" w:cs="Arial"/>
          <w:color w:val="000000"/>
          <w:sz w:val="20"/>
          <w:szCs w:val="16"/>
        </w:rPr>
        <w:t>insurance against any liability incurred by such persons in respect of any act or omission in the execution of their duties or exercise of their powers.</w:t>
      </w:r>
    </w:p>
    <w:p w:rsidRPr="003043B3" w:rsidR="00A179E3" w:rsidP="00A179E3" w:rsidRDefault="00A179E3" w14:paraId="571B3602" w14:textId="77777777">
      <w:pPr>
        <w:widowControl/>
        <w:tabs>
          <w:tab w:val="left" w:pos="540"/>
          <w:tab w:val="left" w:pos="1134"/>
          <w:tab w:val="left" w:pos="1218"/>
          <w:tab w:val="left" w:pos="1530"/>
          <w:tab w:val="left" w:pos="3666"/>
          <w:tab w:val="left" w:pos="4818"/>
          <w:tab w:val="left" w:pos="7770"/>
          <w:tab w:val="left" w:pos="7890"/>
          <w:tab w:val="left" w:pos="7920"/>
          <w:tab w:val="left" w:pos="8640"/>
        </w:tabs>
        <w:spacing w:line="312" w:lineRule="auto"/>
        <w:jc w:val="both"/>
        <w:rPr>
          <w:rFonts w:ascii="Arial" w:hAnsi="Arial"/>
          <w:color w:val="000000"/>
          <w:sz w:val="20"/>
        </w:rPr>
      </w:pPr>
    </w:p>
    <w:p w:rsidRPr="0062617B" w:rsidR="00A179E3" w:rsidP="00A179E3" w:rsidRDefault="00A179E3" w14:paraId="49F3C5D7" w14:textId="77777777">
      <w:pPr>
        <w:widowControl/>
        <w:tabs>
          <w:tab w:val="left" w:pos="540"/>
          <w:tab w:val="left" w:pos="1134"/>
          <w:tab w:val="left" w:pos="1218"/>
          <w:tab w:val="left" w:pos="153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62617B">
        <w:rPr>
          <w:rFonts w:ascii="Arial" w:hAnsi="Arial" w:cs="Arial"/>
          <w:color w:val="000000"/>
          <w:sz w:val="20"/>
          <w:szCs w:val="16"/>
        </w:rPr>
        <w:t xml:space="preserve">The general rule under Irish law is that, where there is a wrongdoing alleged to have been committed against </w:t>
      </w:r>
      <w:r>
        <w:rPr>
          <w:rFonts w:ascii="Arial" w:hAnsi="Arial" w:cs="Arial"/>
          <w:color w:val="000000"/>
          <w:sz w:val="20"/>
          <w:szCs w:val="16"/>
        </w:rPr>
        <w:t>the ICAV</w:t>
      </w:r>
      <w:r w:rsidRPr="0062617B">
        <w:rPr>
          <w:rFonts w:ascii="Arial" w:hAnsi="Arial" w:cs="Arial"/>
          <w:color w:val="000000"/>
          <w:sz w:val="20"/>
          <w:szCs w:val="16"/>
        </w:rPr>
        <w:t xml:space="preserve">, the proper plaintiff in an action in respect of that alleged wrongdoing is </w:t>
      </w:r>
      <w:r>
        <w:rPr>
          <w:rFonts w:ascii="Arial" w:hAnsi="Arial" w:cs="Arial"/>
          <w:color w:val="000000"/>
          <w:sz w:val="20"/>
          <w:szCs w:val="16"/>
        </w:rPr>
        <w:t>the ICAV</w:t>
      </w:r>
      <w:r w:rsidRPr="0062617B">
        <w:rPr>
          <w:rFonts w:ascii="Arial" w:hAnsi="Arial" w:cs="Arial"/>
          <w:color w:val="000000"/>
          <w:sz w:val="20"/>
          <w:szCs w:val="16"/>
        </w:rPr>
        <w:t xml:space="preserve"> itself.  Accordingly, investors would have no direct right against the relevant service provider for breach of the agreement governing its appointment.</w:t>
      </w:r>
    </w:p>
    <w:p w:rsidR="00A179E3" w:rsidP="00A179E3" w:rsidRDefault="00A179E3" w14:paraId="27F99E27" w14:textId="77777777">
      <w:pPr>
        <w:pStyle w:val="Heading1"/>
        <w:tabs>
          <w:tab w:val="clear" w:pos="0"/>
          <w:tab w:val="clear" w:pos="576"/>
          <w:tab w:val="clear" w:pos="1218"/>
          <w:tab w:val="clear" w:pos="1530"/>
          <w:tab w:val="clear" w:pos="2250"/>
          <w:tab w:val="clear" w:pos="3666"/>
          <w:tab w:val="clear" w:pos="4818"/>
          <w:tab w:val="clear" w:pos="7770"/>
          <w:tab w:val="clear" w:pos="7890"/>
          <w:tab w:val="clear" w:pos="7920"/>
          <w:tab w:val="clear" w:pos="8640"/>
        </w:tabs>
        <w:spacing w:line="312" w:lineRule="auto"/>
        <w:jc w:val="left"/>
        <w:rPr>
          <w:rFonts w:cs="Arial"/>
          <w:b w:val="0"/>
          <w:noProof w:val="0"/>
          <w:color w:val="000000"/>
          <w:szCs w:val="16"/>
          <w:lang w:val="en-IE"/>
        </w:rPr>
      </w:pPr>
      <w:bookmarkStart w:name="_Toc174880686" w:id="615"/>
    </w:p>
    <w:p w:rsidRPr="00D25970" w:rsidR="00A179E3" w:rsidP="00A179E3" w:rsidRDefault="00A179E3" w14:paraId="2E34F7DD" w14:textId="77777777">
      <w:pPr>
        <w:pStyle w:val="Heading3"/>
        <w:spacing w:before="0" w:after="0" w:line="312" w:lineRule="auto"/>
      </w:pPr>
      <w:bookmarkStart w:name="_Ref456819051" w:id="616"/>
      <w:bookmarkStart w:name="_Toc395106705" w:id="617"/>
      <w:bookmarkStart w:name="_Toc435089668" w:id="618"/>
      <w:bookmarkStart w:name="_Toc435108022" w:id="619"/>
      <w:r>
        <w:t>16.</w:t>
      </w:r>
      <w:r>
        <w:tab/>
      </w:r>
      <w:r w:rsidRPr="00D25970">
        <w:t>General</w:t>
      </w:r>
      <w:bookmarkEnd w:id="615"/>
      <w:bookmarkEnd w:id="616"/>
      <w:bookmarkEnd w:id="617"/>
      <w:bookmarkEnd w:id="618"/>
      <w:bookmarkEnd w:id="619"/>
    </w:p>
    <w:p w:rsidR="00A179E3" w:rsidP="00A179E3" w:rsidRDefault="00A179E3" w14:paraId="4115ADE1" w14:textId="77777777">
      <w:pPr>
        <w:spacing w:line="312" w:lineRule="auto"/>
        <w:rPr>
          <w:rFonts w:ascii="Arial" w:hAnsi="Arial" w:cs="Arial"/>
          <w:color w:val="000000"/>
          <w:sz w:val="20"/>
          <w:szCs w:val="16"/>
        </w:rPr>
      </w:pPr>
    </w:p>
    <w:p w:rsidRPr="0096196D" w:rsidR="00A179E3" w:rsidP="00A179E3" w:rsidRDefault="00A179E3" w14:paraId="77BC6D59" w14:textId="77777777">
      <w:pPr>
        <w:pStyle w:val="ListParagraph"/>
        <w:numPr>
          <w:ilvl w:val="0"/>
          <w:numId w:val="24"/>
        </w:numPr>
        <w:autoSpaceDE/>
        <w:autoSpaceDN/>
        <w:adjustRightInd/>
        <w:spacing w:line="312" w:lineRule="auto"/>
        <w:ind w:hanging="720"/>
        <w:jc w:val="both"/>
        <w:rPr>
          <w:rFonts w:ascii="Arial" w:hAnsi="Arial" w:cs="Arial"/>
          <w:sz w:val="20"/>
        </w:rPr>
      </w:pPr>
      <w:r w:rsidRPr="0096196D">
        <w:rPr>
          <w:rFonts w:ascii="Arial" w:hAnsi="Arial" w:cs="Arial"/>
          <w:sz w:val="20"/>
        </w:rPr>
        <w:t>The rights conferred on Shareholders by virtue of their shareholdings are governed by the Instrument, the general law of Ireland and the Act.</w:t>
      </w:r>
    </w:p>
    <w:p w:rsidRPr="0096196D" w:rsidR="00A179E3" w:rsidP="00A179E3" w:rsidRDefault="00A179E3" w14:paraId="12BBDCA8" w14:textId="77777777">
      <w:pPr>
        <w:pStyle w:val="ListParagraph"/>
        <w:spacing w:line="312" w:lineRule="auto"/>
        <w:rPr>
          <w:rFonts w:ascii="Arial" w:hAnsi="Arial" w:cs="Arial"/>
          <w:sz w:val="20"/>
        </w:rPr>
      </w:pPr>
    </w:p>
    <w:p w:rsidRPr="0096196D" w:rsidR="00A179E3" w:rsidP="00A179E3" w:rsidRDefault="00A179E3" w14:paraId="4C0CCD1B" w14:textId="77777777">
      <w:pPr>
        <w:pStyle w:val="ListParagraph"/>
        <w:numPr>
          <w:ilvl w:val="0"/>
          <w:numId w:val="24"/>
        </w:numPr>
        <w:autoSpaceDE/>
        <w:autoSpaceDN/>
        <w:adjustRightInd/>
        <w:spacing w:line="312" w:lineRule="auto"/>
        <w:ind w:hanging="720"/>
        <w:jc w:val="both"/>
        <w:rPr>
          <w:rFonts w:ascii="Arial" w:hAnsi="Arial" w:cs="Arial"/>
          <w:sz w:val="20"/>
        </w:rPr>
      </w:pPr>
      <w:r w:rsidRPr="0096196D">
        <w:rPr>
          <w:rFonts w:ascii="Arial" w:hAnsi="Arial" w:cs="Arial"/>
          <w:sz w:val="20"/>
        </w:rPr>
        <w:t>The ICAV is not engaged in any litigation or arbitration and no litigation or claim is known by the Directors to be pending or threatened against the ICAV.</w:t>
      </w:r>
    </w:p>
    <w:p w:rsidRPr="0096196D" w:rsidR="00A179E3" w:rsidP="00A179E3" w:rsidRDefault="00A179E3" w14:paraId="222567DE" w14:textId="77777777">
      <w:pPr>
        <w:pStyle w:val="ListParagraph"/>
        <w:spacing w:line="312" w:lineRule="auto"/>
        <w:rPr>
          <w:rFonts w:ascii="Arial" w:hAnsi="Arial" w:cs="Arial"/>
          <w:sz w:val="20"/>
        </w:rPr>
      </w:pPr>
    </w:p>
    <w:p w:rsidRPr="0096196D" w:rsidR="00A179E3" w:rsidP="00A179E3" w:rsidRDefault="00A179E3" w14:paraId="100E6813" w14:textId="77777777">
      <w:pPr>
        <w:pStyle w:val="ListParagraph"/>
        <w:numPr>
          <w:ilvl w:val="0"/>
          <w:numId w:val="24"/>
        </w:numPr>
        <w:autoSpaceDE/>
        <w:autoSpaceDN/>
        <w:adjustRightInd/>
        <w:spacing w:line="312" w:lineRule="auto"/>
        <w:ind w:hanging="720"/>
        <w:jc w:val="both"/>
        <w:rPr>
          <w:rFonts w:ascii="Arial" w:hAnsi="Arial" w:cs="Arial"/>
          <w:sz w:val="20"/>
        </w:rPr>
      </w:pPr>
      <w:r w:rsidRPr="0096196D">
        <w:rPr>
          <w:rFonts w:ascii="Arial" w:hAnsi="Arial" w:cs="Arial"/>
          <w:sz w:val="20"/>
        </w:rPr>
        <w:t>The ICAV has no subsidiaries.</w:t>
      </w:r>
    </w:p>
    <w:p w:rsidRPr="0096196D" w:rsidR="00A179E3" w:rsidP="00A179E3" w:rsidRDefault="00A179E3" w14:paraId="13BB4BC4" w14:textId="77777777">
      <w:pPr>
        <w:pStyle w:val="ListParagraph"/>
        <w:spacing w:line="312" w:lineRule="auto"/>
        <w:rPr>
          <w:rFonts w:ascii="Arial" w:hAnsi="Arial" w:cs="Arial"/>
          <w:sz w:val="20"/>
        </w:rPr>
      </w:pPr>
    </w:p>
    <w:p w:rsidRPr="0096196D" w:rsidR="00A179E3" w:rsidP="00A179E3" w:rsidRDefault="00A179E3" w14:paraId="13564DC9" w14:textId="77777777">
      <w:pPr>
        <w:pStyle w:val="ListParagraph"/>
        <w:numPr>
          <w:ilvl w:val="0"/>
          <w:numId w:val="24"/>
        </w:numPr>
        <w:autoSpaceDE/>
        <w:autoSpaceDN/>
        <w:adjustRightInd/>
        <w:spacing w:line="312" w:lineRule="auto"/>
        <w:ind w:hanging="720"/>
        <w:jc w:val="both"/>
        <w:rPr>
          <w:rFonts w:ascii="Arial" w:hAnsi="Arial" w:cs="Arial"/>
          <w:sz w:val="20"/>
        </w:rPr>
      </w:pPr>
      <w:r w:rsidRPr="0096196D">
        <w:rPr>
          <w:rFonts w:ascii="Arial" w:hAnsi="Arial" w:cs="Arial"/>
          <w:sz w:val="20"/>
        </w:rPr>
        <w:t>Dividends which remain unclaimed for six years from the date on which they become payable will be forfeited. On forfeiture such dividends will become part of the assets of the Fund to which they relate. No dividend or other amount payable to any Shareholder shall bear interest against the ICAV.</w:t>
      </w:r>
    </w:p>
    <w:p w:rsidRPr="0096196D" w:rsidR="00A179E3" w:rsidP="00A179E3" w:rsidRDefault="00A179E3" w14:paraId="70F2D89B" w14:textId="77777777">
      <w:pPr>
        <w:pStyle w:val="ListParagraph"/>
        <w:spacing w:line="312" w:lineRule="auto"/>
        <w:rPr>
          <w:rFonts w:ascii="Arial" w:hAnsi="Arial" w:cs="Arial"/>
          <w:sz w:val="20"/>
        </w:rPr>
      </w:pPr>
    </w:p>
    <w:p w:rsidR="00A179E3" w:rsidP="00A179E3" w:rsidRDefault="00A179E3" w14:paraId="2F6CA22E" w14:textId="77777777">
      <w:pPr>
        <w:pStyle w:val="ListParagraph"/>
        <w:numPr>
          <w:ilvl w:val="0"/>
          <w:numId w:val="24"/>
        </w:numPr>
        <w:autoSpaceDE/>
        <w:autoSpaceDN/>
        <w:adjustRightInd/>
        <w:spacing w:line="312" w:lineRule="auto"/>
        <w:ind w:hanging="720"/>
        <w:jc w:val="both"/>
        <w:rPr>
          <w:rFonts w:ascii="Arial" w:hAnsi="Arial" w:cs="Arial"/>
          <w:sz w:val="20"/>
        </w:rPr>
      </w:pPr>
      <w:r w:rsidRPr="0096196D">
        <w:rPr>
          <w:rFonts w:ascii="Arial" w:hAnsi="Arial" w:cs="Arial"/>
          <w:sz w:val="20"/>
        </w:rPr>
        <w:t>No person has any preferential right to subscribe for any authorised but unissued capital of the ICAV.</w:t>
      </w:r>
    </w:p>
    <w:p w:rsidR="00A179E3" w:rsidP="00A179E3" w:rsidRDefault="00A179E3" w14:paraId="75967987" w14:textId="77777777">
      <w:pPr>
        <w:widowControl/>
        <w:tabs>
          <w:tab w:val="left" w:pos="0"/>
          <w:tab w:val="left" w:pos="540"/>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D25970" w:rsidR="00A179E3" w:rsidP="00A179E3" w:rsidRDefault="00A179E3" w14:paraId="28C12070" w14:textId="77777777">
      <w:pPr>
        <w:pStyle w:val="Heading3"/>
        <w:spacing w:before="0" w:after="0" w:line="312" w:lineRule="auto"/>
      </w:pPr>
      <w:bookmarkStart w:name="_Ref456819058" w:id="620"/>
      <w:bookmarkStart w:name="_Toc174880687" w:id="621"/>
      <w:bookmarkStart w:name="_Toc395106706" w:id="622"/>
      <w:bookmarkStart w:name="_Toc435089669" w:id="623"/>
      <w:bookmarkStart w:name="_Toc435108023" w:id="624"/>
      <w:r>
        <w:t>17.</w:t>
      </w:r>
      <w:r>
        <w:tab/>
      </w:r>
      <w:r w:rsidRPr="00D25970">
        <w:t>Material Contracts</w:t>
      </w:r>
      <w:bookmarkEnd w:id="620"/>
      <w:bookmarkEnd w:id="621"/>
      <w:bookmarkEnd w:id="622"/>
      <w:bookmarkEnd w:id="623"/>
      <w:bookmarkEnd w:id="624"/>
    </w:p>
    <w:p w:rsidR="00A179E3" w:rsidP="00A179E3" w:rsidRDefault="00A179E3" w14:paraId="14062DD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A179E3" w:rsidP="00A179E3" w:rsidRDefault="00A179E3" w14:paraId="4C19AA69"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The following contracts which are or may be material have been entered into otherwise than in the ordinary course of business:-</w:t>
      </w:r>
    </w:p>
    <w:p w:rsidR="00A179E3" w:rsidP="00A179E3" w:rsidRDefault="00A179E3" w14:paraId="0FAB4A0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797270" w:rsidR="00A179E3" w:rsidP="00A179E3" w:rsidRDefault="00A179E3" w14:paraId="39448846" w14:textId="77777777">
      <w:pPr>
        <w:widowControl/>
        <w:numPr>
          <w:ilvl w:val="0"/>
          <w:numId w:val="7"/>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b/>
          <w:sz w:val="20"/>
        </w:rPr>
      </w:pPr>
      <w:r>
        <w:rPr>
          <w:rFonts w:ascii="Arial" w:hAnsi="Arial" w:cs="Arial"/>
          <w:b/>
          <w:sz w:val="20"/>
        </w:rPr>
        <w:t>AIFM</w:t>
      </w:r>
      <w:r w:rsidRPr="007E5E75">
        <w:rPr>
          <w:rFonts w:ascii="Arial" w:hAnsi="Arial" w:cs="Arial"/>
          <w:b/>
          <w:sz w:val="20"/>
        </w:rPr>
        <w:t xml:space="preserve"> Agreement </w:t>
      </w:r>
    </w:p>
    <w:p w:rsidR="00A179E3" w:rsidP="00A179E3" w:rsidRDefault="00A179E3" w14:paraId="152CBE13"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sz w:val="20"/>
        </w:rPr>
      </w:pPr>
    </w:p>
    <w:p w:rsidRPr="007D0206" w:rsidR="00A179E3" w:rsidP="00A179E3" w:rsidRDefault="00A179E3" w14:paraId="70848DCE" w14:textId="623CAF3D">
      <w:pPr>
        <w:autoSpaceDE/>
        <w:autoSpaceDN/>
        <w:adjustRightInd/>
        <w:spacing w:line="312" w:lineRule="auto"/>
        <w:ind w:left="720"/>
        <w:contextualSpacing/>
        <w:jc w:val="both"/>
        <w:rPr>
          <w:rFonts w:ascii="Arial" w:hAnsi="Arial" w:eastAsia="Calibri" w:cs="Arial"/>
          <w:sz w:val="20"/>
          <w:lang w:eastAsia="en-US"/>
        </w:rPr>
      </w:pPr>
      <w:r w:rsidRPr="00692145">
        <w:rPr>
          <w:rFonts w:ascii="Arial" w:hAnsi="Arial" w:eastAsia="Calibri" w:cs="Arial"/>
          <w:sz w:val="20"/>
          <w:lang w:val="en-GB" w:eastAsia="en-US"/>
        </w:rPr>
        <w:t>Alternative Investment Fund Management Agreement (the “AIFM Agreement”</w:t>
      </w:r>
      <w:r w:rsidR="008F2739">
        <w:rPr>
          <w:rFonts w:ascii="Arial" w:hAnsi="Arial" w:eastAsia="Calibri" w:cs="Arial"/>
          <w:sz w:val="20"/>
          <w:lang w:val="en-GB" w:eastAsia="en-US"/>
        </w:rPr>
        <w:t>)</w:t>
      </w:r>
      <w:r w:rsidRPr="00692145">
        <w:rPr>
          <w:rFonts w:ascii="Arial" w:hAnsi="Arial" w:eastAsia="Calibri" w:cs="Arial"/>
          <w:sz w:val="20"/>
          <w:lang w:val="en-GB" w:eastAsia="en-US"/>
        </w:rPr>
        <w:t xml:space="preserve"> between the ICAV and the AIFM </w:t>
      </w:r>
      <w:r>
        <w:rPr>
          <w:rFonts w:ascii="Arial" w:hAnsi="Arial" w:eastAsia="Calibri" w:cs="Arial"/>
          <w:sz w:val="20"/>
          <w:lang w:val="en-GB" w:eastAsia="en-US"/>
        </w:rPr>
        <w:t xml:space="preserve">dated </w:t>
      </w:r>
      <w:r w:rsidR="009F1D93">
        <w:rPr>
          <w:rFonts w:ascii="Arial" w:hAnsi="Arial" w:cs="Arial"/>
          <w:color w:val="000000"/>
          <w:sz w:val="20"/>
        </w:rPr>
        <w:t xml:space="preserve">10 </w:t>
      </w:r>
      <w:r w:rsidR="00972298">
        <w:rPr>
          <w:rFonts w:ascii="Arial" w:hAnsi="Arial" w:cs="Arial"/>
          <w:color w:val="000000"/>
          <w:sz w:val="20"/>
        </w:rPr>
        <w:t>August, 2016</w:t>
      </w:r>
      <w:r w:rsidRPr="00692145">
        <w:rPr>
          <w:rFonts w:ascii="Arial" w:hAnsi="Arial" w:eastAsia="Calibri" w:cs="Arial"/>
          <w:sz w:val="20"/>
          <w:lang w:val="en-GB" w:eastAsia="en-US"/>
        </w:rPr>
        <w:t xml:space="preserve"> under which the Manager was appointed as manager of the ICAV's assets, distributor of the ICAV’s Shares and to provide certain distribution, investment management and related services to the ICAV. The AIFM Agreement may be terminated by either party on 90 days</w:t>
      </w:r>
      <w:r>
        <w:rPr>
          <w:rFonts w:ascii="Arial" w:hAnsi="Arial" w:eastAsia="Calibri" w:cs="Arial"/>
          <w:sz w:val="20"/>
          <w:lang w:val="en-GB" w:eastAsia="en-US"/>
        </w:rPr>
        <w:t>’</w:t>
      </w:r>
      <w:r w:rsidRPr="00692145">
        <w:rPr>
          <w:rFonts w:ascii="Arial" w:hAnsi="Arial" w:eastAsia="Calibri" w:cs="Arial"/>
          <w:sz w:val="20"/>
          <w:lang w:val="en-GB" w:eastAsia="en-US"/>
        </w:rPr>
        <w:t xml:space="preserve"> written notice </w:t>
      </w:r>
      <w:r>
        <w:rPr>
          <w:rFonts w:ascii="Arial" w:hAnsi="Arial" w:eastAsia="Calibri" w:cs="Arial"/>
          <w:sz w:val="20"/>
          <w:lang w:val="en-GB" w:eastAsia="en-US"/>
        </w:rPr>
        <w:t xml:space="preserve">(or such shorter period as may be agreed between the parties) </w:t>
      </w:r>
      <w:r w:rsidRPr="00692145">
        <w:rPr>
          <w:rFonts w:ascii="Arial" w:hAnsi="Arial" w:eastAsia="Calibri" w:cs="Arial"/>
          <w:sz w:val="20"/>
          <w:lang w:val="en-GB" w:eastAsia="en-US"/>
        </w:rPr>
        <w:t>or forthwith by notice in writing in certain circumstances such as the insolvency of either party or unremedied breach after notice.</w:t>
      </w:r>
      <w:r w:rsidRPr="00B97795">
        <w:rPr>
          <w:rFonts w:ascii="Arial" w:hAnsi="Arial" w:eastAsia="Calibri" w:cs="Arial"/>
          <w:sz w:val="20"/>
          <w:lang w:val="en-GB" w:eastAsia="en-US"/>
        </w:rPr>
        <w:t xml:space="preserve"> </w:t>
      </w:r>
      <w:r w:rsidRPr="00692145">
        <w:rPr>
          <w:rFonts w:ascii="Arial" w:hAnsi="Arial" w:eastAsia="Calibri" w:cs="Arial"/>
          <w:sz w:val="20"/>
          <w:lang w:val="en-GB" w:eastAsia="en-US"/>
        </w:rPr>
        <w:t>The AIFM has the power to delegate its duties in accordance with the Central Bank’s requirements.</w:t>
      </w:r>
      <w:r>
        <w:rPr>
          <w:rFonts w:ascii="Arial" w:hAnsi="Arial" w:eastAsia="Calibri" w:cs="Arial"/>
          <w:sz w:val="20"/>
          <w:lang w:val="en-GB" w:eastAsia="en-US"/>
        </w:rPr>
        <w:t xml:space="preserve"> The AIFM Agreement provides that the ICAV shall </w:t>
      </w:r>
      <w:r w:rsidRPr="007047E0">
        <w:rPr>
          <w:rFonts w:ascii="Arial" w:hAnsi="Arial" w:cs="Arial"/>
          <w:sz w:val="20"/>
        </w:rPr>
        <w:t>indemnify and hold the AIFM and its,</w:t>
      </w:r>
      <w:r w:rsidR="006C2458">
        <w:rPr>
          <w:rFonts w:ascii="Arial" w:hAnsi="Arial" w:cs="Arial"/>
          <w:sz w:val="20"/>
        </w:rPr>
        <w:t xml:space="preserve"> directors, officers and employees</w:t>
      </w:r>
      <w:r w:rsidRPr="007047E0">
        <w:rPr>
          <w:rFonts w:ascii="Arial" w:hAnsi="Arial" w:cs="Arial"/>
          <w:sz w:val="20"/>
        </w:rPr>
        <w:t xml:space="preserve"> (each an AIFM Indemnitee) harmless against all direct losses, actions, proceedings, claims, damages, costs, demands and expenses including,</w:t>
      </w:r>
      <w:r w:rsidRPr="00CF11AD">
        <w:rPr>
          <w:rFonts w:ascii="Arial" w:hAnsi="Arial" w:cs="Arial"/>
          <w:sz w:val="20"/>
        </w:rPr>
        <w:t xml:space="preserve"> legal and professio</w:t>
      </w:r>
      <w:r w:rsidRPr="00C1152A">
        <w:rPr>
          <w:rFonts w:ascii="Arial" w:hAnsi="Arial" w:cs="Arial"/>
          <w:sz w:val="20"/>
        </w:rPr>
        <w:t>nal expenses (</w:t>
      </w:r>
      <w:r w:rsidRPr="007047E0">
        <w:rPr>
          <w:rFonts w:ascii="Arial" w:hAnsi="Arial" w:cs="Arial"/>
          <w:sz w:val="20"/>
        </w:rPr>
        <w:t>Losses) suffered or incurred by any such person in connection with th</w:t>
      </w:r>
      <w:r>
        <w:rPr>
          <w:rFonts w:ascii="Arial" w:hAnsi="Arial" w:cs="Arial"/>
          <w:sz w:val="20"/>
        </w:rPr>
        <w:t>e AIFM</w:t>
      </w:r>
      <w:r w:rsidRPr="007047E0">
        <w:rPr>
          <w:rFonts w:ascii="Arial" w:hAnsi="Arial" w:cs="Arial"/>
          <w:sz w:val="20"/>
        </w:rPr>
        <w:t xml:space="preserve"> Agreement or in connection with or as a consequence of the AIFM acting as the ICAV's alternative investment fund manager, except to the extent that such </w:t>
      </w:r>
      <w:r w:rsidRPr="006C2458">
        <w:rPr>
          <w:rFonts w:ascii="Arial" w:hAnsi="Arial" w:cs="Arial"/>
          <w:sz w:val="20"/>
        </w:rPr>
        <w:t>Losses result from the negligence, wilful misconduct or fraud of such AIFM Indemnitee</w:t>
      </w:r>
      <w:r>
        <w:rPr>
          <w:rFonts w:ascii="Arial" w:hAnsi="Arial" w:eastAsia="Calibri" w:cs="Arial"/>
          <w:sz w:val="20"/>
          <w:lang w:val="en-GB" w:eastAsia="en-US"/>
        </w:rPr>
        <w:t>.</w:t>
      </w:r>
      <w:r w:rsidRPr="00692145">
        <w:rPr>
          <w:rFonts w:ascii="Arial" w:hAnsi="Arial" w:eastAsia="Calibri" w:cs="Arial"/>
          <w:sz w:val="20"/>
          <w:lang w:val="en-GB" w:eastAsia="en-US"/>
        </w:rPr>
        <w:t xml:space="preserve"> Details</w:t>
      </w:r>
      <w:r w:rsidRPr="00A326AA">
        <w:rPr>
          <w:rFonts w:ascii="Arial" w:hAnsi="Arial" w:eastAsia="Calibri" w:cs="Arial"/>
          <w:sz w:val="20"/>
          <w:lang w:eastAsia="en-US"/>
        </w:rPr>
        <w:t xml:space="preserve"> of the fees payable to the AIFM are set out under</w:t>
      </w:r>
      <w:r>
        <w:rPr>
          <w:rFonts w:ascii="Arial" w:hAnsi="Arial" w:eastAsia="Calibri" w:cs="Arial"/>
          <w:sz w:val="20"/>
          <w:lang w:eastAsia="en-US"/>
        </w:rPr>
        <w:t xml:space="preserve"> “Fees and Expenses – AIFM” </w:t>
      </w:r>
      <w:r w:rsidRPr="00A326AA">
        <w:rPr>
          <w:rFonts w:ascii="Arial" w:hAnsi="Arial" w:eastAsia="Calibri" w:cs="Arial"/>
          <w:sz w:val="20"/>
          <w:lang w:eastAsia="en-US"/>
        </w:rPr>
        <w:t>above</w:t>
      </w:r>
      <w:r>
        <w:rPr>
          <w:rFonts w:ascii="Arial" w:hAnsi="Arial" w:eastAsia="Calibri" w:cs="Arial"/>
          <w:sz w:val="20"/>
          <w:lang w:eastAsia="en-US"/>
        </w:rPr>
        <w:t xml:space="preserve"> and in the relevant Supplement</w:t>
      </w:r>
      <w:r w:rsidRPr="00A326AA">
        <w:rPr>
          <w:rFonts w:ascii="Arial" w:hAnsi="Arial" w:eastAsia="Calibri" w:cs="Arial"/>
          <w:sz w:val="20"/>
          <w:lang w:eastAsia="en-US"/>
        </w:rPr>
        <w:t>.</w:t>
      </w:r>
    </w:p>
    <w:p w:rsidRPr="007A4728" w:rsidR="00A179E3" w:rsidP="00A179E3" w:rsidRDefault="00A179E3" w14:paraId="28410CCD"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b/>
          <w:sz w:val="20"/>
        </w:rPr>
      </w:pPr>
    </w:p>
    <w:p w:rsidR="00A179E3" w:rsidP="00A179E3" w:rsidRDefault="00A179E3" w14:paraId="6294DCC7" w14:textId="0F2F1D89">
      <w:pPr>
        <w:widowControl/>
        <w:numPr>
          <w:ilvl w:val="0"/>
          <w:numId w:val="7"/>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sidRPr="00B96926">
        <w:rPr>
          <w:rFonts w:ascii="Arial" w:hAnsi="Arial" w:cs="Arial"/>
          <w:b/>
          <w:color w:val="000000"/>
          <w:sz w:val="20"/>
        </w:rPr>
        <w:t>Administration Agreement</w:t>
      </w:r>
      <w:r>
        <w:rPr>
          <w:rFonts w:ascii="Arial" w:hAnsi="Arial" w:cs="Arial"/>
          <w:color w:val="000000"/>
          <w:sz w:val="20"/>
        </w:rPr>
        <w:t xml:space="preserve"> </w:t>
      </w:r>
    </w:p>
    <w:p w:rsidR="00A179E3" w:rsidP="00A179E3" w:rsidRDefault="00A179E3" w14:paraId="03E6A300"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9450B2" w:rsidR="00A179E3" w:rsidP="00A179E3" w:rsidRDefault="00A179E3" w14:paraId="4207EF45" w14:textId="7D1A27C1">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eastAsia="Times New Roman" w:cs="Arial"/>
          <w:sz w:val="20"/>
        </w:rPr>
      </w:pPr>
      <w:r w:rsidRPr="008C4DBB">
        <w:rPr>
          <w:rFonts w:ascii="Arial" w:hAnsi="Arial" w:eastAsia="Times New Roman" w:cs="Arial"/>
          <w:color w:val="000000" w:themeColor="text1"/>
          <w:sz w:val="20"/>
          <w:lang w:val="en-US"/>
        </w:rPr>
        <w:t xml:space="preserve">Administration </w:t>
      </w:r>
      <w:r w:rsidRPr="0022311F" w:rsidR="0022311F">
        <w:rPr>
          <w:rFonts w:ascii="Arial" w:hAnsi="Arial" w:eastAsia="Times New Roman" w:cs="Arial"/>
          <w:color w:val="000000" w:themeColor="text1"/>
          <w:sz w:val="20"/>
        </w:rPr>
        <w:t xml:space="preserve">Agreement between the </w:t>
      </w:r>
      <w:r w:rsidR="0022311F">
        <w:rPr>
          <w:rFonts w:ascii="Arial" w:hAnsi="Arial" w:eastAsia="Times New Roman" w:cs="Arial"/>
          <w:color w:val="000000" w:themeColor="text1"/>
          <w:sz w:val="20"/>
        </w:rPr>
        <w:t>AIFM</w:t>
      </w:r>
      <w:r w:rsidRPr="0022311F" w:rsidR="0022311F">
        <w:rPr>
          <w:rFonts w:ascii="Arial" w:hAnsi="Arial" w:eastAsia="Times New Roman" w:cs="Arial"/>
          <w:color w:val="000000" w:themeColor="text1"/>
          <w:sz w:val="20"/>
        </w:rPr>
        <w:t xml:space="preserve">, the ICAV and the Administrator dated </w:t>
      </w:r>
      <w:r w:rsidRPr="00E928D8" w:rsidR="00E928D8">
        <w:rPr>
          <w:rFonts w:ascii="Arial" w:hAnsi="Arial" w:eastAsia="Times New Roman" w:cs="Arial"/>
          <w:color w:val="000000" w:themeColor="text1"/>
          <w:sz w:val="20"/>
        </w:rPr>
        <w:t xml:space="preserve">13 October </w:t>
      </w:r>
      <w:r w:rsidRPr="0022311F" w:rsidR="0022311F">
        <w:rPr>
          <w:rFonts w:ascii="Arial" w:hAnsi="Arial" w:eastAsia="Times New Roman" w:cs="Arial"/>
          <w:color w:val="000000" w:themeColor="text1"/>
          <w:sz w:val="20"/>
        </w:rPr>
        <w:t>2023 under which the latter</w:t>
      </w:r>
      <w:r w:rsidRPr="0022311F" w:rsidR="0022311F">
        <w:rPr>
          <w:rFonts w:ascii="Arial" w:hAnsi="Arial" w:eastAsia="Times New Roman" w:cs="Arial"/>
          <w:color w:val="000000" w:themeColor="text1"/>
          <w:sz w:val="20"/>
          <w:lang w:val="en-GB"/>
        </w:rPr>
        <w:t xml:space="preserve"> </w:t>
      </w:r>
      <w:r w:rsidRPr="0022311F" w:rsidR="0022311F">
        <w:rPr>
          <w:rFonts w:ascii="Arial" w:hAnsi="Arial" w:eastAsia="Times New Roman" w:cs="Arial"/>
          <w:color w:val="000000" w:themeColor="text1"/>
          <w:sz w:val="20"/>
        </w:rPr>
        <w:t xml:space="preserve">was appointed as Administrator to provide administrative, registrar and transfer agency services, subject to the terms and conditions of the Administration Agreement and subject to the overall supervision of the Manager and/or the ICAV, as may amended and/or supplemented from time to time. The initial term of the Administration Agreement is for one (1) year from the date of the agreement. The Administration Agreement shall be automatically renewed for each subsequent one-year period under the same terms and conditions. Any party may terminate the Administration Agreement at any time on or after the first anniversary of the Administration Agreement upon ninety (90) calendar days’ written notice. The Administration Agreement may also be terminated by either party if the other party is in material breach of its obligations under the Administration Agreement and fails to remedy the breach within 30 days of being requested to do so. The Administration Agreement provides that the Administrator shall not be liable for any loss of any nature whatsoever suffered by the Manager, the ICAV or the relevant Fund in connection with the performance by the Administrator of its obligations under the Administration Agreement, except loss resulting directly from negligence, wilful misconduct or fraud on the part of the Administrator or any of its officers, employees, agents or delegates (the “Administrator’s Wrongful Acts”). The Administrator shall not be liable for any indirect, special or consequential loss howsoever arising. The ICAV shall indemnify, out of the assets of the relevant Fund, the Administrator against, and hold it harmless from all </w:t>
      </w:r>
      <w:r w:rsidR="00EC7DB5">
        <w:rPr>
          <w:rFonts w:ascii="Arial" w:hAnsi="Arial" w:eastAsia="Times New Roman" w:cs="Arial"/>
          <w:color w:val="000000" w:themeColor="text1"/>
          <w:sz w:val="20"/>
        </w:rPr>
        <w:t xml:space="preserve">direct </w:t>
      </w:r>
      <w:r w:rsidRPr="0022311F" w:rsidR="0022311F">
        <w:rPr>
          <w:rFonts w:ascii="Arial" w:hAnsi="Arial" w:eastAsia="Times New Roman" w:cs="Arial"/>
          <w:color w:val="000000" w:themeColor="text1"/>
          <w:sz w:val="20"/>
        </w:rPr>
        <w:t>liabilities, damages, costs, claims, and expenses (including and without limitation reasonable legal expenses) incurred by the Administrator in the performance of any of its obligations or duties under the Administration Agreement (including and without limitation complying with instructions given to the Administrator by or on behalf of the ICAV) save where such liabilities, damages, costs, claims and expenses arise from the Administrator’s Wrongful</w:t>
      </w:r>
      <w:r w:rsidR="00130939">
        <w:rPr>
          <w:rFonts w:ascii="Arial" w:hAnsi="Arial" w:eastAsia="Times New Roman" w:cs="Arial"/>
          <w:color w:val="000000" w:themeColor="text1"/>
          <w:sz w:val="20"/>
        </w:rPr>
        <w:t xml:space="preserve"> Acts</w:t>
      </w:r>
      <w:r w:rsidRPr="00A326AA">
        <w:rPr>
          <w:rFonts w:ascii="Arial" w:hAnsi="Arial" w:eastAsia="Calibri" w:cs="Arial"/>
          <w:sz w:val="20"/>
          <w:lang w:eastAsia="en-US"/>
        </w:rPr>
        <w:t>.</w:t>
      </w:r>
    </w:p>
    <w:p w:rsidR="00A179E3" w:rsidP="00A179E3" w:rsidRDefault="00A179E3" w14:paraId="457313B7" w14:textId="77777777">
      <w:pPr>
        <w:pStyle w:val="ListParagraph"/>
        <w:spacing w:line="312" w:lineRule="auto"/>
        <w:jc w:val="both"/>
        <w:rPr>
          <w:rFonts w:ascii="Arial" w:hAnsi="Arial" w:cs="Arial"/>
          <w:b/>
          <w:color w:val="000000"/>
          <w:sz w:val="20"/>
        </w:rPr>
      </w:pPr>
    </w:p>
    <w:p w:rsidR="00A179E3" w:rsidP="00A179E3" w:rsidRDefault="00A179E3" w14:paraId="6AC831AA" w14:textId="77777777">
      <w:pPr>
        <w:widowControl/>
        <w:numPr>
          <w:ilvl w:val="0"/>
          <w:numId w:val="7"/>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b/>
          <w:color w:val="000000"/>
          <w:sz w:val="20"/>
        </w:rPr>
      </w:pPr>
      <w:r w:rsidRPr="009450B2">
        <w:rPr>
          <w:rFonts w:ascii="Arial" w:hAnsi="Arial" w:cs="Arial"/>
          <w:b/>
          <w:color w:val="000000"/>
          <w:sz w:val="20"/>
        </w:rPr>
        <w:t xml:space="preserve">Investment Management Agreement </w:t>
      </w:r>
    </w:p>
    <w:p w:rsidRPr="009450B2" w:rsidR="00A179E3" w:rsidP="00A179E3" w:rsidRDefault="00A179E3" w14:paraId="1D262CF6"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left="1440"/>
        <w:jc w:val="both"/>
        <w:rPr>
          <w:rFonts w:ascii="Arial" w:hAnsi="Arial" w:cs="Arial"/>
          <w:b/>
          <w:color w:val="000000"/>
          <w:sz w:val="20"/>
        </w:rPr>
      </w:pPr>
    </w:p>
    <w:p w:rsidR="00A179E3" w:rsidP="00A179E3" w:rsidRDefault="00A179E3" w14:paraId="5C97A9EA" w14:textId="4C8F41D2">
      <w:pPr>
        <w:tabs>
          <w:tab w:val="left" w:pos="360"/>
        </w:tabs>
        <w:spacing w:line="312" w:lineRule="auto"/>
        <w:ind w:left="720"/>
        <w:contextualSpacing/>
        <w:jc w:val="both"/>
        <w:rPr>
          <w:rFonts w:ascii="Arial" w:hAnsi="Arial" w:cs="Arial"/>
          <w:sz w:val="20"/>
        </w:rPr>
      </w:pPr>
      <w:r w:rsidRPr="009450B2">
        <w:rPr>
          <w:rFonts w:ascii="Arial" w:hAnsi="Arial" w:cs="Arial"/>
          <w:color w:val="000000"/>
          <w:sz w:val="20"/>
        </w:rPr>
        <w:t xml:space="preserve">The Investment Management Agreement </w:t>
      </w:r>
      <w:r w:rsidRPr="008C4DBB">
        <w:rPr>
          <w:rFonts w:ascii="Arial" w:hAnsi="Arial" w:eastAsia="Times New Roman" w:cs="Arial"/>
          <w:color w:val="000000" w:themeColor="text1"/>
          <w:sz w:val="20"/>
        </w:rPr>
        <w:t>dated</w:t>
      </w:r>
      <w:r>
        <w:rPr>
          <w:rFonts w:ascii="Arial" w:hAnsi="Arial" w:eastAsia="Times New Roman" w:cs="Arial"/>
          <w:color w:val="000000" w:themeColor="text1"/>
          <w:sz w:val="20"/>
          <w:lang w:val="en-US"/>
        </w:rPr>
        <w:t xml:space="preserve"> </w:t>
      </w:r>
      <w:r w:rsidR="009F1D93">
        <w:rPr>
          <w:rFonts w:ascii="Arial" w:hAnsi="Arial" w:cs="Arial"/>
          <w:color w:val="000000"/>
          <w:sz w:val="20"/>
        </w:rPr>
        <w:t>10</w:t>
      </w:r>
      <w:r w:rsidR="009F1D93">
        <w:rPr>
          <w:rFonts w:ascii="Arial" w:hAnsi="Arial" w:eastAsia="Times New Roman" w:cs="Arial"/>
          <w:color w:val="000000" w:themeColor="text1"/>
          <w:sz w:val="20"/>
          <w:lang w:val="en-US"/>
        </w:rPr>
        <w:t xml:space="preserve"> </w:t>
      </w:r>
      <w:r w:rsidR="00972298">
        <w:rPr>
          <w:rFonts w:ascii="Arial" w:hAnsi="Arial" w:cs="Arial"/>
          <w:color w:val="000000"/>
          <w:sz w:val="20"/>
        </w:rPr>
        <w:t>August, 2016</w:t>
      </w:r>
      <w:r w:rsidRPr="008C4DBB">
        <w:rPr>
          <w:rFonts w:ascii="Arial" w:hAnsi="Arial" w:eastAsia="Times New Roman" w:cs="Arial"/>
          <w:color w:val="000000" w:themeColor="text1"/>
          <w:sz w:val="20"/>
          <w:lang w:val="en-US"/>
        </w:rPr>
        <w:t xml:space="preserve">, </w:t>
      </w:r>
      <w:r w:rsidRPr="009450B2">
        <w:rPr>
          <w:rFonts w:ascii="Arial" w:hAnsi="Arial" w:cs="Arial"/>
          <w:color w:val="000000"/>
          <w:sz w:val="20"/>
        </w:rPr>
        <w:t>was entered into between the ICAV, the AIFM and the Investment Manager</w:t>
      </w:r>
      <w:r>
        <w:rPr>
          <w:rFonts w:ascii="Arial" w:hAnsi="Arial" w:cs="Arial"/>
          <w:color w:val="000000"/>
          <w:sz w:val="20"/>
        </w:rPr>
        <w:t xml:space="preserve">. The Investment Management Agreement </w:t>
      </w:r>
      <w:r w:rsidRPr="009450B2">
        <w:rPr>
          <w:rFonts w:ascii="Arial" w:hAnsi="Arial" w:cs="Arial"/>
          <w:color w:val="000000"/>
          <w:sz w:val="20"/>
        </w:rPr>
        <w:t>may</w:t>
      </w:r>
      <w:r>
        <w:rPr>
          <w:rFonts w:ascii="Arial" w:hAnsi="Arial" w:cs="Arial"/>
          <w:sz w:val="20"/>
        </w:rPr>
        <w:t xml:space="preserve"> be</w:t>
      </w:r>
      <w:r w:rsidRPr="009450B2">
        <w:rPr>
          <w:rFonts w:ascii="Arial" w:hAnsi="Arial" w:cs="Arial"/>
          <w:sz w:val="20"/>
        </w:rPr>
        <w:t xml:space="preserve"> terminated by either party on giving at least </w:t>
      </w:r>
      <w:r>
        <w:rPr>
          <w:rFonts w:ascii="Arial" w:hAnsi="Arial" w:cs="Arial"/>
          <w:sz w:val="20"/>
        </w:rPr>
        <w:t>90</w:t>
      </w:r>
      <w:r w:rsidRPr="009450B2">
        <w:rPr>
          <w:rFonts w:ascii="Arial" w:hAnsi="Arial" w:cs="Arial"/>
          <w:sz w:val="20"/>
        </w:rPr>
        <w:t xml:space="preserve"> </w:t>
      </w:r>
      <w:r>
        <w:rPr>
          <w:rFonts w:ascii="Arial" w:hAnsi="Arial" w:cs="Arial"/>
          <w:sz w:val="20"/>
        </w:rPr>
        <w:t xml:space="preserve">days’ </w:t>
      </w:r>
      <w:r w:rsidRPr="009450B2">
        <w:rPr>
          <w:rFonts w:ascii="Arial" w:hAnsi="Arial" w:cs="Arial"/>
          <w:sz w:val="20"/>
        </w:rPr>
        <w:t>notice in writing. During the initial three year term the Investment Management Agreement may be terminated by either the AIFM or the Investment Manager on at least six (6) months prior written notice</w:t>
      </w:r>
      <w:r>
        <w:rPr>
          <w:rFonts w:ascii="Arial" w:hAnsi="Arial" w:cs="Arial"/>
          <w:sz w:val="20"/>
        </w:rPr>
        <w:t xml:space="preserve"> </w:t>
      </w:r>
      <w:r>
        <w:rPr>
          <w:rFonts w:ascii="Arial" w:hAnsi="Arial" w:eastAsia="Times New Roman" w:cs="Arial"/>
          <w:color w:val="000000" w:themeColor="text1"/>
          <w:sz w:val="20"/>
        </w:rPr>
        <w:t>(or such shorter period as agreed in writing between the parties)</w:t>
      </w:r>
      <w:r>
        <w:rPr>
          <w:rFonts w:ascii="Arial" w:hAnsi="Arial" w:cs="Arial"/>
          <w:sz w:val="20"/>
        </w:rPr>
        <w:t xml:space="preserve">. </w:t>
      </w:r>
      <w:r w:rsidRPr="009450B2">
        <w:rPr>
          <w:rFonts w:ascii="Arial" w:hAnsi="Arial" w:cs="Arial"/>
          <w:sz w:val="20"/>
        </w:rPr>
        <w:t>The Investment Management Agreement may also be terminated forthwith by either party without prior notice in certain circumstances as detailed in the Investment Management Agreement</w:t>
      </w:r>
      <w:r>
        <w:rPr>
          <w:rFonts w:ascii="Arial" w:hAnsi="Arial" w:cs="Arial"/>
          <w:sz w:val="20"/>
        </w:rPr>
        <w:t>, which include</w:t>
      </w:r>
      <w:r w:rsidRPr="009450B2">
        <w:rPr>
          <w:rFonts w:ascii="Arial" w:hAnsi="Arial" w:cs="Arial"/>
          <w:sz w:val="20"/>
        </w:rPr>
        <w:t xml:space="preserve"> </w:t>
      </w:r>
      <w:r>
        <w:rPr>
          <w:rFonts w:ascii="Arial" w:hAnsi="Arial" w:cs="Arial"/>
          <w:sz w:val="20"/>
        </w:rPr>
        <w:t xml:space="preserve">(i) </w:t>
      </w:r>
      <w:r w:rsidRPr="00063D4C">
        <w:rPr>
          <w:rFonts w:ascii="Arial" w:hAnsi="Arial" w:cs="Arial"/>
          <w:sz w:val="20"/>
        </w:rPr>
        <w:t xml:space="preserve">if there is a material change in the shareholding of the AIFM (i.e. 10% of shares or more) or upon the merging </w:t>
      </w:r>
      <w:r>
        <w:rPr>
          <w:rFonts w:ascii="Arial" w:hAnsi="Arial" w:cs="Arial"/>
          <w:sz w:val="20"/>
        </w:rPr>
        <w:t xml:space="preserve">of the AIFM with another entity (ii) </w:t>
      </w:r>
      <w:r w:rsidRPr="00063D4C">
        <w:rPr>
          <w:rFonts w:ascii="Arial" w:hAnsi="Arial" w:cs="Arial"/>
          <w:sz w:val="20"/>
        </w:rPr>
        <w:t>if the AIFM ceases to be authorised by the Central Bank to act as an AIFM and/or manager to the ICAV and the Funds</w:t>
      </w:r>
      <w:r>
        <w:rPr>
          <w:rFonts w:ascii="Arial" w:hAnsi="Arial" w:cs="Arial"/>
          <w:sz w:val="20"/>
        </w:rPr>
        <w:t xml:space="preserve"> (iii) the </w:t>
      </w:r>
      <w:r w:rsidRPr="00063D4C">
        <w:rPr>
          <w:rFonts w:ascii="Arial" w:hAnsi="Arial" w:cs="Arial"/>
          <w:sz w:val="20"/>
        </w:rPr>
        <w:t xml:space="preserve">ICAV ceases to be authorised by the Central Bank </w:t>
      </w:r>
      <w:r>
        <w:rPr>
          <w:rFonts w:ascii="Arial" w:hAnsi="Arial" w:cs="Arial"/>
          <w:sz w:val="20"/>
        </w:rPr>
        <w:t xml:space="preserve">(iv) </w:t>
      </w:r>
      <w:r w:rsidRPr="00063D4C">
        <w:rPr>
          <w:rFonts w:ascii="Arial" w:hAnsi="Arial" w:cs="Arial"/>
          <w:sz w:val="20"/>
        </w:rPr>
        <w:t>the AIFM is effected by a force majeure event which continues in effect for more than 10 days</w:t>
      </w:r>
      <w:r>
        <w:rPr>
          <w:rFonts w:ascii="Arial" w:hAnsi="Arial" w:cs="Arial"/>
          <w:sz w:val="20"/>
        </w:rPr>
        <w:t>.</w:t>
      </w:r>
    </w:p>
    <w:p w:rsidRPr="009450B2" w:rsidR="00A179E3" w:rsidP="00A179E3" w:rsidRDefault="00A179E3" w14:paraId="415E59F6" w14:textId="77777777">
      <w:pPr>
        <w:tabs>
          <w:tab w:val="left" w:pos="360"/>
        </w:tabs>
        <w:spacing w:line="312" w:lineRule="auto"/>
        <w:contextualSpacing/>
        <w:jc w:val="both"/>
        <w:rPr>
          <w:rFonts w:ascii="Arial" w:hAnsi="Arial" w:cs="Arial"/>
          <w:sz w:val="20"/>
        </w:rPr>
      </w:pPr>
    </w:p>
    <w:p w:rsidRPr="009450B2" w:rsidR="00A179E3" w:rsidP="00A179E3" w:rsidRDefault="00A179E3" w14:paraId="5BAE180B" w14:textId="1F6D64D2">
      <w:pPr>
        <w:tabs>
          <w:tab w:val="left" w:pos="360"/>
        </w:tabs>
        <w:spacing w:line="312" w:lineRule="auto"/>
        <w:ind w:left="720"/>
        <w:contextualSpacing/>
        <w:jc w:val="both"/>
      </w:pPr>
      <w:r w:rsidRPr="009450B2">
        <w:rPr>
          <w:rFonts w:ascii="Arial" w:hAnsi="Arial" w:cs="Arial"/>
          <w:sz w:val="20"/>
        </w:rPr>
        <w:t xml:space="preserve">The Investment Management Agreement provides that the </w:t>
      </w:r>
      <w:r w:rsidRPr="00C1152A">
        <w:rPr>
          <w:rFonts w:ascii="Arial" w:hAnsi="Arial" w:cs="Arial"/>
          <w:sz w:val="20"/>
        </w:rPr>
        <w:t xml:space="preserve">AIFM shall indemnify and keep indemnified and hold harmless the Investment Manager and each of its directors, officers, servants and employees out of the assets of the relevant Fund </w:t>
      </w:r>
      <w:r>
        <w:rPr>
          <w:rFonts w:ascii="Arial" w:hAnsi="Arial" w:cs="Arial"/>
          <w:sz w:val="20"/>
        </w:rPr>
        <w:t>from and against any and all c</w:t>
      </w:r>
      <w:r w:rsidRPr="00C1152A">
        <w:rPr>
          <w:rFonts w:ascii="Arial" w:hAnsi="Arial" w:cs="Arial"/>
          <w:sz w:val="20"/>
        </w:rPr>
        <w:t xml:space="preserve">laims which may be made or brought against or directly or indirectly suffered or incurred by the Investment Manager in the performance or non-performance of its obligations or duties </w:t>
      </w:r>
      <w:r>
        <w:rPr>
          <w:rFonts w:ascii="Arial" w:hAnsi="Arial" w:cs="Arial"/>
          <w:sz w:val="20"/>
        </w:rPr>
        <w:t>t</w:t>
      </w:r>
      <w:r w:rsidRPr="00C1152A">
        <w:rPr>
          <w:rFonts w:ascii="Arial" w:hAnsi="Arial" w:cs="Arial"/>
          <w:sz w:val="20"/>
        </w:rPr>
        <w:t>hereunder or otherwise in connection</w:t>
      </w:r>
      <w:r>
        <w:rPr>
          <w:rFonts w:ascii="Arial" w:hAnsi="Arial" w:cs="Arial"/>
          <w:sz w:val="20"/>
        </w:rPr>
        <w:t xml:space="preserve"> with the subject matter of the Investment Management</w:t>
      </w:r>
      <w:r w:rsidRPr="00C1152A">
        <w:rPr>
          <w:rFonts w:ascii="Arial" w:hAnsi="Arial" w:cs="Arial"/>
          <w:sz w:val="20"/>
        </w:rPr>
        <w:t xml:space="preserve"> Agreement </w:t>
      </w:r>
      <w:r>
        <w:rPr>
          <w:rFonts w:ascii="Arial" w:hAnsi="Arial" w:cs="Arial"/>
          <w:sz w:val="20"/>
        </w:rPr>
        <w:t>save to the extent that such c</w:t>
      </w:r>
      <w:r w:rsidRPr="00C1152A">
        <w:rPr>
          <w:rFonts w:ascii="Arial" w:hAnsi="Arial" w:cs="Arial"/>
          <w:sz w:val="20"/>
        </w:rPr>
        <w:t xml:space="preserve">laims are </w:t>
      </w:r>
      <w:r w:rsidRPr="00087DA3">
        <w:rPr>
          <w:rFonts w:ascii="Arial" w:hAnsi="Arial" w:cs="Arial"/>
          <w:sz w:val="20"/>
        </w:rPr>
        <w:t>attributable to negligence, wilful misconduct or fraud in the performance or non-performance by the Investment Manager of its obligations or of its duties thereunder</w:t>
      </w:r>
      <w:r w:rsidRPr="00087DA3" w:rsidR="00861EC9">
        <w:rPr>
          <w:rFonts w:ascii="Arial" w:hAnsi="Arial" w:cs="Arial"/>
          <w:sz w:val="20"/>
        </w:rPr>
        <w:t>.</w:t>
      </w:r>
    </w:p>
    <w:p w:rsidRPr="009450B2" w:rsidR="00A179E3" w:rsidP="00A179E3" w:rsidRDefault="00A179E3" w14:paraId="40DD4A7E"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cs="Arial"/>
          <w:b/>
          <w:color w:val="000000"/>
          <w:sz w:val="20"/>
        </w:rPr>
      </w:pPr>
    </w:p>
    <w:p w:rsidRPr="009450B2" w:rsidR="00A179E3" w:rsidP="00A179E3" w:rsidRDefault="00A179E3" w14:paraId="047F9E37" w14:textId="4F41054C">
      <w:pPr>
        <w:widowControl/>
        <w:numPr>
          <w:ilvl w:val="0"/>
          <w:numId w:val="7"/>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Pr>
          <w:rFonts w:ascii="Arial" w:hAnsi="Arial" w:cs="Arial"/>
          <w:b/>
          <w:color w:val="000000"/>
          <w:sz w:val="20"/>
        </w:rPr>
        <w:t>Depositary</w:t>
      </w:r>
      <w:r w:rsidRPr="00B803E6">
        <w:rPr>
          <w:rFonts w:ascii="Arial" w:hAnsi="Arial" w:cs="Arial"/>
          <w:b/>
          <w:color w:val="000000"/>
          <w:sz w:val="20"/>
        </w:rPr>
        <w:t xml:space="preserve"> Agreement </w:t>
      </w:r>
    </w:p>
    <w:p w:rsidR="00A179E3" w:rsidP="00A179E3" w:rsidRDefault="00A179E3" w14:paraId="2EE560AC"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rPr>
      </w:pPr>
    </w:p>
    <w:p w:rsidRPr="00F136D1" w:rsidR="00A179E3" w:rsidP="00096995" w:rsidRDefault="00A179E3" w14:paraId="2392DDB0" w14:textId="7FA2EA03">
      <w:pPr>
        <w:spacing w:line="312" w:lineRule="auto"/>
        <w:ind w:left="720"/>
        <w:jc w:val="both"/>
        <w:rPr>
          <w:rFonts w:ascii="Arial" w:hAnsi="Arial" w:cs="Arial" w:eastAsiaTheme="minorHAnsi"/>
          <w:color w:val="000000"/>
          <w:sz w:val="20"/>
        </w:rPr>
      </w:pPr>
      <w:r w:rsidRPr="008C4DBB">
        <w:rPr>
          <w:rFonts w:ascii="Arial" w:hAnsi="Arial" w:eastAsia="Times New Roman" w:cs="Arial"/>
          <w:sz w:val="20"/>
          <w:lang w:val="en-US"/>
        </w:rPr>
        <w:t xml:space="preserve">Depositary </w:t>
      </w:r>
      <w:r w:rsidRPr="00096995" w:rsidR="00096995">
        <w:rPr>
          <w:rFonts w:ascii="Arial" w:hAnsi="Arial" w:eastAsia="Times New Roman" w:cs="Arial"/>
          <w:sz w:val="20"/>
          <w:lang w:val="en-US"/>
        </w:rPr>
        <w:t xml:space="preserve">Agreement between the ICAV and the Depositary dated </w:t>
      </w:r>
      <w:r w:rsidRPr="00E928D8" w:rsidR="00E928D8">
        <w:rPr>
          <w:rFonts w:ascii="Arial" w:hAnsi="Arial" w:eastAsia="Times New Roman" w:cs="Arial"/>
          <w:sz w:val="20"/>
          <w:lang w:val="en-US"/>
        </w:rPr>
        <w:t xml:space="preserve">13 October </w:t>
      </w:r>
      <w:r w:rsidRPr="00096995" w:rsidR="00096995">
        <w:rPr>
          <w:rFonts w:ascii="Arial" w:hAnsi="Arial" w:eastAsia="Times New Roman" w:cs="Arial"/>
          <w:sz w:val="20"/>
          <w:lang w:val="en-US"/>
        </w:rPr>
        <w:t xml:space="preserve">2023 under which the Depositary was appointed as depositary of the ICAV’s assets subject to the overall supervision of the Directors. Under the Depositary Agreement, the Depositary shall be liable to the ICAV or to the </w:t>
      </w:r>
      <w:r w:rsidRPr="00FF73CF" w:rsidR="00FF73CF">
        <w:rPr>
          <w:rFonts w:ascii="Arial" w:hAnsi="Arial" w:eastAsia="Times New Roman" w:cs="Arial"/>
          <w:sz w:val="20"/>
          <w:lang w:val="en-US"/>
        </w:rPr>
        <w:t xml:space="preserve">Shareholders of the relevant Fund </w:t>
      </w:r>
      <w:r w:rsidRPr="00096995" w:rsidR="00096995">
        <w:rPr>
          <w:rFonts w:ascii="Arial" w:hAnsi="Arial" w:eastAsia="Times New Roman" w:cs="Arial"/>
          <w:sz w:val="20"/>
          <w:lang w:val="en-US"/>
        </w:rPr>
        <w:t xml:space="preserve">for the loss of financial instruments that can be held in custody by the Depositary or by a sub-custodian to whom the custody of such assets has been delegated and in the case of such a loss the Depositary shall return a financial instrument of identical type or the corresponding amount to the ICAV without undue delay unless the Depositary can prove that the loss has arisen as a result of an external event beyond its reasonable control, the consequences of which would have been unavoidable despite all reasonable efforts to the contrary. The Depositary shall also be liable to the ICAV or to the </w:t>
      </w:r>
      <w:r w:rsidR="00FF73CF">
        <w:rPr>
          <w:rFonts w:ascii="Arial" w:hAnsi="Arial" w:eastAsia="Times New Roman" w:cs="Arial"/>
          <w:sz w:val="20"/>
          <w:lang w:val="en-US"/>
        </w:rPr>
        <w:t>Shareholders</w:t>
      </w:r>
      <w:r w:rsidRPr="00096995" w:rsidR="00096995">
        <w:rPr>
          <w:rFonts w:ascii="Arial" w:hAnsi="Arial" w:eastAsia="Times New Roman" w:cs="Arial"/>
          <w:sz w:val="20"/>
          <w:lang w:val="en-US"/>
        </w:rPr>
        <w:t xml:space="preserve"> of the ICAV for all other losses suffered by them as a result of the Depositary’s negligent or intentional failure to properly fulfil its obligations pursuant to </w:t>
      </w:r>
      <w:r w:rsidR="00FB237A">
        <w:rPr>
          <w:rFonts w:ascii="Arial" w:hAnsi="Arial" w:eastAsia="Times New Roman" w:cs="Arial"/>
          <w:sz w:val="20"/>
          <w:lang w:val="en-US"/>
        </w:rPr>
        <w:t>applicable laws and regulations</w:t>
      </w:r>
      <w:r w:rsidRPr="00096995" w:rsidR="00096995">
        <w:rPr>
          <w:rFonts w:ascii="Arial" w:hAnsi="Arial" w:eastAsia="Times New Roman" w:cs="Arial"/>
          <w:sz w:val="20"/>
          <w:lang w:val="en-US"/>
        </w:rPr>
        <w:t xml:space="preserve">. Pursuant to the Depositary Agreement, the Depositary and its directors, officers, servants, employees and agents are indemnified by the ICAV against all or any </w:t>
      </w:r>
      <w:r w:rsidR="00EC7DB5">
        <w:rPr>
          <w:rFonts w:ascii="Arial" w:hAnsi="Arial" w:eastAsia="Times New Roman" w:cs="Arial"/>
          <w:sz w:val="20"/>
          <w:lang w:val="en-US"/>
        </w:rPr>
        <w:t xml:space="preserve">direct </w:t>
      </w:r>
      <w:r w:rsidRPr="00096995" w:rsidR="00096995">
        <w:rPr>
          <w:rFonts w:ascii="Arial" w:hAnsi="Arial" w:eastAsia="Times New Roman" w:cs="Arial"/>
          <w:sz w:val="20"/>
          <w:lang w:val="en-US"/>
        </w:rPr>
        <w:t>third party actions, proceedings, claims, demands, losses, liabilities, damages, costs and expenses  (including legal and professional fees and other expenses arising therefrom or incidental thereto) which may be suffered by the Depositary or its directors, officers, servants, employees or agents arising out of or in connection with the proper performance or proper non-performance of the Depositary’s duties and obligations under the Depositary Agreement other than where the Depositary is otherwise liable in accordance with the Depositary Agreement. The ICAV may not terminate the appointment of the Depositary and the Depositary may not retire from such appointment unless and until a successor depositary approved by the Central Bank has been appointed with the prior approval of the Central Bank or the authorisation of the ICAV has been revoked by the Central Bank</w:t>
      </w:r>
      <w:r w:rsidRPr="00F136D1">
        <w:rPr>
          <w:rFonts w:ascii="Arial" w:hAnsi="Arial" w:eastAsia="Calibri" w:cs="Arial"/>
          <w:sz w:val="20"/>
          <w:lang w:eastAsia="en-US"/>
        </w:rPr>
        <w:t>.</w:t>
      </w:r>
    </w:p>
    <w:p w:rsidRPr="007117BB" w:rsidR="00A179E3" w:rsidP="00A179E3" w:rsidRDefault="00A179E3" w14:paraId="544F5F90" w14:textId="77777777">
      <w:pPr>
        <w:widowControl/>
        <w:spacing w:line="312" w:lineRule="auto"/>
        <w:jc w:val="both"/>
        <w:rPr>
          <w:rFonts w:ascii="Arial" w:hAnsi="Arial" w:cs="Arial"/>
          <w:color w:val="000000"/>
          <w:sz w:val="20"/>
          <w:szCs w:val="16"/>
        </w:rPr>
      </w:pPr>
    </w:p>
    <w:p w:rsidRPr="00D25970" w:rsidR="00A179E3" w:rsidP="00A179E3" w:rsidRDefault="00A179E3" w14:paraId="0411E923" w14:textId="77777777">
      <w:pPr>
        <w:pStyle w:val="Heading3"/>
        <w:spacing w:before="0" w:after="0" w:line="312" w:lineRule="auto"/>
      </w:pPr>
      <w:bookmarkStart w:name="_Ref456819065" w:id="625"/>
      <w:bookmarkStart w:name="_Toc174880688" w:id="626"/>
      <w:bookmarkStart w:name="_Toc395106707" w:id="627"/>
      <w:bookmarkStart w:name="_Toc435089670" w:id="628"/>
      <w:bookmarkStart w:name="_Toc435108024" w:id="629"/>
      <w:r>
        <w:t>18.</w:t>
      </w:r>
      <w:r>
        <w:tab/>
      </w:r>
      <w:r w:rsidRPr="00D25970">
        <w:t>Documents</w:t>
      </w:r>
      <w:r>
        <w:t xml:space="preserve"> and Information</w:t>
      </w:r>
      <w:r w:rsidRPr="00D25970">
        <w:t xml:space="preserve"> Available for Inspection</w:t>
      </w:r>
      <w:bookmarkEnd w:id="625"/>
      <w:bookmarkEnd w:id="626"/>
      <w:bookmarkEnd w:id="627"/>
      <w:bookmarkEnd w:id="628"/>
      <w:bookmarkEnd w:id="629"/>
    </w:p>
    <w:p w:rsidR="00A179E3" w:rsidP="00A179E3" w:rsidRDefault="00A179E3" w14:paraId="3E29A4AE"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B803E6" w:rsidR="00A179E3" w:rsidP="00A179E3" w:rsidRDefault="00A179E3" w14:paraId="5E9F6D31" w14:textId="77777777">
      <w:pPr>
        <w:widowControl/>
        <w:tabs>
          <w:tab w:val="left" w:pos="540"/>
          <w:tab w:val="left" w:pos="1134"/>
          <w:tab w:val="left" w:pos="1218"/>
          <w:tab w:val="left" w:pos="153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sidRPr="00B803E6">
        <w:rPr>
          <w:rFonts w:ascii="Arial" w:hAnsi="Arial" w:cs="Arial"/>
          <w:color w:val="000000"/>
          <w:sz w:val="20"/>
          <w:szCs w:val="16"/>
        </w:rPr>
        <w:t xml:space="preserve">Copies of the following documents, which are available for information only and do not form part of this document, may be inspected at the registered office of </w:t>
      </w:r>
      <w:r>
        <w:rPr>
          <w:rFonts w:ascii="Arial" w:hAnsi="Arial" w:cs="Arial"/>
          <w:color w:val="000000"/>
          <w:sz w:val="20"/>
          <w:szCs w:val="16"/>
        </w:rPr>
        <w:t>the ICAV</w:t>
      </w:r>
      <w:r w:rsidRPr="00B803E6">
        <w:rPr>
          <w:rFonts w:ascii="Arial" w:hAnsi="Arial" w:cs="Arial"/>
          <w:color w:val="000000"/>
          <w:sz w:val="20"/>
          <w:szCs w:val="16"/>
        </w:rPr>
        <w:t xml:space="preserve"> in Ireland during normal business hours on any Business Day:-</w:t>
      </w:r>
    </w:p>
    <w:p w:rsidRPr="00B803E6" w:rsidR="00A179E3" w:rsidP="00A179E3" w:rsidRDefault="00A179E3" w14:paraId="252CE3AB" w14:textId="77777777">
      <w:pPr>
        <w:widowControl/>
        <w:tabs>
          <w:tab w:val="left" w:pos="540"/>
          <w:tab w:val="left" w:pos="1134"/>
          <w:tab w:val="left" w:pos="1218"/>
          <w:tab w:val="left" w:pos="153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Pr="00B803E6" w:rsidR="00A179E3" w:rsidP="00A179E3" w:rsidRDefault="00A179E3" w14:paraId="4626DC0E" w14:textId="77777777">
      <w:pPr>
        <w:widowControl/>
        <w:numPr>
          <w:ilvl w:val="0"/>
          <w:numId w:val="9"/>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sidRPr="00B803E6">
        <w:rPr>
          <w:rFonts w:ascii="Arial" w:hAnsi="Arial" w:cs="Arial"/>
          <w:color w:val="000000"/>
          <w:sz w:val="20"/>
        </w:rPr>
        <w:tab/>
      </w:r>
      <w:bookmarkStart w:name="_DV_M539" w:id="630"/>
      <w:bookmarkEnd w:id="630"/>
      <w:r w:rsidRPr="00B803E6">
        <w:rPr>
          <w:rFonts w:ascii="Arial" w:hAnsi="Arial" w:cs="Arial"/>
          <w:color w:val="000000"/>
          <w:sz w:val="20"/>
        </w:rPr>
        <w:t xml:space="preserve">The </w:t>
      </w:r>
      <w:r>
        <w:rPr>
          <w:rFonts w:ascii="Arial" w:hAnsi="Arial" w:cs="Arial"/>
          <w:color w:val="000000"/>
          <w:sz w:val="20"/>
        </w:rPr>
        <w:t>Instrument of Incorporation</w:t>
      </w:r>
      <w:r w:rsidRPr="00B803E6">
        <w:rPr>
          <w:rFonts w:ascii="Arial" w:hAnsi="Arial" w:cs="Arial"/>
          <w:color w:val="000000"/>
          <w:sz w:val="20"/>
        </w:rPr>
        <w:t xml:space="preserve"> of </w:t>
      </w:r>
      <w:r>
        <w:rPr>
          <w:rFonts w:ascii="Arial" w:hAnsi="Arial" w:cs="Arial"/>
          <w:color w:val="000000"/>
          <w:sz w:val="20"/>
        </w:rPr>
        <w:t>the ICAV</w:t>
      </w:r>
      <w:r w:rsidRPr="00B803E6">
        <w:rPr>
          <w:rFonts w:ascii="Arial" w:hAnsi="Arial" w:cs="Arial"/>
          <w:color w:val="000000"/>
          <w:sz w:val="20"/>
        </w:rPr>
        <w:t xml:space="preserve"> (copies may be obtained free of charge from the </w:t>
      </w:r>
      <w:r>
        <w:rPr>
          <w:rFonts w:ascii="Arial" w:hAnsi="Arial" w:cs="Arial"/>
          <w:color w:val="000000"/>
          <w:sz w:val="20"/>
        </w:rPr>
        <w:t>AIFM</w:t>
      </w:r>
      <w:r w:rsidRPr="00B803E6">
        <w:rPr>
          <w:rFonts w:ascii="Arial" w:hAnsi="Arial" w:cs="Arial"/>
          <w:color w:val="000000"/>
          <w:sz w:val="20"/>
        </w:rPr>
        <w:t>).</w:t>
      </w:r>
    </w:p>
    <w:p w:rsidRPr="00B803E6" w:rsidR="00A179E3" w:rsidP="00A179E3" w:rsidRDefault="00A179E3" w14:paraId="5BD4E31F"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cs="Arial"/>
          <w:color w:val="000000"/>
          <w:sz w:val="20"/>
        </w:rPr>
      </w:pPr>
    </w:p>
    <w:p w:rsidRPr="00B803E6" w:rsidR="00A179E3" w:rsidP="00A179E3" w:rsidRDefault="00A179E3" w14:paraId="1119F488" w14:textId="77777777">
      <w:pPr>
        <w:widowControl/>
        <w:numPr>
          <w:ilvl w:val="0"/>
          <w:numId w:val="9"/>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sidRPr="00B803E6">
        <w:rPr>
          <w:rFonts w:ascii="Arial" w:hAnsi="Arial" w:cs="Arial"/>
          <w:color w:val="000000"/>
          <w:sz w:val="20"/>
        </w:rPr>
        <w:tab/>
      </w:r>
      <w:bookmarkStart w:name="_DV_M540" w:id="631"/>
      <w:bookmarkEnd w:id="631"/>
      <w:r w:rsidRPr="00B803E6">
        <w:rPr>
          <w:rFonts w:ascii="Arial" w:hAnsi="Arial" w:cs="Arial"/>
          <w:color w:val="000000"/>
          <w:sz w:val="20"/>
        </w:rPr>
        <w:t>The Act and the Rulebook.</w:t>
      </w:r>
    </w:p>
    <w:p w:rsidR="00A179E3" w:rsidP="00A179E3" w:rsidRDefault="00A179E3" w14:paraId="2BC6B7D6"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cs="Arial"/>
          <w:color w:val="000000"/>
          <w:sz w:val="20"/>
        </w:rPr>
      </w:pPr>
    </w:p>
    <w:p w:rsidR="00A179E3" w:rsidP="00A179E3" w:rsidRDefault="00A179E3" w14:paraId="01874997" w14:textId="77777777">
      <w:pPr>
        <w:widowControl/>
        <w:numPr>
          <w:ilvl w:val="0"/>
          <w:numId w:val="9"/>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sidRPr="00B803E6">
        <w:rPr>
          <w:rFonts w:ascii="Arial" w:hAnsi="Arial" w:cs="Arial"/>
          <w:color w:val="000000"/>
          <w:sz w:val="20"/>
        </w:rPr>
        <w:t>The material contracts detailed above.</w:t>
      </w:r>
    </w:p>
    <w:p w:rsidR="00A179E3" w:rsidP="00A179E3" w:rsidRDefault="00A179E3" w14:paraId="3E1EC5DA" w14:textId="77777777">
      <w:pPr>
        <w:pStyle w:val="ListParagraph"/>
        <w:spacing w:line="312" w:lineRule="auto"/>
        <w:jc w:val="both"/>
        <w:rPr>
          <w:rFonts w:ascii="Arial" w:hAnsi="Arial" w:cs="Arial"/>
          <w:color w:val="000000"/>
          <w:sz w:val="20"/>
        </w:rPr>
      </w:pPr>
    </w:p>
    <w:p w:rsidRPr="00B803E6" w:rsidR="00A179E3" w:rsidP="00A179E3" w:rsidRDefault="00A179E3" w14:paraId="3D99052D" w14:textId="77777777">
      <w:pPr>
        <w:widowControl/>
        <w:numPr>
          <w:ilvl w:val="0"/>
          <w:numId w:val="9"/>
        </w:numPr>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hanging="720"/>
        <w:jc w:val="both"/>
        <w:rPr>
          <w:rFonts w:ascii="Arial" w:hAnsi="Arial" w:cs="Arial"/>
          <w:color w:val="000000"/>
          <w:sz w:val="20"/>
        </w:rPr>
      </w:pPr>
      <w:r w:rsidRPr="00B803E6">
        <w:rPr>
          <w:rFonts w:ascii="Arial" w:hAnsi="Arial" w:cs="Arial"/>
          <w:color w:val="000000"/>
          <w:sz w:val="20"/>
        </w:rPr>
        <w:t>Once published, the latest annual</w:t>
      </w:r>
      <w:r>
        <w:rPr>
          <w:rFonts w:ascii="Arial" w:hAnsi="Arial" w:cs="Arial"/>
          <w:color w:val="000000"/>
          <w:sz w:val="20"/>
        </w:rPr>
        <w:t xml:space="preserve"> accounts of</w:t>
      </w:r>
      <w:r w:rsidRPr="00B803E6">
        <w:rPr>
          <w:rFonts w:ascii="Arial" w:hAnsi="Arial" w:cs="Arial"/>
          <w:color w:val="000000"/>
          <w:sz w:val="20"/>
        </w:rPr>
        <w:t xml:space="preserve"> </w:t>
      </w:r>
      <w:r>
        <w:rPr>
          <w:rFonts w:ascii="Arial" w:hAnsi="Arial" w:cs="Arial"/>
          <w:color w:val="000000"/>
          <w:sz w:val="20"/>
        </w:rPr>
        <w:t>the ICAV</w:t>
      </w:r>
      <w:r w:rsidRPr="00B803E6">
        <w:rPr>
          <w:rFonts w:ascii="Arial" w:hAnsi="Arial" w:cs="Arial"/>
          <w:color w:val="000000"/>
          <w:sz w:val="20"/>
        </w:rPr>
        <w:t xml:space="preserve"> (copies of which may be obtained from the </w:t>
      </w:r>
      <w:r>
        <w:rPr>
          <w:rFonts w:ascii="Arial" w:hAnsi="Arial" w:cs="Arial"/>
          <w:color w:val="000000"/>
          <w:sz w:val="20"/>
        </w:rPr>
        <w:t xml:space="preserve">AIFM </w:t>
      </w:r>
      <w:r w:rsidRPr="00B803E6">
        <w:rPr>
          <w:rFonts w:ascii="Arial" w:hAnsi="Arial" w:cs="Arial"/>
          <w:color w:val="000000"/>
          <w:sz w:val="20"/>
        </w:rPr>
        <w:t>free of charge).</w:t>
      </w:r>
    </w:p>
    <w:p w:rsidRPr="00B803E6" w:rsidR="00A179E3" w:rsidP="00A179E3" w:rsidRDefault="00A179E3" w14:paraId="32687181" w14:textId="77777777">
      <w:pPr>
        <w:widowControl/>
        <w:tabs>
          <w:tab w:val="left" w:pos="0"/>
          <w:tab w:val="left" w:pos="709"/>
          <w:tab w:val="left" w:pos="1218"/>
          <w:tab w:val="left" w:pos="1530"/>
          <w:tab w:val="left" w:pos="2250"/>
          <w:tab w:val="left" w:pos="3666"/>
          <w:tab w:val="left" w:pos="4818"/>
          <w:tab w:val="left" w:pos="7770"/>
          <w:tab w:val="left" w:pos="7890"/>
          <w:tab w:val="left" w:pos="7920"/>
          <w:tab w:val="left" w:pos="8640"/>
        </w:tabs>
        <w:spacing w:line="312" w:lineRule="auto"/>
        <w:ind w:left="720"/>
        <w:jc w:val="both"/>
        <w:rPr>
          <w:rFonts w:ascii="Arial" w:hAnsi="Arial" w:cs="Arial"/>
          <w:color w:val="000000"/>
          <w:sz w:val="20"/>
        </w:rPr>
      </w:pPr>
    </w:p>
    <w:p w:rsidR="00A179E3" w:rsidP="00A179E3" w:rsidRDefault="00A179E3" w14:paraId="6BD739C0"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r>
        <w:rPr>
          <w:rFonts w:ascii="Arial" w:hAnsi="Arial" w:cs="Arial"/>
          <w:color w:val="000000"/>
          <w:sz w:val="20"/>
          <w:szCs w:val="16"/>
        </w:rPr>
        <w:t>Copies of the Prospectus may also be obtained by Shareholders from the AIFM.</w:t>
      </w:r>
    </w:p>
    <w:p w:rsidR="00A179E3" w:rsidP="00A179E3" w:rsidRDefault="00A179E3" w14:paraId="3ACF7D6D" w14:textId="7777777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ascii="Arial" w:hAnsi="Arial" w:cs="Arial"/>
          <w:color w:val="000000"/>
          <w:sz w:val="20"/>
          <w:szCs w:val="16"/>
        </w:rPr>
      </w:pPr>
    </w:p>
    <w:p w:rsidR="0035766F" w:rsidP="00C9003D" w:rsidRDefault="00A179E3" w14:paraId="4E89295B" w14:textId="26A2D037">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spacing w:line="312" w:lineRule="auto"/>
        <w:jc w:val="both"/>
        <w:rPr>
          <w:rFonts w:cs="Arial"/>
          <w:color w:val="000000"/>
          <w:szCs w:val="18"/>
        </w:rPr>
      </w:pPr>
      <w:bookmarkStart w:name="_Toc10440943" w:id="632"/>
      <w:bookmarkStart w:name="_Toc12363698" w:id="633"/>
      <w:r w:rsidRPr="00425CE1">
        <w:rPr>
          <w:rFonts w:ascii="Arial" w:hAnsi="Arial" w:cs="Arial"/>
          <w:color w:val="000000"/>
          <w:sz w:val="20"/>
          <w:szCs w:val="16"/>
        </w:rPr>
        <w:t>Issue and redemption prices of Shares will be made available to investors promptly upon request.  The latest Net Asset Value of a Fund and the historical performance of a Fund (where available) shall also be available on request.</w:t>
      </w:r>
      <w:bookmarkEnd w:id="632"/>
      <w:bookmarkEnd w:id="633"/>
    </w:p>
    <w:sectPr w:rsidR="0035766F" w:rsidSect="00A3159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18" w:header="708"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AC0" w:rsidRDefault="004E0AC0" w14:paraId="6023C9E1" w14:textId="77777777">
      <w:pPr>
        <w:rPr>
          <w:szCs w:val="24"/>
        </w:rPr>
      </w:pPr>
      <w:r>
        <w:rPr>
          <w:szCs w:val="24"/>
        </w:rPr>
        <w:separator/>
      </w:r>
    </w:p>
  </w:endnote>
  <w:endnote w:type="continuationSeparator" w:id="0">
    <w:p w:rsidR="004E0AC0" w:rsidRDefault="004E0AC0" w14:paraId="46CEB25F" w14:textId="77777777">
      <w:pPr>
        <w:rPr>
          <w:szCs w:val="24"/>
        </w:rPr>
      </w:pPr>
      <w:r>
        <w:rPr>
          <w:szCs w:val="24"/>
        </w:rPr>
        <w:continuationSeparator/>
      </w:r>
    </w:p>
  </w:endnote>
  <w:endnote w:type="continuationNotice" w:id="1">
    <w:p w:rsidR="004E0AC0" w:rsidRDefault="004E0AC0" w14:paraId="7A28200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wiss742 SWC">
    <w:altName w:val="Times New Roman"/>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22D" w:rsidP="00CE6835" w:rsidRDefault="0074722D" w14:paraId="0D886BC2" w14:textId="77777777">
    <w:pPr>
      <w:pStyle w:val="Footer"/>
    </w:pPr>
    <w:r>
      <w:rPr>
        <w:sz w:val="14"/>
      </w:rPr>
      <w:fldChar w:fldCharType="begin"/>
    </w:r>
    <w:r>
      <w:rPr>
        <w:sz w:val="14"/>
      </w:rPr>
      <w:instrText xml:space="preserve"> DOCPROPERTY  "DocRef"  \* MERGEFORMAT </w:instrText>
    </w:r>
    <w:r>
      <w:rPr>
        <w:sz w:val="14"/>
      </w:rPr>
      <w:fldChar w:fldCharType="separate"/>
    </w:r>
    <w:r>
      <w:rPr>
        <w:sz w:val="14"/>
      </w:rPr>
      <w:t>/7153089v4</w:t>
    </w:r>
    <w:r>
      <w:rPr>
        <w:sz w:val="14"/>
      </w:rPr>
      <w:fldChar w:fldCharType="end"/>
    </w:r>
  </w:p>
  <w:bookmarkStart w:name="_iDocIDFieldb7c9059b-666d-407e-a409-d98f" w:id="634"/>
  <w:p w:rsidR="0074722D" w:rsidRDefault="0074722D" w14:paraId="459AA567" w14:textId="77777777">
    <w:pPr>
      <w:pStyle w:val="DocID"/>
    </w:pPr>
    <w:r>
      <w:fldChar w:fldCharType="begin"/>
    </w:r>
    <w:r>
      <w:instrText xml:space="preserve">  DOCPROPERTY "CUS_DocIDChunk0" </w:instrText>
    </w:r>
    <w:r>
      <w:fldChar w:fldCharType="separate"/>
    </w:r>
    <w:r>
      <w:rPr>
        <w:noProof/>
      </w:rPr>
      <w:t>10040561v10</w:t>
    </w:r>
    <w:r>
      <w:fldChar w:fldCharType="end"/>
    </w:r>
    <w:bookmarkEnd w:id="63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307507"/>
      <w:docPartObj>
        <w:docPartGallery w:val="Page Numbers (Bottom of Page)"/>
        <w:docPartUnique/>
      </w:docPartObj>
    </w:sdtPr>
    <w:sdtEndPr>
      <w:rPr>
        <w:noProof/>
      </w:rPr>
    </w:sdtEndPr>
    <w:sdtContent>
      <w:p w:rsidR="0074722D" w:rsidP="0032782C" w:rsidRDefault="0074722D" w14:paraId="650172B9" w14:textId="77777777">
        <w:pPr>
          <w:pStyle w:val="Footer"/>
          <w:jc w:val="right"/>
        </w:pPr>
        <w:r w:rsidRPr="001766CA">
          <w:fldChar w:fldCharType="begin"/>
        </w:r>
        <w:r w:rsidRPr="00A11909">
          <w:rPr>
            <w:rFonts w:ascii="Arial" w:hAnsi="Arial" w:cs="Arial"/>
            <w:sz w:val="20"/>
          </w:rPr>
          <w:instrText xml:space="preserve"> PAGE   \* MERGEFORMAT </w:instrText>
        </w:r>
        <w:r w:rsidRPr="001766CA">
          <w:fldChar w:fldCharType="separate"/>
        </w:r>
        <w:r>
          <w:t>0</w:t>
        </w:r>
        <w:r w:rsidRPr="001766CA">
          <w:fldChar w:fldCharType="end"/>
        </w:r>
      </w:p>
    </w:sdtContent>
  </w:sdt>
  <w:bookmarkStart w:name="_iDocIDFieldd160456a-cb94-4580-9aa8-95e6" w:id="635"/>
  <w:p w:rsidR="0074722D" w:rsidRDefault="0074722D" w14:paraId="039B025F" w14:textId="77777777">
    <w:pPr>
      <w:pStyle w:val="DocID"/>
    </w:pPr>
    <w:r>
      <w:fldChar w:fldCharType="begin"/>
    </w:r>
    <w:r>
      <w:instrText xml:space="preserve">  DOCPROPERTY "CUS_DocIDChunk0" </w:instrText>
    </w:r>
    <w:r>
      <w:fldChar w:fldCharType="separate"/>
    </w:r>
    <w:r>
      <w:rPr>
        <w:noProof/>
      </w:rPr>
      <w:t>10040561v10</w:t>
    </w:r>
    <w:r>
      <w:fldChar w:fldCharType="end"/>
    </w:r>
    <w:bookmarkEnd w:id="63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22D" w:rsidP="009706C8" w:rsidRDefault="0074722D" w14:paraId="79170F88" w14:textId="77777777">
    <w:pPr>
      <w:pStyle w:val="Footer"/>
    </w:pPr>
    <w:r>
      <w:rPr>
        <w:sz w:val="14"/>
      </w:rPr>
      <w:fldChar w:fldCharType="begin"/>
    </w:r>
    <w:r>
      <w:rPr>
        <w:sz w:val="14"/>
      </w:rPr>
      <w:instrText xml:space="preserve"> DOCPROPERTY  "DocRef"  \* MERGEFORMAT </w:instrText>
    </w:r>
    <w:r>
      <w:rPr>
        <w:sz w:val="14"/>
      </w:rPr>
      <w:fldChar w:fldCharType="separate"/>
    </w:r>
    <w:r>
      <w:rPr>
        <w:sz w:val="14"/>
      </w:rPr>
      <w:t>/7153089v4</w:t>
    </w:r>
    <w:r>
      <w:rPr>
        <w:sz w:val="14"/>
      </w:rPr>
      <w:fldChar w:fldCharType="end"/>
    </w:r>
  </w:p>
  <w:bookmarkStart w:name="_iDocIDField82c1d16b-2aea-4050-b73e-8a48" w:id="636"/>
  <w:p w:rsidR="0074722D" w:rsidRDefault="0074722D" w14:paraId="04BBC002" w14:textId="77777777">
    <w:pPr>
      <w:pStyle w:val="DocID"/>
    </w:pPr>
    <w:r>
      <w:fldChar w:fldCharType="begin"/>
    </w:r>
    <w:r>
      <w:instrText xml:space="preserve">  DOCPROPERTY "CUS_DocIDChunk0" </w:instrText>
    </w:r>
    <w:r>
      <w:fldChar w:fldCharType="separate"/>
    </w:r>
    <w:r>
      <w:rPr>
        <w:noProof/>
      </w:rPr>
      <w:t>10040561v10</w:t>
    </w:r>
    <w:r>
      <w:fldChar w:fldCharType="end"/>
    </w:r>
    <w:bookmarkEnd w:id="63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AC0" w:rsidRDefault="004E0AC0" w14:paraId="1A60F18B" w14:textId="77777777">
      <w:pPr>
        <w:rPr>
          <w:szCs w:val="24"/>
        </w:rPr>
      </w:pPr>
      <w:r>
        <w:rPr>
          <w:szCs w:val="24"/>
        </w:rPr>
        <w:separator/>
      </w:r>
    </w:p>
  </w:footnote>
  <w:footnote w:type="continuationSeparator" w:id="0">
    <w:p w:rsidR="004E0AC0" w:rsidRDefault="004E0AC0" w14:paraId="08407CF3" w14:textId="77777777">
      <w:pPr>
        <w:rPr>
          <w:szCs w:val="24"/>
        </w:rPr>
      </w:pPr>
      <w:r>
        <w:rPr>
          <w:szCs w:val="24"/>
        </w:rPr>
        <w:continuationSeparator/>
      </w:r>
    </w:p>
  </w:footnote>
  <w:footnote w:type="continuationNotice" w:id="1">
    <w:p w:rsidR="004E0AC0" w:rsidRDefault="004E0AC0" w14:paraId="62906ADC" w14:textId="77777777"/>
  </w:footnote>
  <w:footnote w:id="2">
    <w:p w:rsidRPr="00D44139" w:rsidR="00C24C32" w:rsidRDefault="00C24C32" w14:paraId="110DB514" w14:textId="03CB4C60">
      <w:pPr>
        <w:pStyle w:val="FootnoteText"/>
        <w:rPr>
          <w:lang w:val="en-GB"/>
        </w:rPr>
      </w:pPr>
      <w:r>
        <w:rPr>
          <w:rStyle w:val="FootnoteReference"/>
        </w:rPr>
        <w:footnoteRef/>
      </w:r>
      <w:r>
        <w:t xml:space="preserve"> </w:t>
      </w:r>
      <w:r w:rsidRPr="00D44139">
        <w:rPr>
          <w:highlight w:val="yellow"/>
          <w:lang w:val="en-GB"/>
        </w:rPr>
        <w:t>Administrator to confirm if the language in this section needs to be updated to address upfront AML requirements.</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32" w:rsidRDefault="00C24C32" w14:paraId="26784E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32" w:rsidRDefault="00C24C32" w14:paraId="0A1991D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C32" w:rsidRDefault="00C24C32" w14:paraId="151F77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7921420" o:spid="_x0000_i1037" type="#_x0000_t75" style="width:228.75pt;height:221.25pt;visibility:visible;mso-wrap-style:square" o:bullet="t">
        <v:imagedata r:id="rId1" o:title=""/>
      </v:shape>
    </w:pict>
  </w:numPicBullet>
  <w:abstractNum w:abstractNumId="0" w15:restartNumberingAfterBreak="0">
    <w:nsid w:val="FFFFFF88"/>
    <w:multiLevelType w:val="singleLevel"/>
    <w:tmpl w:val="64769F02"/>
    <w:lvl w:ilvl="0">
      <w:start w:val="1"/>
      <w:numFmt w:val="decimal"/>
      <w:pStyle w:val="ListNumber"/>
      <w:lvlText w:val="%1."/>
      <w:lvlJc w:val="left"/>
      <w:pPr>
        <w:tabs>
          <w:tab w:val="num" w:pos="360"/>
        </w:tabs>
        <w:ind w:left="1440" w:hanging="720"/>
      </w:pPr>
      <w:rPr>
        <w:rFonts w:hint="default"/>
      </w:rPr>
    </w:lvl>
  </w:abstractNum>
  <w:abstractNum w:abstractNumId="1" w15:restartNumberingAfterBreak="0">
    <w:nsid w:val="00000006"/>
    <w:multiLevelType w:val="singleLevel"/>
    <w:tmpl w:val="E1C00ED2"/>
    <w:lvl w:ilvl="0">
      <w:start w:val="2"/>
      <w:numFmt w:val="lowerLetter"/>
      <w:lvlText w:val="(%1)"/>
      <w:lvlJc w:val="left"/>
      <w:pPr>
        <w:tabs>
          <w:tab w:val="num" w:pos="570"/>
        </w:tabs>
        <w:ind w:left="570" w:hanging="570"/>
      </w:pPr>
      <w:rPr>
        <w:rFonts w:cs="Times New Roman" w:hint="cs"/>
        <w:spacing w:val="0"/>
      </w:rPr>
    </w:lvl>
  </w:abstractNum>
  <w:abstractNum w:abstractNumId="2" w15:restartNumberingAfterBreak="0">
    <w:nsid w:val="0000000C"/>
    <w:multiLevelType w:val="hybridMultilevel"/>
    <w:tmpl w:val="D60E6BFA"/>
    <w:lvl w:ilvl="0" w:tplc="CCEAD0A4">
      <w:start w:val="1"/>
      <w:numFmt w:val="lowerLetter"/>
      <w:lvlText w:val="(%1)"/>
      <w:lvlJc w:val="left"/>
      <w:pPr>
        <w:tabs>
          <w:tab w:val="num" w:pos="720"/>
        </w:tabs>
        <w:ind w:left="720"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3" w15:restartNumberingAfterBreak="0">
    <w:nsid w:val="00000014"/>
    <w:multiLevelType w:val="multilevel"/>
    <w:tmpl w:val="D49CEB62"/>
    <w:lvl w:ilvl="0">
      <w:start w:val="1"/>
      <w:numFmt w:val="decimal"/>
      <w:pStyle w:val="ListLegal1"/>
      <w:lvlText w:val="%1."/>
      <w:lvlJc w:val="left"/>
      <w:pPr>
        <w:tabs>
          <w:tab w:val="num" w:pos="624"/>
        </w:tabs>
        <w:ind w:left="624" w:hanging="624"/>
      </w:pPr>
      <w:rPr>
        <w:rFonts w:ascii="CG Times" w:hAnsi="CG Times" w:cs="Times New Roman"/>
        <w:b w:val="0"/>
        <w:i w:val="0"/>
        <w:spacing w:val="0"/>
        <w:sz w:val="20"/>
      </w:rPr>
    </w:lvl>
    <w:lvl w:ilvl="1">
      <w:start w:val="1"/>
      <w:numFmt w:val="decimal"/>
      <w:pStyle w:val="ListLegal2"/>
      <w:lvlText w:val="%1.%2"/>
      <w:lvlJc w:val="left"/>
      <w:pPr>
        <w:tabs>
          <w:tab w:val="num" w:pos="624"/>
        </w:tabs>
        <w:ind w:left="624" w:hanging="624"/>
      </w:pPr>
      <w:rPr>
        <w:rFonts w:cs="Times New Roman"/>
        <w:b w:val="0"/>
        <w:i w:val="0"/>
        <w:spacing w:val="0"/>
        <w:sz w:val="20"/>
      </w:rPr>
    </w:lvl>
    <w:lvl w:ilvl="2">
      <w:start w:val="1"/>
      <w:numFmt w:val="decimal"/>
      <w:pStyle w:val="ListLegal3"/>
      <w:lvlText w:val="%1.%2.%3"/>
      <w:lvlJc w:val="left"/>
      <w:pPr>
        <w:tabs>
          <w:tab w:val="num" w:pos="1417"/>
        </w:tabs>
        <w:ind w:left="1417" w:hanging="793"/>
      </w:pPr>
      <w:rPr>
        <w:rFonts w:cs="Times New Roman"/>
        <w:b w:val="0"/>
        <w:i w:val="0"/>
        <w:spacing w:val="0"/>
        <w:sz w:val="18"/>
      </w:rPr>
    </w:lvl>
    <w:lvl w:ilvl="3">
      <w:start w:val="1"/>
      <w:numFmt w:val="decimal"/>
      <w:pStyle w:val="ListArabic4"/>
      <w:lvlText w:val="(%4)"/>
      <w:lvlJc w:val="left"/>
      <w:pPr>
        <w:tabs>
          <w:tab w:val="num" w:pos="2438"/>
        </w:tabs>
        <w:ind w:left="2438" w:hanging="510"/>
      </w:pPr>
      <w:rPr>
        <w:rFonts w:cs="Times New Roman"/>
        <w:b w:val="0"/>
        <w:i w:val="0"/>
        <w:spacing w:val="0"/>
        <w:sz w:val="20"/>
      </w:rPr>
    </w:lvl>
    <w:lvl w:ilvl="4">
      <w:start w:val="1"/>
      <w:numFmt w:val="lowerRoman"/>
      <w:lvlText w:val="(%5)"/>
      <w:lvlJc w:val="left"/>
      <w:pPr>
        <w:tabs>
          <w:tab w:val="num" w:pos="2438"/>
        </w:tabs>
        <w:ind w:left="2438" w:hanging="510"/>
      </w:pPr>
      <w:rPr>
        <w:rFonts w:cs="Times New Roman"/>
        <w:b w:val="0"/>
        <w:i w:val="0"/>
        <w:spacing w:val="0"/>
        <w:sz w:val="18"/>
      </w:rPr>
    </w:lvl>
    <w:lvl w:ilvl="5">
      <w:start w:val="1"/>
      <w:numFmt w:val="decimal"/>
      <w:lvlText w:val="(%6)"/>
      <w:lvlJc w:val="left"/>
      <w:pPr>
        <w:tabs>
          <w:tab w:val="num" w:pos="2948"/>
        </w:tabs>
        <w:ind w:left="2948" w:hanging="510"/>
      </w:pPr>
      <w:rPr>
        <w:rFonts w:cs="Times New Roman"/>
        <w:b w:val="0"/>
        <w:i w:val="0"/>
        <w:spacing w:val="0"/>
        <w:sz w:val="20"/>
      </w:rPr>
    </w:lvl>
    <w:lvl w:ilvl="6">
      <w:start w:val="1"/>
      <w:numFmt w:val="none"/>
      <w:suff w:val="nothing"/>
      <w:lvlText w:val=""/>
      <w:lvlJc w:val="left"/>
      <w:rPr>
        <w:rFonts w:cs="Times New Roman"/>
        <w:spacing w:val="0"/>
      </w:rPr>
    </w:lvl>
    <w:lvl w:ilvl="7">
      <w:start w:val="1"/>
      <w:numFmt w:val="none"/>
      <w:suff w:val="nothing"/>
      <w:lvlText w:val=""/>
      <w:lvlJc w:val="left"/>
      <w:rPr>
        <w:rFonts w:cs="Times New Roman"/>
        <w:spacing w:val="0"/>
      </w:rPr>
    </w:lvl>
    <w:lvl w:ilvl="8">
      <w:start w:val="1"/>
      <w:numFmt w:val="decimal"/>
      <w:lvlRestart w:val="0"/>
      <w:lvlText w:val="SCHEDULE %9"/>
      <w:lvlJc w:val="left"/>
      <w:pPr>
        <w:tabs>
          <w:tab w:val="num" w:pos="0"/>
        </w:tabs>
      </w:pPr>
      <w:rPr>
        <w:rFonts w:cs="Times New Roman"/>
        <w:b/>
        <w:i w:val="0"/>
        <w:caps/>
        <w:smallCaps w:val="0"/>
        <w:spacing w:val="0"/>
        <w:sz w:val="22"/>
      </w:rPr>
    </w:lvl>
  </w:abstractNum>
  <w:abstractNum w:abstractNumId="4" w15:restartNumberingAfterBreak="0">
    <w:nsid w:val="0000001C"/>
    <w:multiLevelType w:val="hybridMultilevel"/>
    <w:tmpl w:val="0BCABE4A"/>
    <w:lvl w:ilvl="0" w:tplc="99E8D086">
      <w:start w:val="1"/>
      <w:numFmt w:val="lowerLetter"/>
      <w:lvlText w:val="(%1)"/>
      <w:lvlJc w:val="left"/>
      <w:pPr>
        <w:tabs>
          <w:tab w:val="num" w:pos="786"/>
        </w:tabs>
        <w:ind w:left="786"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18090001">
      <w:start w:val="1"/>
      <w:numFmt w:val="bullet"/>
      <w:lvlText w:val=""/>
      <w:lvlJc w:val="left"/>
      <w:pPr>
        <w:tabs>
          <w:tab w:val="num" w:pos="2160"/>
        </w:tabs>
        <w:ind w:left="2160" w:hanging="180"/>
      </w:pPr>
      <w:rPr>
        <w:rFonts w:ascii="Symbol" w:hAnsi="Symbol" w:hint="default"/>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5" w15:restartNumberingAfterBreak="0">
    <w:nsid w:val="00000021"/>
    <w:multiLevelType w:val="hybridMultilevel"/>
    <w:tmpl w:val="A89E5C60"/>
    <w:name w:val="Simmons&amp;Simmons"/>
    <w:lvl w:ilvl="0" w:tplc="FFFFFFFF">
      <w:start w:val="1"/>
      <w:numFmt w:val="lowerRoman"/>
      <w:lvlText w:val="(%1)"/>
      <w:lvlJc w:val="left"/>
      <w:pPr>
        <w:tabs>
          <w:tab w:val="num" w:pos="2160"/>
        </w:tabs>
        <w:ind w:left="2160" w:hanging="720"/>
      </w:pPr>
      <w:rPr>
        <w:rFonts w:cs="Times New Roman" w:hint="eastAsia"/>
        <w:spacing w:val="0"/>
      </w:rPr>
    </w:lvl>
    <w:lvl w:ilvl="1" w:tplc="46BC0340">
      <w:start w:val="2"/>
      <w:numFmt w:val="decimal"/>
      <w:lvlText w:val="(%2)"/>
      <w:lvlJc w:val="left"/>
      <w:pPr>
        <w:tabs>
          <w:tab w:val="num" w:pos="502"/>
        </w:tabs>
        <w:ind w:left="502" w:hanging="360"/>
      </w:pPr>
      <w:rPr>
        <w:rFonts w:cs="Times New Roman" w:hint="cs"/>
        <w:spacing w:val="0"/>
      </w:rPr>
    </w:lvl>
    <w:lvl w:ilvl="2" w:tplc="5DA04ACC">
      <w:start w:val="1"/>
      <w:numFmt w:val="lowerLetter"/>
      <w:lvlText w:val="(%3)"/>
      <w:lvlJc w:val="left"/>
      <w:pPr>
        <w:tabs>
          <w:tab w:val="num" w:pos="3420"/>
        </w:tabs>
        <w:ind w:left="3420" w:hanging="360"/>
      </w:pPr>
      <w:rPr>
        <w:rFonts w:cs="Times New Roman" w:hint="eastAsia"/>
        <w:spacing w:val="0"/>
      </w:rPr>
    </w:lvl>
    <w:lvl w:ilvl="3" w:tplc="FFFFFFFF">
      <w:start w:val="1"/>
      <w:numFmt w:val="decimal"/>
      <w:lvlText w:val="%4."/>
      <w:lvlJc w:val="left"/>
      <w:pPr>
        <w:tabs>
          <w:tab w:val="num" w:pos="3960"/>
        </w:tabs>
        <w:ind w:left="3960" w:hanging="360"/>
      </w:pPr>
      <w:rPr>
        <w:rFonts w:cs="Times New Roman"/>
        <w:spacing w:val="0"/>
      </w:rPr>
    </w:lvl>
    <w:lvl w:ilvl="4" w:tplc="FFFFFFFF">
      <w:start w:val="1"/>
      <w:numFmt w:val="lowerLetter"/>
      <w:lvlText w:val="%5."/>
      <w:lvlJc w:val="left"/>
      <w:pPr>
        <w:tabs>
          <w:tab w:val="num" w:pos="4680"/>
        </w:tabs>
        <w:ind w:left="4680" w:hanging="360"/>
      </w:pPr>
      <w:rPr>
        <w:rFonts w:cs="Times New Roman"/>
        <w:spacing w:val="0"/>
      </w:rPr>
    </w:lvl>
    <w:lvl w:ilvl="5" w:tplc="FFFFFFFF">
      <w:start w:val="1"/>
      <w:numFmt w:val="lowerRoman"/>
      <w:lvlText w:val="%6."/>
      <w:lvlJc w:val="right"/>
      <w:pPr>
        <w:tabs>
          <w:tab w:val="num" w:pos="5400"/>
        </w:tabs>
        <w:ind w:left="5400" w:hanging="180"/>
      </w:pPr>
      <w:rPr>
        <w:rFonts w:cs="Times New Roman"/>
        <w:spacing w:val="0"/>
      </w:rPr>
    </w:lvl>
    <w:lvl w:ilvl="6" w:tplc="FFFFFFFF">
      <w:start w:val="1"/>
      <w:numFmt w:val="decimal"/>
      <w:lvlText w:val="%7."/>
      <w:lvlJc w:val="left"/>
      <w:pPr>
        <w:tabs>
          <w:tab w:val="num" w:pos="6120"/>
        </w:tabs>
        <w:ind w:left="6120" w:hanging="360"/>
      </w:pPr>
      <w:rPr>
        <w:rFonts w:cs="Times New Roman"/>
        <w:spacing w:val="0"/>
      </w:rPr>
    </w:lvl>
    <w:lvl w:ilvl="7" w:tplc="FFFFFFFF">
      <w:start w:val="1"/>
      <w:numFmt w:val="lowerLetter"/>
      <w:lvlText w:val="%8."/>
      <w:lvlJc w:val="left"/>
      <w:pPr>
        <w:tabs>
          <w:tab w:val="num" w:pos="6840"/>
        </w:tabs>
        <w:ind w:left="6840" w:hanging="360"/>
      </w:pPr>
      <w:rPr>
        <w:rFonts w:cs="Times New Roman"/>
        <w:spacing w:val="0"/>
      </w:rPr>
    </w:lvl>
    <w:lvl w:ilvl="8" w:tplc="FFFFFFFF">
      <w:start w:val="1"/>
      <w:numFmt w:val="lowerRoman"/>
      <w:lvlText w:val="%9."/>
      <w:lvlJc w:val="right"/>
      <w:pPr>
        <w:tabs>
          <w:tab w:val="num" w:pos="7560"/>
        </w:tabs>
        <w:ind w:left="7560" w:hanging="180"/>
      </w:pPr>
      <w:rPr>
        <w:rFonts w:cs="Times New Roman"/>
        <w:spacing w:val="0"/>
      </w:rPr>
    </w:lvl>
  </w:abstractNum>
  <w:abstractNum w:abstractNumId="6" w15:restartNumberingAfterBreak="0">
    <w:nsid w:val="081C3E11"/>
    <w:multiLevelType w:val="hybridMultilevel"/>
    <w:tmpl w:val="C6121CB8"/>
    <w:lvl w:ilvl="0" w:tplc="FE20C048">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8677D18"/>
    <w:multiLevelType w:val="hybridMultilevel"/>
    <w:tmpl w:val="3320DC30"/>
    <w:lvl w:ilvl="0" w:tplc="CBD65B2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C9685F"/>
    <w:multiLevelType w:val="multilevel"/>
    <w:tmpl w:val="E7E01C72"/>
    <w:name w:val="DE"/>
    <w:lvl w:ilvl="0">
      <w:start w:val="1"/>
      <w:numFmt w:val="decimal"/>
      <w:pStyle w:val="DENo1"/>
      <w:lvlText w:val="%1"/>
      <w:lvlJc w:val="left"/>
      <w:pPr>
        <w:ind w:left="624" w:hanging="624"/>
      </w:pPr>
      <w:rPr>
        <w:rFonts w:hint="default"/>
      </w:rPr>
    </w:lvl>
    <w:lvl w:ilvl="1">
      <w:start w:val="1"/>
      <w:numFmt w:val="decimal"/>
      <w:pStyle w:val="DENo2"/>
      <w:lvlText w:val="%1.%2"/>
      <w:lvlJc w:val="left"/>
      <w:pPr>
        <w:ind w:left="624" w:hanging="624"/>
      </w:pPr>
      <w:rPr>
        <w:rFonts w:hint="default"/>
        <w:strike w:val="0"/>
      </w:rPr>
    </w:lvl>
    <w:lvl w:ilvl="2">
      <w:start w:val="1"/>
      <w:numFmt w:val="decimal"/>
      <w:pStyle w:val="DENo3"/>
      <w:lvlText w:val="%1.%2.%3"/>
      <w:lvlJc w:val="left"/>
      <w:rPr>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DENo4"/>
      <w:lvlText w:val="(%4)"/>
      <w:lvlJc w:val="left"/>
      <w:pPr>
        <w:ind w:left="2211" w:hanging="623"/>
      </w:pPr>
      <w:rPr>
        <w:rFonts w:hint="default"/>
      </w:rPr>
    </w:lvl>
    <w:lvl w:ilvl="4">
      <w:start w:val="1"/>
      <w:numFmt w:val="lowerRoman"/>
      <w:pStyle w:val="DENo5"/>
      <w:lvlText w:val="(%5)"/>
      <w:lvlJc w:val="left"/>
      <w:pPr>
        <w:tabs>
          <w:tab w:val="num" w:pos="2381"/>
        </w:tabs>
        <w:ind w:left="2835" w:hanging="624"/>
      </w:pPr>
      <w:rPr>
        <w:rFonts w:hint="default"/>
      </w:rPr>
    </w:lvl>
    <w:lvl w:ilvl="5">
      <w:start w:val="1"/>
      <w:numFmt w:val="upperLetter"/>
      <w:pStyle w:val="DENo6"/>
      <w:lvlText w:val="(%6)"/>
      <w:lvlJc w:val="left"/>
      <w:pPr>
        <w:tabs>
          <w:tab w:val="num" w:pos="3005"/>
        </w:tabs>
        <w:ind w:left="3459" w:hanging="624"/>
      </w:pPr>
      <w:rPr>
        <w:rFonts w:hint="default"/>
      </w:rPr>
    </w:lvl>
    <w:lvl w:ilvl="6">
      <w:start w:val="1"/>
      <w:numFmt w:val="decimal"/>
      <w:pStyle w:val="DENo7"/>
      <w:lvlText w:val="(%7)"/>
      <w:lvlJc w:val="left"/>
      <w:pPr>
        <w:ind w:left="4082" w:hanging="623"/>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0F6E10D9"/>
    <w:multiLevelType w:val="hybridMultilevel"/>
    <w:tmpl w:val="37EA626E"/>
    <w:lvl w:ilvl="0" w:tplc="7B923768">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0" w15:restartNumberingAfterBreak="0">
    <w:nsid w:val="0FB24DB9"/>
    <w:multiLevelType w:val="hybridMultilevel"/>
    <w:tmpl w:val="2214D222"/>
    <w:lvl w:ilvl="0" w:tplc="40B004CA">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1979E7"/>
    <w:multiLevelType w:val="hybridMultilevel"/>
    <w:tmpl w:val="CEB81AFA"/>
    <w:lvl w:ilvl="0" w:tplc="387680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2DC2698"/>
    <w:multiLevelType w:val="hybridMultilevel"/>
    <w:tmpl w:val="57C0B992"/>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3DB6D93"/>
    <w:multiLevelType w:val="hybridMultilevel"/>
    <w:tmpl w:val="68FC283C"/>
    <w:lvl w:ilvl="0" w:tplc="04C43202">
      <w:start w:val="1"/>
      <w:numFmt w:val="lowerLetter"/>
      <w:lvlText w:val="(%1)"/>
      <w:lvlJc w:val="left"/>
      <w:pPr>
        <w:ind w:left="720" w:hanging="360"/>
      </w:pPr>
      <w:rPr>
        <w:rFonts w:hint="default"/>
        <w:color w:val="auto"/>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63076F2"/>
    <w:multiLevelType w:val="hybridMultilevel"/>
    <w:tmpl w:val="B1AEE810"/>
    <w:lvl w:ilvl="0" w:tplc="312CEC64">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C3141BF"/>
    <w:multiLevelType w:val="singleLevel"/>
    <w:tmpl w:val="503444D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C466604"/>
    <w:multiLevelType w:val="hybridMultilevel"/>
    <w:tmpl w:val="8FBEEE6E"/>
    <w:lvl w:ilvl="0" w:tplc="9DE49D04">
      <w:start w:val="1"/>
      <w:numFmt w:val="bullet"/>
      <w:lvlText w:val=""/>
      <w:lvlJc w:val="left"/>
      <w:pPr>
        <w:ind w:left="786" w:hanging="360"/>
      </w:pPr>
      <w:rPr>
        <w:rFonts w:ascii="Symbol" w:hAnsi="Symbol" w:hint="default"/>
      </w:rPr>
    </w:lvl>
    <w:lvl w:ilvl="1" w:tplc="18090003">
      <w:start w:val="1"/>
      <w:numFmt w:val="bullet"/>
      <w:lvlText w:val="o"/>
      <w:lvlJc w:val="left"/>
      <w:pPr>
        <w:ind w:left="1506" w:hanging="360"/>
      </w:pPr>
      <w:rPr>
        <w:rFonts w:ascii="Courier New" w:hAnsi="Courier New" w:cs="Courier New" w:hint="default"/>
      </w:rPr>
    </w:lvl>
    <w:lvl w:ilvl="2" w:tplc="18090005">
      <w:start w:val="1"/>
      <w:numFmt w:val="bullet"/>
      <w:lvlText w:val=""/>
      <w:lvlJc w:val="left"/>
      <w:pPr>
        <w:ind w:left="2226" w:hanging="360"/>
      </w:pPr>
      <w:rPr>
        <w:rFonts w:ascii="Wingdings" w:hAnsi="Wingdings" w:hint="default"/>
      </w:rPr>
    </w:lvl>
    <w:lvl w:ilvl="3" w:tplc="18090001">
      <w:start w:val="1"/>
      <w:numFmt w:val="bullet"/>
      <w:lvlText w:val=""/>
      <w:lvlJc w:val="left"/>
      <w:pPr>
        <w:ind w:left="2946" w:hanging="360"/>
      </w:pPr>
      <w:rPr>
        <w:rFonts w:ascii="Symbol" w:hAnsi="Symbol" w:hint="default"/>
      </w:rPr>
    </w:lvl>
    <w:lvl w:ilvl="4" w:tplc="18090003">
      <w:start w:val="1"/>
      <w:numFmt w:val="bullet"/>
      <w:lvlText w:val="o"/>
      <w:lvlJc w:val="left"/>
      <w:pPr>
        <w:ind w:left="3666" w:hanging="360"/>
      </w:pPr>
      <w:rPr>
        <w:rFonts w:ascii="Courier New" w:hAnsi="Courier New" w:cs="Courier New" w:hint="default"/>
      </w:rPr>
    </w:lvl>
    <w:lvl w:ilvl="5" w:tplc="18090005">
      <w:start w:val="1"/>
      <w:numFmt w:val="bullet"/>
      <w:lvlText w:val=""/>
      <w:lvlJc w:val="left"/>
      <w:pPr>
        <w:ind w:left="4386" w:hanging="360"/>
      </w:pPr>
      <w:rPr>
        <w:rFonts w:ascii="Wingdings" w:hAnsi="Wingdings" w:hint="default"/>
      </w:rPr>
    </w:lvl>
    <w:lvl w:ilvl="6" w:tplc="18090001">
      <w:start w:val="1"/>
      <w:numFmt w:val="bullet"/>
      <w:lvlText w:val=""/>
      <w:lvlJc w:val="left"/>
      <w:pPr>
        <w:ind w:left="5106" w:hanging="360"/>
      </w:pPr>
      <w:rPr>
        <w:rFonts w:ascii="Symbol" w:hAnsi="Symbol" w:hint="default"/>
      </w:rPr>
    </w:lvl>
    <w:lvl w:ilvl="7" w:tplc="18090003">
      <w:start w:val="1"/>
      <w:numFmt w:val="bullet"/>
      <w:lvlText w:val="o"/>
      <w:lvlJc w:val="left"/>
      <w:pPr>
        <w:ind w:left="5826" w:hanging="360"/>
      </w:pPr>
      <w:rPr>
        <w:rFonts w:ascii="Courier New" w:hAnsi="Courier New" w:cs="Courier New" w:hint="default"/>
      </w:rPr>
    </w:lvl>
    <w:lvl w:ilvl="8" w:tplc="18090005">
      <w:start w:val="1"/>
      <w:numFmt w:val="bullet"/>
      <w:lvlText w:val=""/>
      <w:lvlJc w:val="left"/>
      <w:pPr>
        <w:ind w:left="6546" w:hanging="360"/>
      </w:pPr>
      <w:rPr>
        <w:rFonts w:ascii="Wingdings" w:hAnsi="Wingdings" w:hint="default"/>
      </w:rPr>
    </w:lvl>
  </w:abstractNum>
  <w:abstractNum w:abstractNumId="17" w15:restartNumberingAfterBreak="0">
    <w:nsid w:val="1D847E68"/>
    <w:multiLevelType w:val="hybridMultilevel"/>
    <w:tmpl w:val="4704F180"/>
    <w:lvl w:ilvl="0" w:tplc="526A35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77679B"/>
    <w:multiLevelType w:val="hybridMultilevel"/>
    <w:tmpl w:val="E1E6F498"/>
    <w:lvl w:ilvl="0" w:tplc="4A38DE4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8E45D1"/>
    <w:multiLevelType w:val="multilevel"/>
    <w:tmpl w:val="FB56A730"/>
    <w:lvl w:ilvl="0">
      <w:start w:val="1"/>
      <w:numFmt w:val="lowerLetter"/>
      <w:pStyle w:val="OEICabcBullettext"/>
      <w:lvlText w:val="(%1)"/>
      <w:lvlJc w:val="left"/>
      <w:pPr>
        <w:tabs>
          <w:tab w:val="num" w:pos="1080"/>
        </w:tabs>
        <w:ind w:left="576" w:hanging="576"/>
      </w:pPr>
      <w:rPr>
        <w:rFonts w:hint="default"/>
        <w:b w:val="0"/>
      </w:rPr>
    </w:lvl>
    <w:lvl w:ilvl="1">
      <w:start w:val="1"/>
      <w:numFmt w:val="lowerLetter"/>
      <w:lvlText w:val="(%2)"/>
      <w:lvlJc w:val="left"/>
      <w:pPr>
        <w:tabs>
          <w:tab w:val="num" w:pos="1152"/>
        </w:tabs>
        <w:ind w:left="1152" w:hanging="576"/>
      </w:pPr>
      <w:rPr>
        <w:rFonts w:hint="default"/>
      </w:rPr>
    </w:lvl>
    <w:lvl w:ilvl="2">
      <w:start w:val="1"/>
      <w:numFmt w:val="lowerLetter"/>
      <w:lvlText w:val="(%3)"/>
      <w:lvlJc w:val="left"/>
      <w:pPr>
        <w:tabs>
          <w:tab w:val="num" w:pos="1728"/>
        </w:tabs>
        <w:ind w:left="1728" w:hanging="5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0285928"/>
    <w:multiLevelType w:val="hybridMultilevel"/>
    <w:tmpl w:val="80B42118"/>
    <w:lvl w:ilvl="0" w:tplc="40B004CA">
      <w:start w:val="1"/>
      <w:numFmt w:val="bullet"/>
      <w:lvlText w:val=""/>
      <w:lvlJc w:val="left"/>
      <w:pPr>
        <w:ind w:left="720" w:hanging="360"/>
      </w:pPr>
      <w:rPr>
        <w:rFonts w:ascii="Symbol" w:hAnsi="Symbol" w:hint="default"/>
        <w:w w:val="143"/>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D43041"/>
    <w:multiLevelType w:val="hybridMultilevel"/>
    <w:tmpl w:val="CF8CC7AC"/>
    <w:lvl w:ilvl="0" w:tplc="3F9824E8">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0E65B3C"/>
    <w:multiLevelType w:val="hybridMultilevel"/>
    <w:tmpl w:val="6BD64A5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4E808BB"/>
    <w:multiLevelType w:val="hybridMultilevel"/>
    <w:tmpl w:val="30AE130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BB1DF7"/>
    <w:multiLevelType w:val="hybridMultilevel"/>
    <w:tmpl w:val="FDA2EFAC"/>
    <w:lvl w:ilvl="0" w:tplc="31A4F1B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7743CC1"/>
    <w:multiLevelType w:val="hybridMultilevel"/>
    <w:tmpl w:val="BF22083E"/>
    <w:lvl w:ilvl="0" w:tplc="A976890C">
      <w:start w:val="1"/>
      <w:numFmt w:val="bullet"/>
      <w:pStyle w:val="DEBullet"/>
      <w:lvlText w:val=""/>
      <w:lvlPicBulletId w:val="0"/>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2A401861"/>
    <w:multiLevelType w:val="hybridMultilevel"/>
    <w:tmpl w:val="691A76FE"/>
    <w:lvl w:ilvl="0" w:tplc="CDC20906">
      <w:start w:val="1"/>
      <w:numFmt w:val="lowerLetter"/>
      <w:lvlText w:val="(%1)"/>
      <w:lvlJc w:val="left"/>
      <w:pPr>
        <w:ind w:left="1288" w:hanging="360"/>
      </w:pPr>
      <w:rPr>
        <w:rFonts w:hint="default"/>
      </w:r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7" w15:restartNumberingAfterBreak="0">
    <w:nsid w:val="2B517D72"/>
    <w:multiLevelType w:val="hybridMultilevel"/>
    <w:tmpl w:val="F34A16AA"/>
    <w:lvl w:ilvl="0" w:tplc="73EECBFA">
      <w:start w:val="1"/>
      <w:numFmt w:val="lowerRoman"/>
      <w:lvlText w:val="(%1)"/>
      <w:lvlJc w:val="left"/>
      <w:pPr>
        <w:ind w:left="1440" w:hanging="720"/>
      </w:pPr>
      <w:rPr>
        <w:rFonts w:eastAsia="Calibri"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2BFD340D"/>
    <w:multiLevelType w:val="hybridMultilevel"/>
    <w:tmpl w:val="17E86866"/>
    <w:lvl w:ilvl="0" w:tplc="E9EA3D9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FC2500C"/>
    <w:multiLevelType w:val="hybridMultilevel"/>
    <w:tmpl w:val="E53CBAAA"/>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0CA044C"/>
    <w:multiLevelType w:val="hybridMultilevel"/>
    <w:tmpl w:val="52563512"/>
    <w:lvl w:ilvl="0" w:tplc="6818F28E">
      <w:start w:val="1"/>
      <w:numFmt w:val="bullet"/>
      <w:lvlText w:val=""/>
      <w:lvlJc w:val="left"/>
      <w:pPr>
        <w:ind w:left="270" w:hanging="360"/>
      </w:pPr>
      <w:rPr>
        <w:rFonts w:ascii="Symbol" w:hAnsi="Symbol" w:hint="default"/>
      </w:rPr>
    </w:lvl>
    <w:lvl w:ilvl="1" w:tplc="18090003" w:tentative="1">
      <w:start w:val="1"/>
      <w:numFmt w:val="bullet"/>
      <w:lvlText w:val="o"/>
      <w:lvlJc w:val="left"/>
      <w:pPr>
        <w:ind w:left="990" w:hanging="360"/>
      </w:pPr>
      <w:rPr>
        <w:rFonts w:ascii="Courier New" w:hAnsi="Courier New" w:cs="Courier New" w:hint="default"/>
      </w:rPr>
    </w:lvl>
    <w:lvl w:ilvl="2" w:tplc="18090005" w:tentative="1">
      <w:start w:val="1"/>
      <w:numFmt w:val="bullet"/>
      <w:lvlText w:val=""/>
      <w:lvlJc w:val="left"/>
      <w:pPr>
        <w:ind w:left="1710" w:hanging="360"/>
      </w:pPr>
      <w:rPr>
        <w:rFonts w:ascii="Wingdings" w:hAnsi="Wingdings" w:hint="default"/>
      </w:rPr>
    </w:lvl>
    <w:lvl w:ilvl="3" w:tplc="18090001" w:tentative="1">
      <w:start w:val="1"/>
      <w:numFmt w:val="bullet"/>
      <w:lvlText w:val=""/>
      <w:lvlJc w:val="left"/>
      <w:pPr>
        <w:ind w:left="2430" w:hanging="360"/>
      </w:pPr>
      <w:rPr>
        <w:rFonts w:ascii="Symbol" w:hAnsi="Symbol" w:hint="default"/>
      </w:rPr>
    </w:lvl>
    <w:lvl w:ilvl="4" w:tplc="18090003" w:tentative="1">
      <w:start w:val="1"/>
      <w:numFmt w:val="bullet"/>
      <w:lvlText w:val="o"/>
      <w:lvlJc w:val="left"/>
      <w:pPr>
        <w:ind w:left="3150" w:hanging="360"/>
      </w:pPr>
      <w:rPr>
        <w:rFonts w:ascii="Courier New" w:hAnsi="Courier New" w:cs="Courier New" w:hint="default"/>
      </w:rPr>
    </w:lvl>
    <w:lvl w:ilvl="5" w:tplc="18090005" w:tentative="1">
      <w:start w:val="1"/>
      <w:numFmt w:val="bullet"/>
      <w:lvlText w:val=""/>
      <w:lvlJc w:val="left"/>
      <w:pPr>
        <w:ind w:left="3870" w:hanging="360"/>
      </w:pPr>
      <w:rPr>
        <w:rFonts w:ascii="Wingdings" w:hAnsi="Wingdings" w:hint="default"/>
      </w:rPr>
    </w:lvl>
    <w:lvl w:ilvl="6" w:tplc="18090001" w:tentative="1">
      <w:start w:val="1"/>
      <w:numFmt w:val="bullet"/>
      <w:lvlText w:val=""/>
      <w:lvlJc w:val="left"/>
      <w:pPr>
        <w:ind w:left="4590" w:hanging="360"/>
      </w:pPr>
      <w:rPr>
        <w:rFonts w:ascii="Symbol" w:hAnsi="Symbol" w:hint="default"/>
      </w:rPr>
    </w:lvl>
    <w:lvl w:ilvl="7" w:tplc="18090003" w:tentative="1">
      <w:start w:val="1"/>
      <w:numFmt w:val="bullet"/>
      <w:lvlText w:val="o"/>
      <w:lvlJc w:val="left"/>
      <w:pPr>
        <w:ind w:left="5310" w:hanging="360"/>
      </w:pPr>
      <w:rPr>
        <w:rFonts w:ascii="Courier New" w:hAnsi="Courier New" w:cs="Courier New" w:hint="default"/>
      </w:rPr>
    </w:lvl>
    <w:lvl w:ilvl="8" w:tplc="18090005" w:tentative="1">
      <w:start w:val="1"/>
      <w:numFmt w:val="bullet"/>
      <w:lvlText w:val=""/>
      <w:lvlJc w:val="left"/>
      <w:pPr>
        <w:ind w:left="6030" w:hanging="360"/>
      </w:pPr>
      <w:rPr>
        <w:rFonts w:ascii="Wingdings" w:hAnsi="Wingdings" w:hint="default"/>
      </w:rPr>
    </w:lvl>
  </w:abstractNum>
  <w:abstractNum w:abstractNumId="31" w15:restartNumberingAfterBreak="0">
    <w:nsid w:val="32D972F6"/>
    <w:multiLevelType w:val="hybridMultilevel"/>
    <w:tmpl w:val="3EEE7D20"/>
    <w:lvl w:ilvl="0" w:tplc="5D9EFA9E">
      <w:start w:val="4"/>
      <w:numFmt w:val="bullet"/>
      <w:lvlText w:val="-"/>
      <w:lvlJc w:val="left"/>
      <w:pPr>
        <w:ind w:left="3480" w:hanging="360"/>
      </w:pPr>
      <w:rPr>
        <w:rFonts w:ascii="Arial" w:eastAsia="MS Mincho" w:hAnsi="Arial" w:cs="Arial" w:hint="default"/>
      </w:rPr>
    </w:lvl>
    <w:lvl w:ilvl="1" w:tplc="18090003" w:tentative="1">
      <w:start w:val="1"/>
      <w:numFmt w:val="bullet"/>
      <w:lvlText w:val="o"/>
      <w:lvlJc w:val="left"/>
      <w:pPr>
        <w:ind w:left="4200" w:hanging="360"/>
      </w:pPr>
      <w:rPr>
        <w:rFonts w:ascii="Courier New" w:hAnsi="Courier New" w:cs="Courier New" w:hint="default"/>
      </w:rPr>
    </w:lvl>
    <w:lvl w:ilvl="2" w:tplc="18090005" w:tentative="1">
      <w:start w:val="1"/>
      <w:numFmt w:val="bullet"/>
      <w:lvlText w:val=""/>
      <w:lvlJc w:val="left"/>
      <w:pPr>
        <w:ind w:left="4920" w:hanging="360"/>
      </w:pPr>
      <w:rPr>
        <w:rFonts w:ascii="Wingdings" w:hAnsi="Wingdings" w:hint="default"/>
      </w:rPr>
    </w:lvl>
    <w:lvl w:ilvl="3" w:tplc="18090001" w:tentative="1">
      <w:start w:val="1"/>
      <w:numFmt w:val="bullet"/>
      <w:lvlText w:val=""/>
      <w:lvlJc w:val="left"/>
      <w:pPr>
        <w:ind w:left="5640" w:hanging="360"/>
      </w:pPr>
      <w:rPr>
        <w:rFonts w:ascii="Symbol" w:hAnsi="Symbol" w:hint="default"/>
      </w:rPr>
    </w:lvl>
    <w:lvl w:ilvl="4" w:tplc="18090003" w:tentative="1">
      <w:start w:val="1"/>
      <w:numFmt w:val="bullet"/>
      <w:lvlText w:val="o"/>
      <w:lvlJc w:val="left"/>
      <w:pPr>
        <w:ind w:left="6360" w:hanging="360"/>
      </w:pPr>
      <w:rPr>
        <w:rFonts w:ascii="Courier New" w:hAnsi="Courier New" w:cs="Courier New" w:hint="default"/>
      </w:rPr>
    </w:lvl>
    <w:lvl w:ilvl="5" w:tplc="18090005" w:tentative="1">
      <w:start w:val="1"/>
      <w:numFmt w:val="bullet"/>
      <w:lvlText w:val=""/>
      <w:lvlJc w:val="left"/>
      <w:pPr>
        <w:ind w:left="7080" w:hanging="360"/>
      </w:pPr>
      <w:rPr>
        <w:rFonts w:ascii="Wingdings" w:hAnsi="Wingdings" w:hint="default"/>
      </w:rPr>
    </w:lvl>
    <w:lvl w:ilvl="6" w:tplc="18090001" w:tentative="1">
      <w:start w:val="1"/>
      <w:numFmt w:val="bullet"/>
      <w:lvlText w:val=""/>
      <w:lvlJc w:val="left"/>
      <w:pPr>
        <w:ind w:left="7800" w:hanging="360"/>
      </w:pPr>
      <w:rPr>
        <w:rFonts w:ascii="Symbol" w:hAnsi="Symbol" w:hint="default"/>
      </w:rPr>
    </w:lvl>
    <w:lvl w:ilvl="7" w:tplc="18090003" w:tentative="1">
      <w:start w:val="1"/>
      <w:numFmt w:val="bullet"/>
      <w:lvlText w:val="o"/>
      <w:lvlJc w:val="left"/>
      <w:pPr>
        <w:ind w:left="8520" w:hanging="360"/>
      </w:pPr>
      <w:rPr>
        <w:rFonts w:ascii="Courier New" w:hAnsi="Courier New" w:cs="Courier New" w:hint="default"/>
      </w:rPr>
    </w:lvl>
    <w:lvl w:ilvl="8" w:tplc="18090005" w:tentative="1">
      <w:start w:val="1"/>
      <w:numFmt w:val="bullet"/>
      <w:lvlText w:val=""/>
      <w:lvlJc w:val="left"/>
      <w:pPr>
        <w:ind w:left="9240" w:hanging="360"/>
      </w:pPr>
      <w:rPr>
        <w:rFonts w:ascii="Wingdings" w:hAnsi="Wingdings" w:hint="default"/>
      </w:rPr>
    </w:lvl>
  </w:abstractNum>
  <w:abstractNum w:abstractNumId="32" w15:restartNumberingAfterBreak="0">
    <w:nsid w:val="37CA0E17"/>
    <w:multiLevelType w:val="hybridMultilevel"/>
    <w:tmpl w:val="DB4A2F10"/>
    <w:lvl w:ilvl="0" w:tplc="0590BC60">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8345739"/>
    <w:multiLevelType w:val="hybridMultilevel"/>
    <w:tmpl w:val="3A289334"/>
    <w:lvl w:ilvl="0" w:tplc="C2D04270">
      <w:start w:val="1"/>
      <w:numFmt w:val="decimal"/>
      <w:lvlText w:val="%1."/>
      <w:lvlJc w:val="left"/>
      <w:pPr>
        <w:tabs>
          <w:tab w:val="num" w:pos="720"/>
        </w:tabs>
        <w:ind w:left="720" w:hanging="360"/>
      </w:pPr>
      <w:rPr>
        <w:rFonts w:hint="default"/>
        <w:b/>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34" w15:restartNumberingAfterBreak="0">
    <w:nsid w:val="399A0CD7"/>
    <w:multiLevelType w:val="hybridMultilevel"/>
    <w:tmpl w:val="4158325A"/>
    <w:lvl w:ilvl="0" w:tplc="040A353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39D14D7C"/>
    <w:multiLevelType w:val="hybridMultilevel"/>
    <w:tmpl w:val="AA60B0C4"/>
    <w:lvl w:ilvl="0" w:tplc="3F982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3D6C2976"/>
    <w:multiLevelType w:val="hybridMultilevel"/>
    <w:tmpl w:val="141264D0"/>
    <w:lvl w:ilvl="0" w:tplc="0FF0E74E">
      <w:start w:val="1"/>
      <w:numFmt w:val="decimal"/>
      <w:lvlText w:val="%1."/>
      <w:lvlJc w:val="left"/>
      <w:pPr>
        <w:ind w:left="1080" w:hanging="360"/>
      </w:pPr>
      <w:rPr>
        <w:rFonts w:ascii="Arial" w:eastAsia="MS Mincho" w:hAnsi="Arial" w:cs="Arial"/>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4D126700"/>
    <w:multiLevelType w:val="hybridMultilevel"/>
    <w:tmpl w:val="53CAF6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702B1C"/>
    <w:multiLevelType w:val="hybridMultilevel"/>
    <w:tmpl w:val="163EB8DE"/>
    <w:lvl w:ilvl="0" w:tplc="82A463E4">
      <w:start w:val="4"/>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5540A7C"/>
    <w:multiLevelType w:val="hybridMultilevel"/>
    <w:tmpl w:val="23446E0E"/>
    <w:lvl w:ilvl="0" w:tplc="FE20C0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6425131"/>
    <w:multiLevelType w:val="singleLevel"/>
    <w:tmpl w:val="28AA8F4E"/>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6E1CF1"/>
    <w:multiLevelType w:val="hybridMultilevel"/>
    <w:tmpl w:val="66F0A138"/>
    <w:lvl w:ilvl="0" w:tplc="7FE846FA">
      <w:numFmt w:val="bullet"/>
      <w:lvlText w:val="-"/>
      <w:lvlJc w:val="left"/>
      <w:pPr>
        <w:ind w:left="3480" w:hanging="360"/>
      </w:pPr>
      <w:rPr>
        <w:rFonts w:ascii="Arial" w:eastAsia="MS Mincho" w:hAnsi="Arial" w:cs="Arial" w:hint="default"/>
      </w:rPr>
    </w:lvl>
    <w:lvl w:ilvl="1" w:tplc="08090003" w:tentative="1">
      <w:start w:val="1"/>
      <w:numFmt w:val="bullet"/>
      <w:lvlText w:val="o"/>
      <w:lvlJc w:val="left"/>
      <w:pPr>
        <w:ind w:left="4200" w:hanging="360"/>
      </w:pPr>
      <w:rPr>
        <w:rFonts w:ascii="Courier New" w:hAnsi="Courier New" w:cs="Courier New" w:hint="default"/>
      </w:rPr>
    </w:lvl>
    <w:lvl w:ilvl="2" w:tplc="08090005" w:tentative="1">
      <w:start w:val="1"/>
      <w:numFmt w:val="bullet"/>
      <w:lvlText w:val=""/>
      <w:lvlJc w:val="left"/>
      <w:pPr>
        <w:ind w:left="4920" w:hanging="360"/>
      </w:pPr>
      <w:rPr>
        <w:rFonts w:ascii="Wingdings" w:hAnsi="Wingdings" w:hint="default"/>
      </w:rPr>
    </w:lvl>
    <w:lvl w:ilvl="3" w:tplc="08090001" w:tentative="1">
      <w:start w:val="1"/>
      <w:numFmt w:val="bullet"/>
      <w:lvlText w:val=""/>
      <w:lvlJc w:val="left"/>
      <w:pPr>
        <w:ind w:left="5640" w:hanging="360"/>
      </w:pPr>
      <w:rPr>
        <w:rFonts w:ascii="Symbol" w:hAnsi="Symbol" w:hint="default"/>
      </w:rPr>
    </w:lvl>
    <w:lvl w:ilvl="4" w:tplc="08090003" w:tentative="1">
      <w:start w:val="1"/>
      <w:numFmt w:val="bullet"/>
      <w:lvlText w:val="o"/>
      <w:lvlJc w:val="left"/>
      <w:pPr>
        <w:ind w:left="6360" w:hanging="360"/>
      </w:pPr>
      <w:rPr>
        <w:rFonts w:ascii="Courier New" w:hAnsi="Courier New" w:cs="Courier New" w:hint="default"/>
      </w:rPr>
    </w:lvl>
    <w:lvl w:ilvl="5" w:tplc="08090005" w:tentative="1">
      <w:start w:val="1"/>
      <w:numFmt w:val="bullet"/>
      <w:lvlText w:val=""/>
      <w:lvlJc w:val="left"/>
      <w:pPr>
        <w:ind w:left="7080" w:hanging="360"/>
      </w:pPr>
      <w:rPr>
        <w:rFonts w:ascii="Wingdings" w:hAnsi="Wingdings" w:hint="default"/>
      </w:rPr>
    </w:lvl>
    <w:lvl w:ilvl="6" w:tplc="08090001" w:tentative="1">
      <w:start w:val="1"/>
      <w:numFmt w:val="bullet"/>
      <w:lvlText w:val=""/>
      <w:lvlJc w:val="left"/>
      <w:pPr>
        <w:ind w:left="7800" w:hanging="360"/>
      </w:pPr>
      <w:rPr>
        <w:rFonts w:ascii="Symbol" w:hAnsi="Symbol" w:hint="default"/>
      </w:rPr>
    </w:lvl>
    <w:lvl w:ilvl="7" w:tplc="08090003" w:tentative="1">
      <w:start w:val="1"/>
      <w:numFmt w:val="bullet"/>
      <w:lvlText w:val="o"/>
      <w:lvlJc w:val="left"/>
      <w:pPr>
        <w:ind w:left="8520" w:hanging="360"/>
      </w:pPr>
      <w:rPr>
        <w:rFonts w:ascii="Courier New" w:hAnsi="Courier New" w:cs="Courier New" w:hint="default"/>
      </w:rPr>
    </w:lvl>
    <w:lvl w:ilvl="8" w:tplc="08090005" w:tentative="1">
      <w:start w:val="1"/>
      <w:numFmt w:val="bullet"/>
      <w:lvlText w:val=""/>
      <w:lvlJc w:val="left"/>
      <w:pPr>
        <w:ind w:left="9240" w:hanging="360"/>
      </w:pPr>
      <w:rPr>
        <w:rFonts w:ascii="Wingdings" w:hAnsi="Wingdings" w:hint="default"/>
      </w:rPr>
    </w:lvl>
  </w:abstractNum>
  <w:abstractNum w:abstractNumId="42" w15:restartNumberingAfterBreak="0">
    <w:nsid w:val="6EDA7F8A"/>
    <w:multiLevelType w:val="singleLevel"/>
    <w:tmpl w:val="35D6D140"/>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F090958"/>
    <w:multiLevelType w:val="hybridMultilevel"/>
    <w:tmpl w:val="6B2E4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2B965F5"/>
    <w:multiLevelType w:val="hybridMultilevel"/>
    <w:tmpl w:val="F4167270"/>
    <w:lvl w:ilvl="0" w:tplc="A34E7366">
      <w:start w:val="1"/>
      <w:numFmt w:val="lowerLetter"/>
      <w:lvlText w:val="(%1)"/>
      <w:lvlJc w:val="left"/>
      <w:pPr>
        <w:ind w:left="928" w:hanging="360"/>
      </w:pPr>
      <w:rPr>
        <w:rFonts w:hint="default"/>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6CF3344"/>
    <w:multiLevelType w:val="hybridMultilevel"/>
    <w:tmpl w:val="D4ECF4DE"/>
    <w:lvl w:ilvl="0" w:tplc="EFE4C082">
      <w:start w:val="3"/>
      <w:numFmt w:val="lowerRoman"/>
      <w:lvlText w:val="(%1)"/>
      <w:lvlJc w:val="left"/>
      <w:pPr>
        <w:ind w:left="1440" w:hanging="720"/>
      </w:pPr>
      <w:rPr>
        <w:rFonts w:eastAsia="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B3E497A"/>
    <w:multiLevelType w:val="hybridMultilevel"/>
    <w:tmpl w:val="9C7CA6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20E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CE41A57"/>
    <w:multiLevelType w:val="hybridMultilevel"/>
    <w:tmpl w:val="15F0E83E"/>
    <w:lvl w:ilvl="0" w:tplc="99E8D086">
      <w:start w:val="1"/>
      <w:numFmt w:val="lowerLetter"/>
      <w:lvlText w:val="(%1)"/>
      <w:lvlJc w:val="left"/>
      <w:pPr>
        <w:tabs>
          <w:tab w:val="num" w:pos="720"/>
        </w:tabs>
        <w:ind w:left="720" w:hanging="360"/>
      </w:pPr>
      <w:rPr>
        <w:rFonts w:cs="Times New Roman" w:hint="eastAsia"/>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num w:numId="1" w16cid:durableId="104350225">
    <w:abstractNumId w:val="1"/>
  </w:num>
  <w:num w:numId="2" w16cid:durableId="1866140650">
    <w:abstractNumId w:val="4"/>
  </w:num>
  <w:num w:numId="3" w16cid:durableId="651830764">
    <w:abstractNumId w:val="2"/>
  </w:num>
  <w:num w:numId="4" w16cid:durableId="2018844505">
    <w:abstractNumId w:val="5"/>
  </w:num>
  <w:num w:numId="5" w16cid:durableId="135875488">
    <w:abstractNumId w:val="3"/>
  </w:num>
  <w:num w:numId="6" w16cid:durableId="690955314">
    <w:abstractNumId w:val="0"/>
  </w:num>
  <w:num w:numId="7" w16cid:durableId="736198643">
    <w:abstractNumId w:val="11"/>
    <w:lvlOverride w:ilvl="0">
      <w:lvl w:ilvl="0" w:tplc="387680FC">
        <w:start w:val="1"/>
        <w:numFmt w:val="lowerLetter"/>
        <w:lvlText w:val="(%1)"/>
        <w:lvlJc w:val="left"/>
        <w:pPr>
          <w:ind w:left="720" w:hanging="360"/>
        </w:pPr>
        <w:rPr>
          <w:rFonts w:hint="default"/>
          <w:b w:val="0"/>
          <w:color w:val="auto"/>
          <w:u w:val="none"/>
        </w:rPr>
      </w:lvl>
    </w:lvlOverride>
    <w:lvlOverride w:ilvl="1">
      <w:lvl w:ilvl="1" w:tplc="18090019">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8" w16cid:durableId="1765877123">
    <w:abstractNumId w:val="48"/>
  </w:num>
  <w:num w:numId="9" w16cid:durableId="1621108087">
    <w:abstractNumId w:val="13"/>
  </w:num>
  <w:num w:numId="10" w16cid:durableId="1681278687">
    <w:abstractNumId w:val="33"/>
  </w:num>
  <w:num w:numId="11" w16cid:durableId="1162623764">
    <w:abstractNumId w:val="32"/>
  </w:num>
  <w:num w:numId="12" w16cid:durableId="667486502">
    <w:abstractNumId w:val="19"/>
  </w:num>
  <w:num w:numId="13" w16cid:durableId="965894576">
    <w:abstractNumId w:val="36"/>
    <w:lvlOverride w:ilvl="0">
      <w:lvl w:ilvl="0" w:tplc="0FF0E74E">
        <w:start w:val="1"/>
        <w:numFmt w:val="decimal"/>
        <w:lvlText w:val="%1."/>
        <w:lvlJc w:val="left"/>
        <w:pPr>
          <w:ind w:left="1080" w:hanging="360"/>
        </w:pPr>
        <w:rPr>
          <w:rFonts w:ascii="Arial" w:eastAsia="MS Mincho" w:hAnsi="Arial" w:cs="Arial"/>
          <w:b w:val="0"/>
          <w:color w:val="auto"/>
          <w:u w:val="none"/>
        </w:rPr>
      </w:lvl>
    </w:lvlOverride>
    <w:lvlOverride w:ilvl="1">
      <w:lvl w:ilvl="1" w:tplc="18090019" w:tentative="1">
        <w:start w:val="1"/>
        <w:numFmt w:val="lowerLetter"/>
        <w:lvlText w:val="%2."/>
        <w:lvlJc w:val="left"/>
        <w:pPr>
          <w:ind w:left="1800" w:hanging="360"/>
        </w:pPr>
        <w:rPr>
          <w:color w:val="0000FF"/>
          <w:u w:val="double"/>
        </w:rPr>
      </w:lvl>
    </w:lvlOverride>
    <w:lvlOverride w:ilvl="2">
      <w:lvl w:ilvl="2" w:tplc="1809001B" w:tentative="1">
        <w:start w:val="1"/>
        <w:numFmt w:val="lowerRoman"/>
        <w:lvlText w:val="%3."/>
        <w:lvlJc w:val="right"/>
        <w:pPr>
          <w:ind w:left="2520" w:hanging="180"/>
        </w:pPr>
        <w:rPr>
          <w:color w:val="0000FF"/>
          <w:u w:val="double"/>
        </w:rPr>
      </w:lvl>
    </w:lvlOverride>
    <w:lvlOverride w:ilvl="3">
      <w:lvl w:ilvl="3" w:tplc="1809000F" w:tentative="1">
        <w:start w:val="1"/>
        <w:numFmt w:val="decimal"/>
        <w:lvlText w:val="%4."/>
        <w:lvlJc w:val="left"/>
        <w:pPr>
          <w:ind w:left="3240" w:hanging="360"/>
        </w:pPr>
        <w:rPr>
          <w:color w:val="0000FF"/>
          <w:u w:val="double"/>
        </w:rPr>
      </w:lvl>
    </w:lvlOverride>
    <w:lvlOverride w:ilvl="4">
      <w:lvl w:ilvl="4" w:tplc="18090019" w:tentative="1">
        <w:start w:val="1"/>
        <w:numFmt w:val="lowerLetter"/>
        <w:lvlText w:val="%5."/>
        <w:lvlJc w:val="left"/>
        <w:pPr>
          <w:ind w:left="3960" w:hanging="360"/>
        </w:pPr>
        <w:rPr>
          <w:color w:val="0000FF"/>
          <w:u w:val="double"/>
        </w:rPr>
      </w:lvl>
    </w:lvlOverride>
    <w:lvlOverride w:ilvl="5">
      <w:lvl w:ilvl="5" w:tplc="1809001B" w:tentative="1">
        <w:start w:val="1"/>
        <w:numFmt w:val="lowerRoman"/>
        <w:lvlText w:val="%6."/>
        <w:lvlJc w:val="right"/>
        <w:pPr>
          <w:ind w:left="4680" w:hanging="180"/>
        </w:pPr>
        <w:rPr>
          <w:color w:val="0000FF"/>
          <w:u w:val="double"/>
        </w:rPr>
      </w:lvl>
    </w:lvlOverride>
    <w:lvlOverride w:ilvl="6">
      <w:lvl w:ilvl="6" w:tplc="1809000F" w:tentative="1">
        <w:start w:val="1"/>
        <w:numFmt w:val="decimal"/>
        <w:lvlText w:val="%7."/>
        <w:lvlJc w:val="left"/>
        <w:pPr>
          <w:ind w:left="5400" w:hanging="360"/>
        </w:pPr>
        <w:rPr>
          <w:color w:val="0000FF"/>
          <w:u w:val="double"/>
        </w:rPr>
      </w:lvl>
    </w:lvlOverride>
    <w:lvlOverride w:ilvl="7">
      <w:lvl w:ilvl="7" w:tplc="18090019" w:tentative="1">
        <w:start w:val="1"/>
        <w:numFmt w:val="lowerLetter"/>
        <w:lvlText w:val="%8."/>
        <w:lvlJc w:val="left"/>
        <w:pPr>
          <w:ind w:left="6120" w:hanging="360"/>
        </w:pPr>
        <w:rPr>
          <w:color w:val="0000FF"/>
          <w:u w:val="double"/>
        </w:rPr>
      </w:lvl>
    </w:lvlOverride>
    <w:lvlOverride w:ilvl="8">
      <w:lvl w:ilvl="8" w:tplc="1809001B" w:tentative="1">
        <w:start w:val="1"/>
        <w:numFmt w:val="lowerRoman"/>
        <w:lvlText w:val="%9."/>
        <w:lvlJc w:val="right"/>
        <w:pPr>
          <w:ind w:left="6840" w:hanging="180"/>
        </w:pPr>
        <w:rPr>
          <w:color w:val="0000FF"/>
          <w:u w:val="double"/>
        </w:rPr>
      </w:lvl>
    </w:lvlOverride>
  </w:num>
  <w:num w:numId="14" w16cid:durableId="1196621857">
    <w:abstractNumId w:val="21"/>
  </w:num>
  <w:num w:numId="15" w16cid:durableId="870654140">
    <w:abstractNumId w:val="44"/>
  </w:num>
  <w:num w:numId="16" w16cid:durableId="710570900">
    <w:abstractNumId w:val="22"/>
  </w:num>
  <w:num w:numId="17" w16cid:durableId="590553123">
    <w:abstractNumId w:val="27"/>
  </w:num>
  <w:num w:numId="18" w16cid:durableId="2056853415">
    <w:abstractNumId w:val="12"/>
  </w:num>
  <w:num w:numId="19" w16cid:durableId="1970697092">
    <w:abstractNumId w:val="35"/>
  </w:num>
  <w:num w:numId="20" w16cid:durableId="251940666">
    <w:abstractNumId w:val="28"/>
  </w:num>
  <w:num w:numId="21" w16cid:durableId="1164782184">
    <w:abstractNumId w:val="6"/>
  </w:num>
  <w:num w:numId="22" w16cid:durableId="65148461">
    <w:abstractNumId w:val="39"/>
  </w:num>
  <w:num w:numId="23" w16cid:durableId="1090547536">
    <w:abstractNumId w:val="38"/>
  </w:num>
  <w:num w:numId="24" w16cid:durableId="1123770721">
    <w:abstractNumId w:val="29"/>
  </w:num>
  <w:num w:numId="25" w16cid:durableId="439647359">
    <w:abstractNumId w:val="45"/>
  </w:num>
  <w:num w:numId="26" w16cid:durableId="389112543">
    <w:abstractNumId w:val="33"/>
    <w:lvlOverride w:ilvl="0">
      <w:lvl w:ilvl="0" w:tplc="C2D04270">
        <w:start w:val="1"/>
        <w:numFmt w:val="decimal"/>
        <w:lvlText w:val="%1."/>
        <w:lvlJc w:val="left"/>
        <w:pPr>
          <w:tabs>
            <w:tab w:val="num" w:pos="720"/>
          </w:tabs>
          <w:ind w:left="720" w:hanging="360"/>
        </w:pPr>
        <w:rPr>
          <w:rFonts w:hint="default"/>
          <w:b/>
          <w:color w:val="auto"/>
          <w:spacing w:val="0"/>
          <w:u w:val="none"/>
        </w:rPr>
      </w:lvl>
    </w:lvlOverride>
    <w:lvlOverride w:ilvl="1">
      <w:lvl w:ilvl="1" w:tplc="04090019">
        <w:start w:val="1"/>
        <w:numFmt w:val="lowerLetter"/>
        <w:lvlText w:val="%2."/>
        <w:lvlJc w:val="left"/>
        <w:pPr>
          <w:tabs>
            <w:tab w:val="num" w:pos="1440"/>
          </w:tabs>
          <w:ind w:left="1440" w:hanging="360"/>
        </w:pPr>
        <w:rPr>
          <w:rFonts w:cs="Times New Roman"/>
          <w:color w:val="0000FF"/>
          <w:spacing w:val="0"/>
          <w:u w:val="double"/>
        </w:rPr>
      </w:lvl>
    </w:lvlOverride>
    <w:lvlOverride w:ilvl="2">
      <w:lvl w:ilvl="2" w:tplc="0409001B">
        <w:start w:val="1"/>
        <w:numFmt w:val="lowerRoman"/>
        <w:lvlText w:val="%3."/>
        <w:lvlJc w:val="right"/>
        <w:pPr>
          <w:tabs>
            <w:tab w:val="num" w:pos="2160"/>
          </w:tabs>
          <w:ind w:left="2160" w:hanging="180"/>
        </w:pPr>
        <w:rPr>
          <w:rFonts w:cs="Times New Roman"/>
          <w:color w:val="0000FF"/>
          <w:spacing w:val="0"/>
          <w:u w:val="double"/>
        </w:rPr>
      </w:lvl>
    </w:lvlOverride>
    <w:lvlOverride w:ilvl="3">
      <w:lvl w:ilvl="3" w:tplc="0409000F">
        <w:start w:val="1"/>
        <w:numFmt w:val="decimal"/>
        <w:lvlText w:val="%4."/>
        <w:lvlJc w:val="left"/>
        <w:pPr>
          <w:tabs>
            <w:tab w:val="num" w:pos="2880"/>
          </w:tabs>
          <w:ind w:left="2880" w:hanging="360"/>
        </w:pPr>
        <w:rPr>
          <w:rFonts w:cs="Times New Roman"/>
          <w:color w:val="0000FF"/>
          <w:spacing w:val="0"/>
          <w:u w:val="double"/>
        </w:rPr>
      </w:lvl>
    </w:lvlOverride>
    <w:lvlOverride w:ilvl="4">
      <w:lvl w:ilvl="4" w:tplc="04090019">
        <w:start w:val="1"/>
        <w:numFmt w:val="lowerLetter"/>
        <w:lvlText w:val="%5."/>
        <w:lvlJc w:val="left"/>
        <w:pPr>
          <w:tabs>
            <w:tab w:val="num" w:pos="3600"/>
          </w:tabs>
          <w:ind w:left="3600" w:hanging="360"/>
        </w:pPr>
        <w:rPr>
          <w:rFonts w:cs="Times New Roman"/>
          <w:color w:val="0000FF"/>
          <w:spacing w:val="0"/>
          <w:u w:val="double"/>
        </w:rPr>
      </w:lvl>
    </w:lvlOverride>
    <w:lvlOverride w:ilvl="5">
      <w:lvl w:ilvl="5" w:tplc="0409001B">
        <w:start w:val="1"/>
        <w:numFmt w:val="lowerRoman"/>
        <w:lvlText w:val="%6."/>
        <w:lvlJc w:val="right"/>
        <w:pPr>
          <w:tabs>
            <w:tab w:val="num" w:pos="4320"/>
          </w:tabs>
          <w:ind w:left="4320" w:hanging="180"/>
        </w:pPr>
        <w:rPr>
          <w:rFonts w:cs="Times New Roman"/>
          <w:color w:val="0000FF"/>
          <w:spacing w:val="0"/>
          <w:u w:val="double"/>
        </w:rPr>
      </w:lvl>
    </w:lvlOverride>
    <w:lvlOverride w:ilvl="6">
      <w:lvl w:ilvl="6" w:tplc="0409000F">
        <w:start w:val="1"/>
        <w:numFmt w:val="decimal"/>
        <w:lvlText w:val="%7."/>
        <w:lvlJc w:val="left"/>
        <w:pPr>
          <w:tabs>
            <w:tab w:val="num" w:pos="5040"/>
          </w:tabs>
          <w:ind w:left="5040" w:hanging="360"/>
        </w:pPr>
        <w:rPr>
          <w:rFonts w:cs="Times New Roman"/>
          <w:color w:val="0000FF"/>
          <w:spacing w:val="0"/>
          <w:u w:val="double"/>
        </w:rPr>
      </w:lvl>
    </w:lvlOverride>
    <w:lvlOverride w:ilvl="7">
      <w:lvl w:ilvl="7" w:tplc="04090019">
        <w:start w:val="1"/>
        <w:numFmt w:val="lowerLetter"/>
        <w:lvlText w:val="%8."/>
        <w:lvlJc w:val="left"/>
        <w:pPr>
          <w:tabs>
            <w:tab w:val="num" w:pos="5760"/>
          </w:tabs>
          <w:ind w:left="5760" w:hanging="360"/>
        </w:pPr>
        <w:rPr>
          <w:rFonts w:cs="Times New Roman"/>
          <w:color w:val="0000FF"/>
          <w:spacing w:val="0"/>
          <w:u w:val="double"/>
        </w:rPr>
      </w:lvl>
    </w:lvlOverride>
    <w:lvlOverride w:ilvl="8">
      <w:lvl w:ilvl="8" w:tplc="0409001B">
        <w:start w:val="1"/>
        <w:numFmt w:val="lowerRoman"/>
        <w:lvlText w:val="%9."/>
        <w:lvlJc w:val="right"/>
        <w:pPr>
          <w:tabs>
            <w:tab w:val="num" w:pos="6480"/>
          </w:tabs>
          <w:ind w:left="6480" w:hanging="180"/>
        </w:pPr>
        <w:rPr>
          <w:rFonts w:cs="Times New Roman"/>
          <w:color w:val="0000FF"/>
          <w:spacing w:val="0"/>
          <w:u w:val="double"/>
        </w:rPr>
      </w:lvl>
    </w:lvlOverride>
  </w:num>
  <w:num w:numId="27" w16cid:durableId="1420979114">
    <w:abstractNumId w:val="20"/>
  </w:num>
  <w:num w:numId="28" w16cid:durableId="1941640051">
    <w:abstractNumId w:val="18"/>
  </w:num>
  <w:num w:numId="29" w16cid:durableId="1711880089">
    <w:abstractNumId w:val="10"/>
  </w:num>
  <w:num w:numId="30" w16cid:durableId="1562863787">
    <w:abstractNumId w:val="31"/>
  </w:num>
  <w:num w:numId="31" w16cid:durableId="1271399532">
    <w:abstractNumId w:val="34"/>
  </w:num>
  <w:num w:numId="32" w16cid:durableId="1890452731">
    <w:abstractNumId w:val="41"/>
  </w:num>
  <w:num w:numId="33" w16cid:durableId="116218606">
    <w:abstractNumId w:val="14"/>
  </w:num>
  <w:num w:numId="34" w16cid:durableId="1051661099">
    <w:abstractNumId w:val="23"/>
  </w:num>
  <w:num w:numId="35" w16cid:durableId="2064012826">
    <w:abstractNumId w:val="14"/>
    <w:lvlOverride w:ilvl="0">
      <w:lvl w:ilvl="0" w:tplc="312CEC64">
        <w:start w:val="1"/>
        <w:numFmt w:val="decimal"/>
        <w:lvlText w:val="%1."/>
        <w:lvlJc w:val="left"/>
        <w:pPr>
          <w:ind w:left="720" w:hanging="360"/>
        </w:pPr>
        <w:rPr>
          <w:rFonts w:hint="default"/>
          <w:b/>
          <w:color w:val="auto"/>
          <w:u w:val="none"/>
        </w:rPr>
      </w:lvl>
    </w:lvlOverride>
    <w:lvlOverride w:ilvl="1">
      <w:lvl w:ilvl="1" w:tplc="18090019" w:tentative="1">
        <w:start w:val="1"/>
        <w:numFmt w:val="lowerLetter"/>
        <w:lvlText w:val="%2."/>
        <w:lvlJc w:val="left"/>
        <w:pPr>
          <w:ind w:left="1440" w:hanging="360"/>
        </w:pPr>
        <w:rPr>
          <w:color w:val="0000FF"/>
          <w:u w:val="double"/>
        </w:rPr>
      </w:lvl>
    </w:lvlOverride>
    <w:lvlOverride w:ilvl="2">
      <w:lvl w:ilvl="2" w:tplc="1809001B" w:tentative="1">
        <w:start w:val="1"/>
        <w:numFmt w:val="lowerRoman"/>
        <w:lvlText w:val="%3."/>
        <w:lvlJc w:val="right"/>
        <w:pPr>
          <w:ind w:left="2160" w:hanging="180"/>
        </w:pPr>
        <w:rPr>
          <w:color w:val="0000FF"/>
          <w:u w:val="double"/>
        </w:rPr>
      </w:lvl>
    </w:lvlOverride>
    <w:lvlOverride w:ilvl="3">
      <w:lvl w:ilvl="3" w:tplc="1809000F" w:tentative="1">
        <w:start w:val="1"/>
        <w:numFmt w:val="decimal"/>
        <w:lvlText w:val="%4."/>
        <w:lvlJc w:val="left"/>
        <w:pPr>
          <w:ind w:left="2880" w:hanging="360"/>
        </w:pPr>
        <w:rPr>
          <w:color w:val="0000FF"/>
          <w:u w:val="double"/>
        </w:rPr>
      </w:lvl>
    </w:lvlOverride>
    <w:lvlOverride w:ilvl="4">
      <w:lvl w:ilvl="4" w:tplc="18090019" w:tentative="1">
        <w:start w:val="1"/>
        <w:numFmt w:val="lowerLetter"/>
        <w:lvlText w:val="%5."/>
        <w:lvlJc w:val="left"/>
        <w:pPr>
          <w:ind w:left="3600" w:hanging="360"/>
        </w:pPr>
        <w:rPr>
          <w:color w:val="0000FF"/>
          <w:u w:val="double"/>
        </w:rPr>
      </w:lvl>
    </w:lvlOverride>
    <w:lvlOverride w:ilvl="5">
      <w:lvl w:ilvl="5" w:tplc="1809001B" w:tentative="1">
        <w:start w:val="1"/>
        <w:numFmt w:val="lowerRoman"/>
        <w:lvlText w:val="%6."/>
        <w:lvlJc w:val="right"/>
        <w:pPr>
          <w:ind w:left="4320" w:hanging="180"/>
        </w:pPr>
        <w:rPr>
          <w:color w:val="0000FF"/>
          <w:u w:val="double"/>
        </w:rPr>
      </w:lvl>
    </w:lvlOverride>
    <w:lvlOverride w:ilvl="6">
      <w:lvl w:ilvl="6" w:tplc="1809000F" w:tentative="1">
        <w:start w:val="1"/>
        <w:numFmt w:val="decimal"/>
        <w:lvlText w:val="%7."/>
        <w:lvlJc w:val="left"/>
        <w:pPr>
          <w:ind w:left="5040" w:hanging="360"/>
        </w:pPr>
        <w:rPr>
          <w:color w:val="0000FF"/>
          <w:u w:val="double"/>
        </w:rPr>
      </w:lvl>
    </w:lvlOverride>
    <w:lvlOverride w:ilvl="7">
      <w:lvl w:ilvl="7" w:tplc="18090019" w:tentative="1">
        <w:start w:val="1"/>
        <w:numFmt w:val="lowerLetter"/>
        <w:lvlText w:val="%8."/>
        <w:lvlJc w:val="left"/>
        <w:pPr>
          <w:ind w:left="5760" w:hanging="360"/>
        </w:pPr>
        <w:rPr>
          <w:color w:val="0000FF"/>
          <w:u w:val="double"/>
        </w:rPr>
      </w:lvl>
    </w:lvlOverride>
    <w:lvlOverride w:ilvl="8">
      <w:lvl w:ilvl="8" w:tplc="1809001B" w:tentative="1">
        <w:start w:val="1"/>
        <w:numFmt w:val="lowerRoman"/>
        <w:lvlText w:val="%9."/>
        <w:lvlJc w:val="right"/>
        <w:pPr>
          <w:ind w:left="6480" w:hanging="180"/>
        </w:pPr>
        <w:rPr>
          <w:color w:val="0000FF"/>
          <w:u w:val="double"/>
        </w:rPr>
      </w:lvl>
    </w:lvlOverride>
  </w:num>
  <w:num w:numId="36" w16cid:durableId="270020325">
    <w:abstractNumId w:val="17"/>
    <w:lvlOverride w:ilvl="0">
      <w:lvl w:ilvl="0" w:tplc="526A35B2">
        <w:start w:val="1"/>
        <w:numFmt w:val="lowerRoman"/>
        <w:lvlText w:val="%1)"/>
        <w:lvlJc w:val="left"/>
        <w:pPr>
          <w:tabs>
            <w:tab w:val="num" w:pos="1080"/>
          </w:tabs>
          <w:ind w:left="1080" w:hanging="720"/>
        </w:pPr>
        <w:rPr>
          <w:rFonts w:hint="default"/>
          <w:color w:val="auto"/>
          <w:u w:val="none"/>
        </w:rPr>
      </w:lvl>
    </w:lvlOverride>
    <w:lvlOverride w:ilvl="1">
      <w:lvl w:ilvl="1" w:tplc="04090019" w:tentative="1">
        <w:start w:val="1"/>
        <w:numFmt w:val="lowerLetter"/>
        <w:lvlText w:val="%2."/>
        <w:lvlJc w:val="left"/>
        <w:pPr>
          <w:tabs>
            <w:tab w:val="num" w:pos="1440"/>
          </w:tabs>
          <w:ind w:left="1440" w:hanging="360"/>
        </w:pPr>
        <w:rPr>
          <w:color w:val="0000FF"/>
          <w:u w:val="double"/>
        </w:rPr>
      </w:lvl>
    </w:lvlOverride>
    <w:lvlOverride w:ilvl="2">
      <w:lvl w:ilvl="2" w:tplc="0409001B" w:tentative="1">
        <w:start w:val="1"/>
        <w:numFmt w:val="lowerRoman"/>
        <w:lvlText w:val="%3."/>
        <w:lvlJc w:val="right"/>
        <w:pPr>
          <w:tabs>
            <w:tab w:val="num" w:pos="2160"/>
          </w:tabs>
          <w:ind w:left="2160" w:hanging="180"/>
        </w:pPr>
        <w:rPr>
          <w:color w:val="0000FF"/>
          <w:u w:val="double"/>
        </w:rPr>
      </w:lvl>
    </w:lvlOverride>
    <w:lvlOverride w:ilvl="3">
      <w:lvl w:ilvl="3" w:tplc="0409000F" w:tentative="1">
        <w:start w:val="1"/>
        <w:numFmt w:val="decimal"/>
        <w:lvlText w:val="%4."/>
        <w:lvlJc w:val="left"/>
        <w:pPr>
          <w:tabs>
            <w:tab w:val="num" w:pos="2880"/>
          </w:tabs>
          <w:ind w:left="2880" w:hanging="360"/>
        </w:pPr>
        <w:rPr>
          <w:color w:val="0000FF"/>
          <w:u w:val="double"/>
        </w:rPr>
      </w:lvl>
    </w:lvlOverride>
    <w:lvlOverride w:ilvl="4">
      <w:lvl w:ilvl="4" w:tplc="04090019" w:tentative="1">
        <w:start w:val="1"/>
        <w:numFmt w:val="lowerLetter"/>
        <w:lvlText w:val="%5."/>
        <w:lvlJc w:val="left"/>
        <w:pPr>
          <w:tabs>
            <w:tab w:val="num" w:pos="3600"/>
          </w:tabs>
          <w:ind w:left="3600" w:hanging="360"/>
        </w:pPr>
        <w:rPr>
          <w:color w:val="0000FF"/>
          <w:u w:val="double"/>
        </w:rPr>
      </w:lvl>
    </w:lvlOverride>
    <w:lvlOverride w:ilvl="5">
      <w:lvl w:ilvl="5" w:tplc="0409001B" w:tentative="1">
        <w:start w:val="1"/>
        <w:numFmt w:val="lowerRoman"/>
        <w:lvlText w:val="%6."/>
        <w:lvlJc w:val="right"/>
        <w:pPr>
          <w:tabs>
            <w:tab w:val="num" w:pos="4320"/>
          </w:tabs>
          <w:ind w:left="4320" w:hanging="180"/>
        </w:pPr>
        <w:rPr>
          <w:color w:val="0000FF"/>
          <w:u w:val="double"/>
        </w:rPr>
      </w:lvl>
    </w:lvlOverride>
    <w:lvlOverride w:ilvl="6">
      <w:lvl w:ilvl="6" w:tplc="0409000F" w:tentative="1">
        <w:start w:val="1"/>
        <w:numFmt w:val="decimal"/>
        <w:lvlText w:val="%7."/>
        <w:lvlJc w:val="left"/>
        <w:pPr>
          <w:tabs>
            <w:tab w:val="num" w:pos="5040"/>
          </w:tabs>
          <w:ind w:left="5040" w:hanging="360"/>
        </w:pPr>
        <w:rPr>
          <w:color w:val="0000FF"/>
          <w:u w:val="double"/>
        </w:rPr>
      </w:lvl>
    </w:lvlOverride>
    <w:lvlOverride w:ilvl="7">
      <w:lvl w:ilvl="7" w:tplc="04090019" w:tentative="1">
        <w:start w:val="1"/>
        <w:numFmt w:val="lowerLetter"/>
        <w:lvlText w:val="%8."/>
        <w:lvlJc w:val="left"/>
        <w:pPr>
          <w:tabs>
            <w:tab w:val="num" w:pos="5760"/>
          </w:tabs>
          <w:ind w:left="5760" w:hanging="360"/>
        </w:pPr>
        <w:rPr>
          <w:color w:val="0000FF"/>
          <w:u w:val="double"/>
        </w:rPr>
      </w:lvl>
    </w:lvlOverride>
    <w:lvlOverride w:ilvl="8">
      <w:lvl w:ilvl="8" w:tplc="0409001B" w:tentative="1">
        <w:start w:val="1"/>
        <w:numFmt w:val="lowerRoman"/>
        <w:lvlText w:val="%9."/>
        <w:lvlJc w:val="right"/>
        <w:pPr>
          <w:tabs>
            <w:tab w:val="num" w:pos="6480"/>
          </w:tabs>
          <w:ind w:left="6480" w:hanging="180"/>
        </w:pPr>
        <w:rPr>
          <w:color w:val="0000FF"/>
          <w:u w:val="double"/>
        </w:rPr>
      </w:lvl>
    </w:lvlOverride>
  </w:num>
  <w:num w:numId="37" w16cid:durableId="1433819237">
    <w:abstractNumId w:val="40"/>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38" w16cid:durableId="381372424">
    <w:abstractNumId w:val="15"/>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39" w16cid:durableId="404962666">
    <w:abstractNumId w:val="16"/>
    <w:lvlOverride w:ilvl="0">
      <w:lvl w:ilvl="0" w:tplc="9DE49D04">
        <w:start w:val="1"/>
        <w:numFmt w:val="bullet"/>
        <w:lvlText w:val=""/>
        <w:lvlJc w:val="left"/>
        <w:pPr>
          <w:ind w:left="786" w:hanging="360"/>
        </w:pPr>
        <w:rPr>
          <w:rFonts w:ascii="Symbol" w:hAnsi="Symbol" w:hint="default"/>
          <w:color w:val="auto"/>
          <w:u w:val="none"/>
        </w:rPr>
      </w:lvl>
    </w:lvlOverride>
    <w:lvlOverride w:ilvl="1">
      <w:lvl w:ilvl="1" w:tplc="18090003">
        <w:start w:val="1"/>
        <w:numFmt w:val="bullet"/>
        <w:lvlText w:val="o"/>
        <w:lvlJc w:val="left"/>
        <w:pPr>
          <w:ind w:left="1506" w:hanging="360"/>
        </w:pPr>
        <w:rPr>
          <w:rFonts w:ascii="Courier New" w:hAnsi="Courier New" w:cs="Courier New" w:hint="default"/>
          <w:color w:val="0000FF"/>
          <w:u w:val="double"/>
        </w:rPr>
      </w:lvl>
    </w:lvlOverride>
    <w:lvlOverride w:ilvl="2">
      <w:lvl w:ilvl="2" w:tplc="18090005">
        <w:start w:val="1"/>
        <w:numFmt w:val="bullet"/>
        <w:lvlText w:val=""/>
        <w:lvlJc w:val="left"/>
        <w:pPr>
          <w:ind w:left="2226" w:hanging="360"/>
        </w:pPr>
        <w:rPr>
          <w:rFonts w:ascii="Wingdings" w:hAnsi="Wingdings" w:hint="default"/>
          <w:color w:val="0000FF"/>
          <w:u w:val="double"/>
        </w:rPr>
      </w:lvl>
    </w:lvlOverride>
    <w:lvlOverride w:ilvl="3">
      <w:lvl w:ilvl="3" w:tplc="18090001">
        <w:start w:val="1"/>
        <w:numFmt w:val="bullet"/>
        <w:lvlText w:val=""/>
        <w:lvlJc w:val="left"/>
        <w:pPr>
          <w:ind w:left="2946" w:hanging="360"/>
        </w:pPr>
        <w:rPr>
          <w:rFonts w:ascii="Symbol" w:hAnsi="Symbol" w:hint="default"/>
          <w:color w:val="0000FF"/>
          <w:u w:val="double"/>
        </w:rPr>
      </w:lvl>
    </w:lvlOverride>
    <w:lvlOverride w:ilvl="4">
      <w:lvl w:ilvl="4" w:tplc="18090003">
        <w:start w:val="1"/>
        <w:numFmt w:val="bullet"/>
        <w:lvlText w:val="o"/>
        <w:lvlJc w:val="left"/>
        <w:pPr>
          <w:ind w:left="3666" w:hanging="360"/>
        </w:pPr>
        <w:rPr>
          <w:rFonts w:ascii="Courier New" w:hAnsi="Courier New" w:cs="Courier New" w:hint="default"/>
          <w:color w:val="0000FF"/>
          <w:u w:val="double"/>
        </w:rPr>
      </w:lvl>
    </w:lvlOverride>
    <w:lvlOverride w:ilvl="5">
      <w:lvl w:ilvl="5" w:tplc="18090005">
        <w:start w:val="1"/>
        <w:numFmt w:val="bullet"/>
        <w:lvlText w:val=""/>
        <w:lvlJc w:val="left"/>
        <w:pPr>
          <w:ind w:left="4386" w:hanging="360"/>
        </w:pPr>
        <w:rPr>
          <w:rFonts w:ascii="Wingdings" w:hAnsi="Wingdings" w:hint="default"/>
          <w:color w:val="0000FF"/>
          <w:u w:val="double"/>
        </w:rPr>
      </w:lvl>
    </w:lvlOverride>
    <w:lvlOverride w:ilvl="6">
      <w:lvl w:ilvl="6" w:tplc="18090001">
        <w:start w:val="1"/>
        <w:numFmt w:val="bullet"/>
        <w:lvlText w:val=""/>
        <w:lvlJc w:val="left"/>
        <w:pPr>
          <w:ind w:left="5106" w:hanging="360"/>
        </w:pPr>
        <w:rPr>
          <w:rFonts w:ascii="Symbol" w:hAnsi="Symbol" w:hint="default"/>
          <w:color w:val="0000FF"/>
          <w:u w:val="double"/>
        </w:rPr>
      </w:lvl>
    </w:lvlOverride>
    <w:lvlOverride w:ilvl="7">
      <w:lvl w:ilvl="7" w:tplc="18090003">
        <w:start w:val="1"/>
        <w:numFmt w:val="bullet"/>
        <w:lvlText w:val="o"/>
        <w:lvlJc w:val="left"/>
        <w:pPr>
          <w:ind w:left="5826" w:hanging="360"/>
        </w:pPr>
        <w:rPr>
          <w:rFonts w:ascii="Courier New" w:hAnsi="Courier New" w:cs="Courier New" w:hint="default"/>
          <w:color w:val="0000FF"/>
          <w:u w:val="double"/>
        </w:rPr>
      </w:lvl>
    </w:lvlOverride>
    <w:lvlOverride w:ilvl="8">
      <w:lvl w:ilvl="8" w:tplc="18090005">
        <w:start w:val="1"/>
        <w:numFmt w:val="bullet"/>
        <w:lvlText w:val=""/>
        <w:lvlJc w:val="left"/>
        <w:pPr>
          <w:ind w:left="6546" w:hanging="360"/>
        </w:pPr>
        <w:rPr>
          <w:rFonts w:ascii="Wingdings" w:hAnsi="Wingdings" w:hint="default"/>
          <w:color w:val="0000FF"/>
          <w:u w:val="double"/>
        </w:rPr>
      </w:lvl>
    </w:lvlOverride>
  </w:num>
  <w:num w:numId="40" w16cid:durableId="601884274">
    <w:abstractNumId w:val="30"/>
    <w:lvlOverride w:ilvl="0">
      <w:lvl w:ilvl="0" w:tplc="6818F28E">
        <w:start w:val="1"/>
        <w:numFmt w:val="bullet"/>
        <w:lvlText w:val=""/>
        <w:lvlJc w:val="left"/>
        <w:pPr>
          <w:ind w:left="270" w:hanging="360"/>
        </w:pPr>
        <w:rPr>
          <w:rFonts w:ascii="Symbol" w:hAnsi="Symbol" w:hint="default"/>
          <w:color w:val="auto"/>
          <w:u w:val="none"/>
        </w:rPr>
      </w:lvl>
    </w:lvlOverride>
    <w:lvlOverride w:ilvl="1">
      <w:lvl w:ilvl="1" w:tplc="18090003" w:tentative="1">
        <w:start w:val="1"/>
        <w:numFmt w:val="bullet"/>
        <w:lvlText w:val="o"/>
        <w:lvlJc w:val="left"/>
        <w:pPr>
          <w:ind w:left="990" w:hanging="360"/>
        </w:pPr>
        <w:rPr>
          <w:rFonts w:ascii="Courier New" w:hAnsi="Courier New" w:cs="Courier New" w:hint="default"/>
          <w:color w:val="0000FF"/>
          <w:u w:val="double"/>
        </w:rPr>
      </w:lvl>
    </w:lvlOverride>
    <w:lvlOverride w:ilvl="2">
      <w:lvl w:ilvl="2" w:tplc="18090005" w:tentative="1">
        <w:start w:val="1"/>
        <w:numFmt w:val="bullet"/>
        <w:lvlText w:val=""/>
        <w:lvlJc w:val="left"/>
        <w:pPr>
          <w:ind w:left="1710" w:hanging="360"/>
        </w:pPr>
        <w:rPr>
          <w:rFonts w:ascii="Wingdings" w:hAnsi="Wingdings" w:hint="default"/>
          <w:color w:val="0000FF"/>
          <w:u w:val="double"/>
        </w:rPr>
      </w:lvl>
    </w:lvlOverride>
    <w:lvlOverride w:ilvl="3">
      <w:lvl w:ilvl="3" w:tplc="18090001" w:tentative="1">
        <w:start w:val="1"/>
        <w:numFmt w:val="bullet"/>
        <w:lvlText w:val=""/>
        <w:lvlJc w:val="left"/>
        <w:pPr>
          <w:ind w:left="2430" w:hanging="360"/>
        </w:pPr>
        <w:rPr>
          <w:rFonts w:ascii="Symbol" w:hAnsi="Symbol" w:hint="default"/>
          <w:color w:val="0000FF"/>
          <w:u w:val="double"/>
        </w:rPr>
      </w:lvl>
    </w:lvlOverride>
    <w:lvlOverride w:ilvl="4">
      <w:lvl w:ilvl="4" w:tplc="18090003" w:tentative="1">
        <w:start w:val="1"/>
        <w:numFmt w:val="bullet"/>
        <w:lvlText w:val="o"/>
        <w:lvlJc w:val="left"/>
        <w:pPr>
          <w:ind w:left="3150" w:hanging="360"/>
        </w:pPr>
        <w:rPr>
          <w:rFonts w:ascii="Courier New" w:hAnsi="Courier New" w:cs="Courier New" w:hint="default"/>
          <w:color w:val="0000FF"/>
          <w:u w:val="double"/>
        </w:rPr>
      </w:lvl>
    </w:lvlOverride>
    <w:lvlOverride w:ilvl="5">
      <w:lvl w:ilvl="5" w:tplc="18090005" w:tentative="1">
        <w:start w:val="1"/>
        <w:numFmt w:val="bullet"/>
        <w:lvlText w:val=""/>
        <w:lvlJc w:val="left"/>
        <w:pPr>
          <w:ind w:left="3870" w:hanging="360"/>
        </w:pPr>
        <w:rPr>
          <w:rFonts w:ascii="Wingdings" w:hAnsi="Wingdings" w:hint="default"/>
          <w:color w:val="0000FF"/>
          <w:u w:val="double"/>
        </w:rPr>
      </w:lvl>
    </w:lvlOverride>
    <w:lvlOverride w:ilvl="6">
      <w:lvl w:ilvl="6" w:tplc="18090001" w:tentative="1">
        <w:start w:val="1"/>
        <w:numFmt w:val="bullet"/>
        <w:lvlText w:val=""/>
        <w:lvlJc w:val="left"/>
        <w:pPr>
          <w:ind w:left="4590" w:hanging="360"/>
        </w:pPr>
        <w:rPr>
          <w:rFonts w:ascii="Symbol" w:hAnsi="Symbol" w:hint="default"/>
          <w:color w:val="0000FF"/>
          <w:u w:val="double"/>
        </w:rPr>
      </w:lvl>
    </w:lvlOverride>
    <w:lvlOverride w:ilvl="7">
      <w:lvl w:ilvl="7" w:tplc="18090003" w:tentative="1">
        <w:start w:val="1"/>
        <w:numFmt w:val="bullet"/>
        <w:lvlText w:val="o"/>
        <w:lvlJc w:val="left"/>
        <w:pPr>
          <w:ind w:left="5310" w:hanging="360"/>
        </w:pPr>
        <w:rPr>
          <w:rFonts w:ascii="Courier New" w:hAnsi="Courier New" w:cs="Courier New" w:hint="default"/>
          <w:color w:val="0000FF"/>
          <w:u w:val="double"/>
        </w:rPr>
      </w:lvl>
    </w:lvlOverride>
    <w:lvlOverride w:ilvl="8">
      <w:lvl w:ilvl="8" w:tplc="18090005" w:tentative="1">
        <w:start w:val="1"/>
        <w:numFmt w:val="bullet"/>
        <w:lvlText w:val=""/>
        <w:lvlJc w:val="left"/>
        <w:pPr>
          <w:ind w:left="6030" w:hanging="360"/>
        </w:pPr>
        <w:rPr>
          <w:rFonts w:ascii="Wingdings" w:hAnsi="Wingdings" w:hint="default"/>
          <w:color w:val="0000FF"/>
          <w:u w:val="double"/>
        </w:rPr>
      </w:lvl>
    </w:lvlOverride>
  </w:num>
  <w:num w:numId="41" w16cid:durableId="1493446523">
    <w:abstractNumId w:val="42"/>
    <w:lvlOverride w:ilvl="0">
      <w:lvl w:ilvl="0">
        <w:start w:val="1"/>
        <w:numFmt w:val="bullet"/>
        <w:lvlText w:val=""/>
        <w:lvlJc w:val="left"/>
        <w:pPr>
          <w:tabs>
            <w:tab w:val="num" w:pos="360"/>
          </w:tabs>
          <w:ind w:left="360" w:hanging="360"/>
        </w:pPr>
        <w:rPr>
          <w:rFonts w:ascii="Symbol" w:hAnsi="Symbol" w:hint="default"/>
          <w:color w:val="auto"/>
          <w:u w:val="none"/>
        </w:rPr>
      </w:lvl>
    </w:lvlOverride>
  </w:num>
  <w:num w:numId="42" w16cid:durableId="415593077">
    <w:abstractNumId w:val="24"/>
    <w:lvlOverride w:ilvl="0">
      <w:lvl w:ilvl="0" w:tplc="31A4F1B4">
        <w:start w:val="1"/>
        <w:numFmt w:val="bullet"/>
        <w:lvlText w:val=""/>
        <w:lvlJc w:val="left"/>
        <w:pPr>
          <w:ind w:left="720" w:hanging="360"/>
        </w:pPr>
        <w:rPr>
          <w:rFonts w:ascii="Symbol" w:hAnsi="Symbol" w:hint="default"/>
          <w:color w:val="auto"/>
          <w:u w:val="none"/>
        </w:rPr>
      </w:lvl>
    </w:lvlOverride>
    <w:lvlOverride w:ilvl="1">
      <w:lvl w:ilvl="1" w:tplc="18090003" w:tentative="1">
        <w:start w:val="1"/>
        <w:numFmt w:val="bullet"/>
        <w:lvlText w:val="o"/>
        <w:lvlJc w:val="left"/>
        <w:pPr>
          <w:ind w:left="1440" w:hanging="360"/>
        </w:pPr>
        <w:rPr>
          <w:rFonts w:ascii="Courier New" w:hAnsi="Courier New" w:cs="Courier New" w:hint="default"/>
          <w:color w:val="0000FF"/>
          <w:u w:val="double"/>
        </w:rPr>
      </w:lvl>
    </w:lvlOverride>
    <w:lvlOverride w:ilvl="2">
      <w:lvl w:ilvl="2" w:tplc="18090005" w:tentative="1">
        <w:start w:val="1"/>
        <w:numFmt w:val="bullet"/>
        <w:lvlText w:val=""/>
        <w:lvlJc w:val="left"/>
        <w:pPr>
          <w:ind w:left="2160" w:hanging="360"/>
        </w:pPr>
        <w:rPr>
          <w:rFonts w:ascii="Wingdings" w:hAnsi="Wingdings" w:hint="default"/>
          <w:color w:val="0000FF"/>
          <w:u w:val="double"/>
        </w:rPr>
      </w:lvl>
    </w:lvlOverride>
    <w:lvlOverride w:ilvl="3">
      <w:lvl w:ilvl="3" w:tplc="18090001" w:tentative="1">
        <w:start w:val="1"/>
        <w:numFmt w:val="bullet"/>
        <w:lvlText w:val=""/>
        <w:lvlJc w:val="left"/>
        <w:pPr>
          <w:ind w:left="2880" w:hanging="360"/>
        </w:pPr>
        <w:rPr>
          <w:rFonts w:ascii="Symbol" w:hAnsi="Symbol" w:hint="default"/>
          <w:color w:val="0000FF"/>
          <w:u w:val="double"/>
        </w:rPr>
      </w:lvl>
    </w:lvlOverride>
    <w:lvlOverride w:ilvl="4">
      <w:lvl w:ilvl="4" w:tplc="18090003" w:tentative="1">
        <w:start w:val="1"/>
        <w:numFmt w:val="bullet"/>
        <w:lvlText w:val="o"/>
        <w:lvlJc w:val="left"/>
        <w:pPr>
          <w:ind w:left="3600" w:hanging="360"/>
        </w:pPr>
        <w:rPr>
          <w:rFonts w:ascii="Courier New" w:hAnsi="Courier New" w:cs="Courier New" w:hint="default"/>
          <w:color w:val="0000FF"/>
          <w:u w:val="double"/>
        </w:rPr>
      </w:lvl>
    </w:lvlOverride>
    <w:lvlOverride w:ilvl="5">
      <w:lvl w:ilvl="5" w:tplc="18090005" w:tentative="1">
        <w:start w:val="1"/>
        <w:numFmt w:val="bullet"/>
        <w:lvlText w:val=""/>
        <w:lvlJc w:val="left"/>
        <w:pPr>
          <w:ind w:left="4320" w:hanging="360"/>
        </w:pPr>
        <w:rPr>
          <w:rFonts w:ascii="Wingdings" w:hAnsi="Wingdings" w:hint="default"/>
          <w:color w:val="0000FF"/>
          <w:u w:val="double"/>
        </w:rPr>
      </w:lvl>
    </w:lvlOverride>
    <w:lvlOverride w:ilvl="6">
      <w:lvl w:ilvl="6" w:tplc="18090001" w:tentative="1">
        <w:start w:val="1"/>
        <w:numFmt w:val="bullet"/>
        <w:lvlText w:val=""/>
        <w:lvlJc w:val="left"/>
        <w:pPr>
          <w:ind w:left="5040" w:hanging="360"/>
        </w:pPr>
        <w:rPr>
          <w:rFonts w:ascii="Symbol" w:hAnsi="Symbol" w:hint="default"/>
          <w:color w:val="0000FF"/>
          <w:u w:val="double"/>
        </w:rPr>
      </w:lvl>
    </w:lvlOverride>
    <w:lvlOverride w:ilvl="7">
      <w:lvl w:ilvl="7" w:tplc="18090003" w:tentative="1">
        <w:start w:val="1"/>
        <w:numFmt w:val="bullet"/>
        <w:lvlText w:val="o"/>
        <w:lvlJc w:val="left"/>
        <w:pPr>
          <w:ind w:left="5760" w:hanging="360"/>
        </w:pPr>
        <w:rPr>
          <w:rFonts w:ascii="Courier New" w:hAnsi="Courier New" w:cs="Courier New" w:hint="default"/>
          <w:color w:val="0000FF"/>
          <w:u w:val="double"/>
        </w:rPr>
      </w:lvl>
    </w:lvlOverride>
    <w:lvlOverride w:ilvl="8">
      <w:lvl w:ilvl="8" w:tplc="18090005" w:tentative="1">
        <w:start w:val="1"/>
        <w:numFmt w:val="bullet"/>
        <w:lvlText w:val=""/>
        <w:lvlJc w:val="left"/>
        <w:pPr>
          <w:ind w:left="6480" w:hanging="360"/>
        </w:pPr>
        <w:rPr>
          <w:rFonts w:ascii="Wingdings" w:hAnsi="Wingdings" w:hint="default"/>
          <w:color w:val="0000FF"/>
          <w:u w:val="double"/>
        </w:rPr>
      </w:lvl>
    </w:lvlOverride>
  </w:num>
  <w:num w:numId="43" w16cid:durableId="1762528072">
    <w:abstractNumId w:val="7"/>
  </w:num>
  <w:num w:numId="44" w16cid:durableId="2048866391">
    <w:abstractNumId w:val="9"/>
  </w:num>
  <w:num w:numId="45" w16cid:durableId="1467240671">
    <w:abstractNumId w:val="43"/>
  </w:num>
  <w:num w:numId="46" w16cid:durableId="4124316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13442651">
    <w:abstractNumId w:val="31"/>
  </w:num>
  <w:num w:numId="48" w16cid:durableId="673993383">
    <w:abstractNumId w:val="8"/>
  </w:num>
  <w:num w:numId="49" w16cid:durableId="1590044408">
    <w:abstractNumId w:val="25"/>
  </w:num>
  <w:num w:numId="50" w16cid:durableId="1366444463">
    <w:abstractNumId w:val="16"/>
  </w:num>
  <w:num w:numId="51" w16cid:durableId="572592633">
    <w:abstractNumId w:val="47"/>
  </w:num>
  <w:num w:numId="52" w16cid:durableId="642350020">
    <w:abstractNumId w:val="26"/>
  </w:num>
  <w:num w:numId="53" w16cid:durableId="621617070">
    <w:abstractNumId w:val="46"/>
  </w:num>
  <w:num w:numId="54" w16cid:durableId="1429155760">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CC"/>
    <w:rsid w:val="000003E4"/>
    <w:rsid w:val="00000C83"/>
    <w:rsid w:val="00001EE1"/>
    <w:rsid w:val="000069BF"/>
    <w:rsid w:val="00006E43"/>
    <w:rsid w:val="000072BD"/>
    <w:rsid w:val="000077FA"/>
    <w:rsid w:val="000107E1"/>
    <w:rsid w:val="00010B58"/>
    <w:rsid w:val="00010B78"/>
    <w:rsid w:val="000126D1"/>
    <w:rsid w:val="00012A9B"/>
    <w:rsid w:val="0001335C"/>
    <w:rsid w:val="0001364E"/>
    <w:rsid w:val="000142A3"/>
    <w:rsid w:val="00016457"/>
    <w:rsid w:val="000174C0"/>
    <w:rsid w:val="000175FA"/>
    <w:rsid w:val="00020123"/>
    <w:rsid w:val="00020CD7"/>
    <w:rsid w:val="00021B95"/>
    <w:rsid w:val="00022179"/>
    <w:rsid w:val="00022533"/>
    <w:rsid w:val="00023805"/>
    <w:rsid w:val="00024FC9"/>
    <w:rsid w:val="00026B7E"/>
    <w:rsid w:val="000279A8"/>
    <w:rsid w:val="00027D48"/>
    <w:rsid w:val="000308A9"/>
    <w:rsid w:val="00032025"/>
    <w:rsid w:val="00032098"/>
    <w:rsid w:val="00032939"/>
    <w:rsid w:val="00033159"/>
    <w:rsid w:val="000340C4"/>
    <w:rsid w:val="00034420"/>
    <w:rsid w:val="00035FB7"/>
    <w:rsid w:val="00036294"/>
    <w:rsid w:val="00036C36"/>
    <w:rsid w:val="00036DD6"/>
    <w:rsid w:val="00036F94"/>
    <w:rsid w:val="000375EC"/>
    <w:rsid w:val="000415E6"/>
    <w:rsid w:val="00041D7B"/>
    <w:rsid w:val="000423A8"/>
    <w:rsid w:val="00042791"/>
    <w:rsid w:val="00042D68"/>
    <w:rsid w:val="00043E1F"/>
    <w:rsid w:val="000445C3"/>
    <w:rsid w:val="0004579E"/>
    <w:rsid w:val="00046209"/>
    <w:rsid w:val="00050753"/>
    <w:rsid w:val="00050A6F"/>
    <w:rsid w:val="0005235B"/>
    <w:rsid w:val="00052E08"/>
    <w:rsid w:val="000555C0"/>
    <w:rsid w:val="00060637"/>
    <w:rsid w:val="00060B56"/>
    <w:rsid w:val="0006141A"/>
    <w:rsid w:val="00062D7E"/>
    <w:rsid w:val="00063968"/>
    <w:rsid w:val="00063D4C"/>
    <w:rsid w:val="00063D5F"/>
    <w:rsid w:val="0006752A"/>
    <w:rsid w:val="000677E4"/>
    <w:rsid w:val="00067F10"/>
    <w:rsid w:val="00070105"/>
    <w:rsid w:val="00071557"/>
    <w:rsid w:val="000727FA"/>
    <w:rsid w:val="00073A89"/>
    <w:rsid w:val="00073DEB"/>
    <w:rsid w:val="00074313"/>
    <w:rsid w:val="00075488"/>
    <w:rsid w:val="00075F81"/>
    <w:rsid w:val="0007601F"/>
    <w:rsid w:val="000778AC"/>
    <w:rsid w:val="00077D89"/>
    <w:rsid w:val="00080B24"/>
    <w:rsid w:val="00080F51"/>
    <w:rsid w:val="00081286"/>
    <w:rsid w:val="00081476"/>
    <w:rsid w:val="00081E07"/>
    <w:rsid w:val="00082D1C"/>
    <w:rsid w:val="00082D25"/>
    <w:rsid w:val="00083BED"/>
    <w:rsid w:val="00083FA6"/>
    <w:rsid w:val="000841D3"/>
    <w:rsid w:val="000843C5"/>
    <w:rsid w:val="0008453E"/>
    <w:rsid w:val="00084A47"/>
    <w:rsid w:val="00085FB2"/>
    <w:rsid w:val="000869A0"/>
    <w:rsid w:val="00087C3F"/>
    <w:rsid w:val="00087DA3"/>
    <w:rsid w:val="00090250"/>
    <w:rsid w:val="00090477"/>
    <w:rsid w:val="00090F9A"/>
    <w:rsid w:val="00091FA8"/>
    <w:rsid w:val="0009377D"/>
    <w:rsid w:val="0009464A"/>
    <w:rsid w:val="00094A3F"/>
    <w:rsid w:val="000968A1"/>
    <w:rsid w:val="00096995"/>
    <w:rsid w:val="00096BC3"/>
    <w:rsid w:val="00097345"/>
    <w:rsid w:val="00097F30"/>
    <w:rsid w:val="000A1297"/>
    <w:rsid w:val="000A273B"/>
    <w:rsid w:val="000A2B12"/>
    <w:rsid w:val="000A457B"/>
    <w:rsid w:val="000A469C"/>
    <w:rsid w:val="000A4B4A"/>
    <w:rsid w:val="000A4D36"/>
    <w:rsid w:val="000A503E"/>
    <w:rsid w:val="000A507A"/>
    <w:rsid w:val="000A5E57"/>
    <w:rsid w:val="000A6444"/>
    <w:rsid w:val="000A75B1"/>
    <w:rsid w:val="000A7D2F"/>
    <w:rsid w:val="000A7E8F"/>
    <w:rsid w:val="000B0247"/>
    <w:rsid w:val="000B0C4D"/>
    <w:rsid w:val="000B1CCF"/>
    <w:rsid w:val="000B1E1E"/>
    <w:rsid w:val="000B1F98"/>
    <w:rsid w:val="000B1F9B"/>
    <w:rsid w:val="000B4801"/>
    <w:rsid w:val="000B4D26"/>
    <w:rsid w:val="000B521D"/>
    <w:rsid w:val="000B55EC"/>
    <w:rsid w:val="000B574A"/>
    <w:rsid w:val="000B5A5E"/>
    <w:rsid w:val="000B5C1C"/>
    <w:rsid w:val="000B60E9"/>
    <w:rsid w:val="000B6ED8"/>
    <w:rsid w:val="000C0881"/>
    <w:rsid w:val="000C09E3"/>
    <w:rsid w:val="000C0CD5"/>
    <w:rsid w:val="000C1B45"/>
    <w:rsid w:val="000C2F59"/>
    <w:rsid w:val="000C4910"/>
    <w:rsid w:val="000C49D1"/>
    <w:rsid w:val="000C4B8B"/>
    <w:rsid w:val="000C5582"/>
    <w:rsid w:val="000C5A4E"/>
    <w:rsid w:val="000C5BFE"/>
    <w:rsid w:val="000C5CD9"/>
    <w:rsid w:val="000C6107"/>
    <w:rsid w:val="000C62F4"/>
    <w:rsid w:val="000C6416"/>
    <w:rsid w:val="000C660C"/>
    <w:rsid w:val="000C6946"/>
    <w:rsid w:val="000C6A15"/>
    <w:rsid w:val="000C6E47"/>
    <w:rsid w:val="000C715D"/>
    <w:rsid w:val="000D095C"/>
    <w:rsid w:val="000D0AA6"/>
    <w:rsid w:val="000D11FA"/>
    <w:rsid w:val="000D1BFB"/>
    <w:rsid w:val="000D2C41"/>
    <w:rsid w:val="000D6351"/>
    <w:rsid w:val="000D6FC6"/>
    <w:rsid w:val="000D71A7"/>
    <w:rsid w:val="000D7738"/>
    <w:rsid w:val="000D79E0"/>
    <w:rsid w:val="000E0373"/>
    <w:rsid w:val="000E1E3B"/>
    <w:rsid w:val="000E32B6"/>
    <w:rsid w:val="000E382C"/>
    <w:rsid w:val="000E3AB1"/>
    <w:rsid w:val="000E3E64"/>
    <w:rsid w:val="000E4007"/>
    <w:rsid w:val="000E73FF"/>
    <w:rsid w:val="000F168C"/>
    <w:rsid w:val="000F1836"/>
    <w:rsid w:val="000F2B2F"/>
    <w:rsid w:val="000F3356"/>
    <w:rsid w:val="000F34A1"/>
    <w:rsid w:val="000F3C59"/>
    <w:rsid w:val="000F6D0A"/>
    <w:rsid w:val="000F7471"/>
    <w:rsid w:val="000F7CE9"/>
    <w:rsid w:val="00100811"/>
    <w:rsid w:val="00100971"/>
    <w:rsid w:val="00101012"/>
    <w:rsid w:val="00101072"/>
    <w:rsid w:val="00101329"/>
    <w:rsid w:val="001015EC"/>
    <w:rsid w:val="0010189A"/>
    <w:rsid w:val="001024A6"/>
    <w:rsid w:val="0010357C"/>
    <w:rsid w:val="001037F7"/>
    <w:rsid w:val="00104D68"/>
    <w:rsid w:val="001056A6"/>
    <w:rsid w:val="00106676"/>
    <w:rsid w:val="0010712A"/>
    <w:rsid w:val="00110145"/>
    <w:rsid w:val="001101AA"/>
    <w:rsid w:val="00111A4C"/>
    <w:rsid w:val="0011248F"/>
    <w:rsid w:val="00115390"/>
    <w:rsid w:val="0011675F"/>
    <w:rsid w:val="001169FD"/>
    <w:rsid w:val="00116BC3"/>
    <w:rsid w:val="0011785D"/>
    <w:rsid w:val="00117FFA"/>
    <w:rsid w:val="00121C3E"/>
    <w:rsid w:val="001222CA"/>
    <w:rsid w:val="001224AE"/>
    <w:rsid w:val="001249AE"/>
    <w:rsid w:val="00126582"/>
    <w:rsid w:val="001265D0"/>
    <w:rsid w:val="00126649"/>
    <w:rsid w:val="001266E3"/>
    <w:rsid w:val="00127C65"/>
    <w:rsid w:val="001300EB"/>
    <w:rsid w:val="00130166"/>
    <w:rsid w:val="0013029F"/>
    <w:rsid w:val="00130939"/>
    <w:rsid w:val="00131B8C"/>
    <w:rsid w:val="00131F76"/>
    <w:rsid w:val="001324FF"/>
    <w:rsid w:val="0013258D"/>
    <w:rsid w:val="00133202"/>
    <w:rsid w:val="00133CB0"/>
    <w:rsid w:val="00133FEF"/>
    <w:rsid w:val="00135DB9"/>
    <w:rsid w:val="00135F52"/>
    <w:rsid w:val="001364A2"/>
    <w:rsid w:val="00136CC9"/>
    <w:rsid w:val="0013730A"/>
    <w:rsid w:val="00137C23"/>
    <w:rsid w:val="001404CC"/>
    <w:rsid w:val="00140E2C"/>
    <w:rsid w:val="00141CDD"/>
    <w:rsid w:val="0014332C"/>
    <w:rsid w:val="00143C23"/>
    <w:rsid w:val="0014511F"/>
    <w:rsid w:val="001459D3"/>
    <w:rsid w:val="00145E66"/>
    <w:rsid w:val="00145EAA"/>
    <w:rsid w:val="00146028"/>
    <w:rsid w:val="00146480"/>
    <w:rsid w:val="00146C3A"/>
    <w:rsid w:val="00146F06"/>
    <w:rsid w:val="00147AB5"/>
    <w:rsid w:val="001505BC"/>
    <w:rsid w:val="00152017"/>
    <w:rsid w:val="00152B92"/>
    <w:rsid w:val="00153153"/>
    <w:rsid w:val="0015496A"/>
    <w:rsid w:val="00154AD8"/>
    <w:rsid w:val="00155547"/>
    <w:rsid w:val="0015564B"/>
    <w:rsid w:val="00156A53"/>
    <w:rsid w:val="00156C31"/>
    <w:rsid w:val="00156C81"/>
    <w:rsid w:val="00157298"/>
    <w:rsid w:val="00160601"/>
    <w:rsid w:val="00160AAC"/>
    <w:rsid w:val="00160C0B"/>
    <w:rsid w:val="00160EE3"/>
    <w:rsid w:val="00160FD0"/>
    <w:rsid w:val="001615CA"/>
    <w:rsid w:val="00162166"/>
    <w:rsid w:val="00162397"/>
    <w:rsid w:val="00164C0D"/>
    <w:rsid w:val="001651E5"/>
    <w:rsid w:val="001657D5"/>
    <w:rsid w:val="00165D6B"/>
    <w:rsid w:val="00166DB7"/>
    <w:rsid w:val="001672BB"/>
    <w:rsid w:val="00167C3F"/>
    <w:rsid w:val="00170BAD"/>
    <w:rsid w:val="00172371"/>
    <w:rsid w:val="00172FEA"/>
    <w:rsid w:val="001738B5"/>
    <w:rsid w:val="00174554"/>
    <w:rsid w:val="00175208"/>
    <w:rsid w:val="00175EC7"/>
    <w:rsid w:val="001766CA"/>
    <w:rsid w:val="00176FAD"/>
    <w:rsid w:val="001776F3"/>
    <w:rsid w:val="00177DE4"/>
    <w:rsid w:val="00177EBD"/>
    <w:rsid w:val="00177EF7"/>
    <w:rsid w:val="00180DAF"/>
    <w:rsid w:val="00180FB9"/>
    <w:rsid w:val="0018153E"/>
    <w:rsid w:val="001816FB"/>
    <w:rsid w:val="001836BD"/>
    <w:rsid w:val="001838BF"/>
    <w:rsid w:val="001858E9"/>
    <w:rsid w:val="00190C8B"/>
    <w:rsid w:val="00190CD5"/>
    <w:rsid w:val="0019488F"/>
    <w:rsid w:val="00194C77"/>
    <w:rsid w:val="00194E98"/>
    <w:rsid w:val="001956E1"/>
    <w:rsid w:val="00197542"/>
    <w:rsid w:val="00197A1F"/>
    <w:rsid w:val="00197C2A"/>
    <w:rsid w:val="001A03E5"/>
    <w:rsid w:val="001A12F6"/>
    <w:rsid w:val="001A1971"/>
    <w:rsid w:val="001A1CB0"/>
    <w:rsid w:val="001A3207"/>
    <w:rsid w:val="001A32FE"/>
    <w:rsid w:val="001A3A91"/>
    <w:rsid w:val="001A4EFF"/>
    <w:rsid w:val="001A51BD"/>
    <w:rsid w:val="001A5A16"/>
    <w:rsid w:val="001A5C6B"/>
    <w:rsid w:val="001A736D"/>
    <w:rsid w:val="001B0265"/>
    <w:rsid w:val="001B038C"/>
    <w:rsid w:val="001B07AA"/>
    <w:rsid w:val="001B16FD"/>
    <w:rsid w:val="001B1901"/>
    <w:rsid w:val="001B1A2B"/>
    <w:rsid w:val="001B425F"/>
    <w:rsid w:val="001B5071"/>
    <w:rsid w:val="001B53DF"/>
    <w:rsid w:val="001B5516"/>
    <w:rsid w:val="001B6AF6"/>
    <w:rsid w:val="001B7680"/>
    <w:rsid w:val="001B7FA2"/>
    <w:rsid w:val="001C00A3"/>
    <w:rsid w:val="001C127A"/>
    <w:rsid w:val="001C18AB"/>
    <w:rsid w:val="001C1D45"/>
    <w:rsid w:val="001C2E41"/>
    <w:rsid w:val="001C2EFA"/>
    <w:rsid w:val="001C33DD"/>
    <w:rsid w:val="001C4363"/>
    <w:rsid w:val="001C4632"/>
    <w:rsid w:val="001C652B"/>
    <w:rsid w:val="001C6AD3"/>
    <w:rsid w:val="001C79D2"/>
    <w:rsid w:val="001C7CD7"/>
    <w:rsid w:val="001C7F2A"/>
    <w:rsid w:val="001D086F"/>
    <w:rsid w:val="001D0F99"/>
    <w:rsid w:val="001D29EC"/>
    <w:rsid w:val="001D4D67"/>
    <w:rsid w:val="001D53C5"/>
    <w:rsid w:val="001D55A1"/>
    <w:rsid w:val="001D74E5"/>
    <w:rsid w:val="001D7CC8"/>
    <w:rsid w:val="001E04E9"/>
    <w:rsid w:val="001E062A"/>
    <w:rsid w:val="001E0A28"/>
    <w:rsid w:val="001E14EB"/>
    <w:rsid w:val="001E2F91"/>
    <w:rsid w:val="001E34B1"/>
    <w:rsid w:val="001E690B"/>
    <w:rsid w:val="001F1837"/>
    <w:rsid w:val="001F2C16"/>
    <w:rsid w:val="001F4CB4"/>
    <w:rsid w:val="001F6EAC"/>
    <w:rsid w:val="001F7CFD"/>
    <w:rsid w:val="00200429"/>
    <w:rsid w:val="002006D9"/>
    <w:rsid w:val="00200E0F"/>
    <w:rsid w:val="00200F32"/>
    <w:rsid w:val="00202F55"/>
    <w:rsid w:val="002049C1"/>
    <w:rsid w:val="00205529"/>
    <w:rsid w:val="002055CD"/>
    <w:rsid w:val="00205750"/>
    <w:rsid w:val="002064AA"/>
    <w:rsid w:val="00206A3D"/>
    <w:rsid w:val="00210475"/>
    <w:rsid w:val="00210606"/>
    <w:rsid w:val="0021082E"/>
    <w:rsid w:val="00210D15"/>
    <w:rsid w:val="00211EBE"/>
    <w:rsid w:val="002122AC"/>
    <w:rsid w:val="002138D6"/>
    <w:rsid w:val="00214073"/>
    <w:rsid w:val="00214D0A"/>
    <w:rsid w:val="00215F90"/>
    <w:rsid w:val="0021603F"/>
    <w:rsid w:val="00216FBE"/>
    <w:rsid w:val="002176E1"/>
    <w:rsid w:val="00220BF9"/>
    <w:rsid w:val="002212AD"/>
    <w:rsid w:val="00221B8E"/>
    <w:rsid w:val="002226D9"/>
    <w:rsid w:val="0022311F"/>
    <w:rsid w:val="0022335C"/>
    <w:rsid w:val="00223613"/>
    <w:rsid w:val="002239F6"/>
    <w:rsid w:val="0022407B"/>
    <w:rsid w:val="00224732"/>
    <w:rsid w:val="002254B7"/>
    <w:rsid w:val="0022571D"/>
    <w:rsid w:val="00225B8A"/>
    <w:rsid w:val="0022683F"/>
    <w:rsid w:val="002269D4"/>
    <w:rsid w:val="00226ACD"/>
    <w:rsid w:val="002303C9"/>
    <w:rsid w:val="00230857"/>
    <w:rsid w:val="00230B6C"/>
    <w:rsid w:val="00231CFD"/>
    <w:rsid w:val="00232019"/>
    <w:rsid w:val="00232D84"/>
    <w:rsid w:val="0023338C"/>
    <w:rsid w:val="002333CB"/>
    <w:rsid w:val="00234C29"/>
    <w:rsid w:val="002350A0"/>
    <w:rsid w:val="00235C6F"/>
    <w:rsid w:val="002365BC"/>
    <w:rsid w:val="00236CE1"/>
    <w:rsid w:val="00240EC2"/>
    <w:rsid w:val="002416D6"/>
    <w:rsid w:val="002425C9"/>
    <w:rsid w:val="0024263A"/>
    <w:rsid w:val="002427DB"/>
    <w:rsid w:val="00242D48"/>
    <w:rsid w:val="00243297"/>
    <w:rsid w:val="0024336D"/>
    <w:rsid w:val="00243451"/>
    <w:rsid w:val="0024351F"/>
    <w:rsid w:val="00243DE5"/>
    <w:rsid w:val="00244E7C"/>
    <w:rsid w:val="0024607F"/>
    <w:rsid w:val="00246222"/>
    <w:rsid w:val="00250FA9"/>
    <w:rsid w:val="00251DA3"/>
    <w:rsid w:val="002543C4"/>
    <w:rsid w:val="0025448C"/>
    <w:rsid w:val="00254C41"/>
    <w:rsid w:val="00254CFC"/>
    <w:rsid w:val="00255F66"/>
    <w:rsid w:val="002561CD"/>
    <w:rsid w:val="00256391"/>
    <w:rsid w:val="00256B05"/>
    <w:rsid w:val="00257913"/>
    <w:rsid w:val="00260430"/>
    <w:rsid w:val="0026069A"/>
    <w:rsid w:val="002610EF"/>
    <w:rsid w:val="00261D98"/>
    <w:rsid w:val="00262977"/>
    <w:rsid w:val="00262B72"/>
    <w:rsid w:val="00264112"/>
    <w:rsid w:val="00266DEC"/>
    <w:rsid w:val="0026708C"/>
    <w:rsid w:val="002702B2"/>
    <w:rsid w:val="00270CE8"/>
    <w:rsid w:val="00271398"/>
    <w:rsid w:val="00271443"/>
    <w:rsid w:val="002742D7"/>
    <w:rsid w:val="00274B46"/>
    <w:rsid w:val="00275794"/>
    <w:rsid w:val="00275DC7"/>
    <w:rsid w:val="00275F13"/>
    <w:rsid w:val="002766DD"/>
    <w:rsid w:val="002771E1"/>
    <w:rsid w:val="0027727A"/>
    <w:rsid w:val="00277587"/>
    <w:rsid w:val="00277988"/>
    <w:rsid w:val="00277BA0"/>
    <w:rsid w:val="00280138"/>
    <w:rsid w:val="00280AF6"/>
    <w:rsid w:val="00281237"/>
    <w:rsid w:val="002820CC"/>
    <w:rsid w:val="0028219C"/>
    <w:rsid w:val="002823D6"/>
    <w:rsid w:val="00282430"/>
    <w:rsid w:val="0028372F"/>
    <w:rsid w:val="00284540"/>
    <w:rsid w:val="0028505E"/>
    <w:rsid w:val="002856B8"/>
    <w:rsid w:val="0028591D"/>
    <w:rsid w:val="00286357"/>
    <w:rsid w:val="00286BF7"/>
    <w:rsid w:val="00286D25"/>
    <w:rsid w:val="00287909"/>
    <w:rsid w:val="00287B35"/>
    <w:rsid w:val="00291B64"/>
    <w:rsid w:val="002920A6"/>
    <w:rsid w:val="00292518"/>
    <w:rsid w:val="0029284B"/>
    <w:rsid w:val="0029474D"/>
    <w:rsid w:val="00295838"/>
    <w:rsid w:val="002964E3"/>
    <w:rsid w:val="00297C07"/>
    <w:rsid w:val="00297C85"/>
    <w:rsid w:val="002A1F2C"/>
    <w:rsid w:val="002A3F87"/>
    <w:rsid w:val="002A52C9"/>
    <w:rsid w:val="002A5BCC"/>
    <w:rsid w:val="002A5C11"/>
    <w:rsid w:val="002A5F52"/>
    <w:rsid w:val="002A6DAD"/>
    <w:rsid w:val="002B0B1F"/>
    <w:rsid w:val="002B15AC"/>
    <w:rsid w:val="002B24C2"/>
    <w:rsid w:val="002B2575"/>
    <w:rsid w:val="002B2615"/>
    <w:rsid w:val="002B37A9"/>
    <w:rsid w:val="002B4633"/>
    <w:rsid w:val="002B5969"/>
    <w:rsid w:val="002B5F2E"/>
    <w:rsid w:val="002B5F9D"/>
    <w:rsid w:val="002B6681"/>
    <w:rsid w:val="002B711B"/>
    <w:rsid w:val="002B756E"/>
    <w:rsid w:val="002C09F8"/>
    <w:rsid w:val="002C0E7E"/>
    <w:rsid w:val="002C1ED0"/>
    <w:rsid w:val="002C2065"/>
    <w:rsid w:val="002C29E2"/>
    <w:rsid w:val="002C48DF"/>
    <w:rsid w:val="002C6EA0"/>
    <w:rsid w:val="002C7A3D"/>
    <w:rsid w:val="002D35A5"/>
    <w:rsid w:val="002D3F3B"/>
    <w:rsid w:val="002D50D2"/>
    <w:rsid w:val="002D5433"/>
    <w:rsid w:val="002D5FF8"/>
    <w:rsid w:val="002D63B6"/>
    <w:rsid w:val="002D6766"/>
    <w:rsid w:val="002D6B19"/>
    <w:rsid w:val="002D798D"/>
    <w:rsid w:val="002D7B36"/>
    <w:rsid w:val="002D7E5B"/>
    <w:rsid w:val="002E0ABC"/>
    <w:rsid w:val="002E0EB2"/>
    <w:rsid w:val="002E1AC3"/>
    <w:rsid w:val="002E2511"/>
    <w:rsid w:val="002E292A"/>
    <w:rsid w:val="002E2987"/>
    <w:rsid w:val="002E380F"/>
    <w:rsid w:val="002E3B71"/>
    <w:rsid w:val="002E45A8"/>
    <w:rsid w:val="002E4F36"/>
    <w:rsid w:val="002E5A3C"/>
    <w:rsid w:val="002E73FA"/>
    <w:rsid w:val="002E7AC6"/>
    <w:rsid w:val="002F02DA"/>
    <w:rsid w:val="002F0454"/>
    <w:rsid w:val="002F2D5C"/>
    <w:rsid w:val="002F3ED8"/>
    <w:rsid w:val="002F4927"/>
    <w:rsid w:val="002F4FC4"/>
    <w:rsid w:val="002F5195"/>
    <w:rsid w:val="002F6C07"/>
    <w:rsid w:val="002F6CCD"/>
    <w:rsid w:val="003003F7"/>
    <w:rsid w:val="00300FE8"/>
    <w:rsid w:val="0030119D"/>
    <w:rsid w:val="003012C5"/>
    <w:rsid w:val="003013DB"/>
    <w:rsid w:val="003017EA"/>
    <w:rsid w:val="00301B42"/>
    <w:rsid w:val="00302DAE"/>
    <w:rsid w:val="003037A2"/>
    <w:rsid w:val="003040DE"/>
    <w:rsid w:val="003044DF"/>
    <w:rsid w:val="00304914"/>
    <w:rsid w:val="00304D31"/>
    <w:rsid w:val="00304F34"/>
    <w:rsid w:val="003051BB"/>
    <w:rsid w:val="00305A4E"/>
    <w:rsid w:val="00305F5F"/>
    <w:rsid w:val="0030647E"/>
    <w:rsid w:val="0031052F"/>
    <w:rsid w:val="003144CC"/>
    <w:rsid w:val="003145B7"/>
    <w:rsid w:val="00315EEE"/>
    <w:rsid w:val="003163FE"/>
    <w:rsid w:val="003164CE"/>
    <w:rsid w:val="003173DA"/>
    <w:rsid w:val="00317727"/>
    <w:rsid w:val="00317AA5"/>
    <w:rsid w:val="00321FCC"/>
    <w:rsid w:val="003243E6"/>
    <w:rsid w:val="00324C70"/>
    <w:rsid w:val="00325F42"/>
    <w:rsid w:val="00326411"/>
    <w:rsid w:val="003266D2"/>
    <w:rsid w:val="00326990"/>
    <w:rsid w:val="0032718C"/>
    <w:rsid w:val="00331DAA"/>
    <w:rsid w:val="00332D06"/>
    <w:rsid w:val="00333014"/>
    <w:rsid w:val="003336EF"/>
    <w:rsid w:val="003338AF"/>
    <w:rsid w:val="00334039"/>
    <w:rsid w:val="00336600"/>
    <w:rsid w:val="00336A18"/>
    <w:rsid w:val="00340060"/>
    <w:rsid w:val="0034081E"/>
    <w:rsid w:val="00340F2B"/>
    <w:rsid w:val="00340F61"/>
    <w:rsid w:val="00341098"/>
    <w:rsid w:val="003416B5"/>
    <w:rsid w:val="003421AB"/>
    <w:rsid w:val="003460E4"/>
    <w:rsid w:val="00347C1C"/>
    <w:rsid w:val="00347F89"/>
    <w:rsid w:val="00350333"/>
    <w:rsid w:val="0035186F"/>
    <w:rsid w:val="00351976"/>
    <w:rsid w:val="00352D97"/>
    <w:rsid w:val="00354E0A"/>
    <w:rsid w:val="003556E1"/>
    <w:rsid w:val="0035760B"/>
    <w:rsid w:val="0035766F"/>
    <w:rsid w:val="00357846"/>
    <w:rsid w:val="00360358"/>
    <w:rsid w:val="00360640"/>
    <w:rsid w:val="00360AA7"/>
    <w:rsid w:val="00361C12"/>
    <w:rsid w:val="0036307F"/>
    <w:rsid w:val="00363D21"/>
    <w:rsid w:val="003652D6"/>
    <w:rsid w:val="003660BE"/>
    <w:rsid w:val="0036640E"/>
    <w:rsid w:val="00367EAE"/>
    <w:rsid w:val="00370480"/>
    <w:rsid w:val="00370F95"/>
    <w:rsid w:val="00371A2D"/>
    <w:rsid w:val="00372AE3"/>
    <w:rsid w:val="00372FA7"/>
    <w:rsid w:val="003738CA"/>
    <w:rsid w:val="00374B16"/>
    <w:rsid w:val="0037571E"/>
    <w:rsid w:val="00375B4F"/>
    <w:rsid w:val="00375C93"/>
    <w:rsid w:val="00375CA4"/>
    <w:rsid w:val="00375EEE"/>
    <w:rsid w:val="00376417"/>
    <w:rsid w:val="00380297"/>
    <w:rsid w:val="00380ECA"/>
    <w:rsid w:val="0038134C"/>
    <w:rsid w:val="00382E8E"/>
    <w:rsid w:val="00383E0A"/>
    <w:rsid w:val="003850AE"/>
    <w:rsid w:val="003856CA"/>
    <w:rsid w:val="0038611C"/>
    <w:rsid w:val="0038643E"/>
    <w:rsid w:val="003878C2"/>
    <w:rsid w:val="00387C96"/>
    <w:rsid w:val="00392FFD"/>
    <w:rsid w:val="00393E29"/>
    <w:rsid w:val="00394340"/>
    <w:rsid w:val="003945A1"/>
    <w:rsid w:val="0039502D"/>
    <w:rsid w:val="00395499"/>
    <w:rsid w:val="003962FD"/>
    <w:rsid w:val="00396CB1"/>
    <w:rsid w:val="00396F5E"/>
    <w:rsid w:val="0039710C"/>
    <w:rsid w:val="00397234"/>
    <w:rsid w:val="003A0D10"/>
    <w:rsid w:val="003A128C"/>
    <w:rsid w:val="003A19D1"/>
    <w:rsid w:val="003A371E"/>
    <w:rsid w:val="003A5D70"/>
    <w:rsid w:val="003A6802"/>
    <w:rsid w:val="003A6E5A"/>
    <w:rsid w:val="003A7478"/>
    <w:rsid w:val="003A7C51"/>
    <w:rsid w:val="003B097F"/>
    <w:rsid w:val="003B0A24"/>
    <w:rsid w:val="003B20FC"/>
    <w:rsid w:val="003B2905"/>
    <w:rsid w:val="003B2FD0"/>
    <w:rsid w:val="003B3BEB"/>
    <w:rsid w:val="003B4BE2"/>
    <w:rsid w:val="003B5087"/>
    <w:rsid w:val="003B5B37"/>
    <w:rsid w:val="003B652B"/>
    <w:rsid w:val="003B73AA"/>
    <w:rsid w:val="003C20B3"/>
    <w:rsid w:val="003C471B"/>
    <w:rsid w:val="003C4B17"/>
    <w:rsid w:val="003C4F9C"/>
    <w:rsid w:val="003C750B"/>
    <w:rsid w:val="003C7C8C"/>
    <w:rsid w:val="003D00C1"/>
    <w:rsid w:val="003D0AB8"/>
    <w:rsid w:val="003D1DAD"/>
    <w:rsid w:val="003D216F"/>
    <w:rsid w:val="003D274D"/>
    <w:rsid w:val="003D2AC7"/>
    <w:rsid w:val="003D43C3"/>
    <w:rsid w:val="003D63C1"/>
    <w:rsid w:val="003D726A"/>
    <w:rsid w:val="003D7E7D"/>
    <w:rsid w:val="003E12E1"/>
    <w:rsid w:val="003E133D"/>
    <w:rsid w:val="003E20C1"/>
    <w:rsid w:val="003E4912"/>
    <w:rsid w:val="003E4A2C"/>
    <w:rsid w:val="003E4ADE"/>
    <w:rsid w:val="003E4B51"/>
    <w:rsid w:val="003E6698"/>
    <w:rsid w:val="003E69DA"/>
    <w:rsid w:val="003E6E7E"/>
    <w:rsid w:val="003E7B05"/>
    <w:rsid w:val="003E7CDF"/>
    <w:rsid w:val="003F053F"/>
    <w:rsid w:val="003F0D0B"/>
    <w:rsid w:val="003F14BF"/>
    <w:rsid w:val="003F1A93"/>
    <w:rsid w:val="003F1D3D"/>
    <w:rsid w:val="003F2630"/>
    <w:rsid w:val="003F306F"/>
    <w:rsid w:val="003F4043"/>
    <w:rsid w:val="003F471F"/>
    <w:rsid w:val="003F4954"/>
    <w:rsid w:val="003F4B4C"/>
    <w:rsid w:val="003F5874"/>
    <w:rsid w:val="003F5D81"/>
    <w:rsid w:val="003F63BA"/>
    <w:rsid w:val="003F6613"/>
    <w:rsid w:val="003F779A"/>
    <w:rsid w:val="003F7E34"/>
    <w:rsid w:val="004007AB"/>
    <w:rsid w:val="0040289A"/>
    <w:rsid w:val="00402B0B"/>
    <w:rsid w:val="00403050"/>
    <w:rsid w:val="004036C6"/>
    <w:rsid w:val="00403F31"/>
    <w:rsid w:val="0040406F"/>
    <w:rsid w:val="00405DEF"/>
    <w:rsid w:val="0040617B"/>
    <w:rsid w:val="004064F2"/>
    <w:rsid w:val="00411CD6"/>
    <w:rsid w:val="00412111"/>
    <w:rsid w:val="0041299B"/>
    <w:rsid w:val="004130D1"/>
    <w:rsid w:val="00414152"/>
    <w:rsid w:val="00415BDF"/>
    <w:rsid w:val="0041659D"/>
    <w:rsid w:val="004201F9"/>
    <w:rsid w:val="00420674"/>
    <w:rsid w:val="0042111E"/>
    <w:rsid w:val="00421D05"/>
    <w:rsid w:val="00421E48"/>
    <w:rsid w:val="00422760"/>
    <w:rsid w:val="00422DB3"/>
    <w:rsid w:val="004232C1"/>
    <w:rsid w:val="0042521F"/>
    <w:rsid w:val="004255EC"/>
    <w:rsid w:val="00425F5B"/>
    <w:rsid w:val="004277E5"/>
    <w:rsid w:val="004314FE"/>
    <w:rsid w:val="00431BCC"/>
    <w:rsid w:val="00432E33"/>
    <w:rsid w:val="004339A0"/>
    <w:rsid w:val="004341BE"/>
    <w:rsid w:val="00435482"/>
    <w:rsid w:val="004366FC"/>
    <w:rsid w:val="004369E3"/>
    <w:rsid w:val="00436F1D"/>
    <w:rsid w:val="0043722F"/>
    <w:rsid w:val="004411F1"/>
    <w:rsid w:val="0044309C"/>
    <w:rsid w:val="00444906"/>
    <w:rsid w:val="00445542"/>
    <w:rsid w:val="00445760"/>
    <w:rsid w:val="0044637E"/>
    <w:rsid w:val="00446C07"/>
    <w:rsid w:val="00447D9F"/>
    <w:rsid w:val="00450F50"/>
    <w:rsid w:val="0045105C"/>
    <w:rsid w:val="00451C90"/>
    <w:rsid w:val="0045273B"/>
    <w:rsid w:val="00453750"/>
    <w:rsid w:val="00453767"/>
    <w:rsid w:val="0045395A"/>
    <w:rsid w:val="00453E2A"/>
    <w:rsid w:val="00454662"/>
    <w:rsid w:val="0045516A"/>
    <w:rsid w:val="00455BAA"/>
    <w:rsid w:val="004568E3"/>
    <w:rsid w:val="00456E81"/>
    <w:rsid w:val="00456F7F"/>
    <w:rsid w:val="004633CD"/>
    <w:rsid w:val="00463E27"/>
    <w:rsid w:val="0046503B"/>
    <w:rsid w:val="004663E7"/>
    <w:rsid w:val="00466E29"/>
    <w:rsid w:val="004703F2"/>
    <w:rsid w:val="00471964"/>
    <w:rsid w:val="00472096"/>
    <w:rsid w:val="00472260"/>
    <w:rsid w:val="00473A2F"/>
    <w:rsid w:val="00473E90"/>
    <w:rsid w:val="0047501D"/>
    <w:rsid w:val="0047530A"/>
    <w:rsid w:val="00475476"/>
    <w:rsid w:val="0047560D"/>
    <w:rsid w:val="00475691"/>
    <w:rsid w:val="004769FF"/>
    <w:rsid w:val="00477635"/>
    <w:rsid w:val="00477C3D"/>
    <w:rsid w:val="00480C91"/>
    <w:rsid w:val="00480D4C"/>
    <w:rsid w:val="0048142B"/>
    <w:rsid w:val="004825D1"/>
    <w:rsid w:val="00482C11"/>
    <w:rsid w:val="004847F9"/>
    <w:rsid w:val="004866D2"/>
    <w:rsid w:val="0048685E"/>
    <w:rsid w:val="004873D2"/>
    <w:rsid w:val="0049006A"/>
    <w:rsid w:val="00490F7A"/>
    <w:rsid w:val="0049229C"/>
    <w:rsid w:val="0049236C"/>
    <w:rsid w:val="0049267B"/>
    <w:rsid w:val="00492F48"/>
    <w:rsid w:val="004935AD"/>
    <w:rsid w:val="00493C49"/>
    <w:rsid w:val="004948F0"/>
    <w:rsid w:val="00495364"/>
    <w:rsid w:val="00496A58"/>
    <w:rsid w:val="00496B12"/>
    <w:rsid w:val="00497B9F"/>
    <w:rsid w:val="004A0EDD"/>
    <w:rsid w:val="004A1325"/>
    <w:rsid w:val="004A29F0"/>
    <w:rsid w:val="004A660D"/>
    <w:rsid w:val="004A7C21"/>
    <w:rsid w:val="004A7C78"/>
    <w:rsid w:val="004B4BE2"/>
    <w:rsid w:val="004B5E86"/>
    <w:rsid w:val="004B6FF3"/>
    <w:rsid w:val="004B7CE7"/>
    <w:rsid w:val="004C01BC"/>
    <w:rsid w:val="004C0D42"/>
    <w:rsid w:val="004C1A9D"/>
    <w:rsid w:val="004C1D7F"/>
    <w:rsid w:val="004C2BB0"/>
    <w:rsid w:val="004C3434"/>
    <w:rsid w:val="004C5830"/>
    <w:rsid w:val="004C663C"/>
    <w:rsid w:val="004C76E8"/>
    <w:rsid w:val="004C7C83"/>
    <w:rsid w:val="004D2081"/>
    <w:rsid w:val="004D21AE"/>
    <w:rsid w:val="004D3107"/>
    <w:rsid w:val="004D33C2"/>
    <w:rsid w:val="004D3887"/>
    <w:rsid w:val="004D3F47"/>
    <w:rsid w:val="004D5A1F"/>
    <w:rsid w:val="004D6589"/>
    <w:rsid w:val="004D6975"/>
    <w:rsid w:val="004D6C71"/>
    <w:rsid w:val="004D76CF"/>
    <w:rsid w:val="004D7A44"/>
    <w:rsid w:val="004D7AC9"/>
    <w:rsid w:val="004E0003"/>
    <w:rsid w:val="004E0550"/>
    <w:rsid w:val="004E0AC0"/>
    <w:rsid w:val="004E0C5A"/>
    <w:rsid w:val="004E0FFC"/>
    <w:rsid w:val="004E2412"/>
    <w:rsid w:val="004E265B"/>
    <w:rsid w:val="004E309F"/>
    <w:rsid w:val="004E4195"/>
    <w:rsid w:val="004E460B"/>
    <w:rsid w:val="004E4862"/>
    <w:rsid w:val="004E4A69"/>
    <w:rsid w:val="004E6269"/>
    <w:rsid w:val="004E6A8A"/>
    <w:rsid w:val="004E73E5"/>
    <w:rsid w:val="004E7478"/>
    <w:rsid w:val="004F04C0"/>
    <w:rsid w:val="004F17CC"/>
    <w:rsid w:val="004F1DFF"/>
    <w:rsid w:val="004F216E"/>
    <w:rsid w:val="004F2C6F"/>
    <w:rsid w:val="004F3DB6"/>
    <w:rsid w:val="004F5010"/>
    <w:rsid w:val="004F5669"/>
    <w:rsid w:val="004F5910"/>
    <w:rsid w:val="004F7223"/>
    <w:rsid w:val="004F735B"/>
    <w:rsid w:val="004F7625"/>
    <w:rsid w:val="005012A6"/>
    <w:rsid w:val="00501F95"/>
    <w:rsid w:val="005020D2"/>
    <w:rsid w:val="005029E5"/>
    <w:rsid w:val="005032E4"/>
    <w:rsid w:val="00503E87"/>
    <w:rsid w:val="00504326"/>
    <w:rsid w:val="00504A6A"/>
    <w:rsid w:val="00504B5C"/>
    <w:rsid w:val="005050A0"/>
    <w:rsid w:val="00505C1D"/>
    <w:rsid w:val="00506421"/>
    <w:rsid w:val="00506E36"/>
    <w:rsid w:val="00511308"/>
    <w:rsid w:val="00511539"/>
    <w:rsid w:val="005134F7"/>
    <w:rsid w:val="00514848"/>
    <w:rsid w:val="00514BB5"/>
    <w:rsid w:val="00514C0D"/>
    <w:rsid w:val="00515620"/>
    <w:rsid w:val="00515BB7"/>
    <w:rsid w:val="00516037"/>
    <w:rsid w:val="00516150"/>
    <w:rsid w:val="005162FE"/>
    <w:rsid w:val="00516EB1"/>
    <w:rsid w:val="00517BEE"/>
    <w:rsid w:val="0052032E"/>
    <w:rsid w:val="005203AD"/>
    <w:rsid w:val="0052047F"/>
    <w:rsid w:val="00520607"/>
    <w:rsid w:val="00520E61"/>
    <w:rsid w:val="00521750"/>
    <w:rsid w:val="0052283F"/>
    <w:rsid w:val="00523942"/>
    <w:rsid w:val="00523BA6"/>
    <w:rsid w:val="00524C5F"/>
    <w:rsid w:val="00525302"/>
    <w:rsid w:val="00525648"/>
    <w:rsid w:val="005258B1"/>
    <w:rsid w:val="005266D6"/>
    <w:rsid w:val="00530112"/>
    <w:rsid w:val="00530294"/>
    <w:rsid w:val="00530C36"/>
    <w:rsid w:val="005317CA"/>
    <w:rsid w:val="005322A7"/>
    <w:rsid w:val="00533E4A"/>
    <w:rsid w:val="00534259"/>
    <w:rsid w:val="005352BE"/>
    <w:rsid w:val="005368D5"/>
    <w:rsid w:val="00536E0F"/>
    <w:rsid w:val="00536E3D"/>
    <w:rsid w:val="0053733A"/>
    <w:rsid w:val="005374B1"/>
    <w:rsid w:val="00540E46"/>
    <w:rsid w:val="00541010"/>
    <w:rsid w:val="005412AB"/>
    <w:rsid w:val="00541317"/>
    <w:rsid w:val="00542010"/>
    <w:rsid w:val="005436A0"/>
    <w:rsid w:val="00543906"/>
    <w:rsid w:val="005439CB"/>
    <w:rsid w:val="00543DA7"/>
    <w:rsid w:val="00545434"/>
    <w:rsid w:val="0054699D"/>
    <w:rsid w:val="00550398"/>
    <w:rsid w:val="005507FC"/>
    <w:rsid w:val="005509D9"/>
    <w:rsid w:val="00551011"/>
    <w:rsid w:val="0055102D"/>
    <w:rsid w:val="0055174C"/>
    <w:rsid w:val="00551BC9"/>
    <w:rsid w:val="005521F6"/>
    <w:rsid w:val="0055249F"/>
    <w:rsid w:val="00552679"/>
    <w:rsid w:val="00552B7F"/>
    <w:rsid w:val="00552CDE"/>
    <w:rsid w:val="00553CA2"/>
    <w:rsid w:val="005547A0"/>
    <w:rsid w:val="0055484F"/>
    <w:rsid w:val="00554EEC"/>
    <w:rsid w:val="005558EE"/>
    <w:rsid w:val="00555AE5"/>
    <w:rsid w:val="00560A1A"/>
    <w:rsid w:val="005611CF"/>
    <w:rsid w:val="00561F14"/>
    <w:rsid w:val="0056252B"/>
    <w:rsid w:val="00564BD5"/>
    <w:rsid w:val="00565589"/>
    <w:rsid w:val="00565A61"/>
    <w:rsid w:val="00566AFA"/>
    <w:rsid w:val="00567765"/>
    <w:rsid w:val="00567CC0"/>
    <w:rsid w:val="00567E88"/>
    <w:rsid w:val="00570560"/>
    <w:rsid w:val="00571496"/>
    <w:rsid w:val="005715ED"/>
    <w:rsid w:val="00572CCC"/>
    <w:rsid w:val="00573170"/>
    <w:rsid w:val="005748B8"/>
    <w:rsid w:val="00574BF4"/>
    <w:rsid w:val="005754FD"/>
    <w:rsid w:val="00575E14"/>
    <w:rsid w:val="00575FF7"/>
    <w:rsid w:val="0057605A"/>
    <w:rsid w:val="00577A31"/>
    <w:rsid w:val="00577EAF"/>
    <w:rsid w:val="00582D1F"/>
    <w:rsid w:val="005836EF"/>
    <w:rsid w:val="005837DB"/>
    <w:rsid w:val="00584676"/>
    <w:rsid w:val="005859D5"/>
    <w:rsid w:val="00585BEB"/>
    <w:rsid w:val="00586D14"/>
    <w:rsid w:val="005876D0"/>
    <w:rsid w:val="005909A6"/>
    <w:rsid w:val="0059159A"/>
    <w:rsid w:val="005917E0"/>
    <w:rsid w:val="00592186"/>
    <w:rsid w:val="00592431"/>
    <w:rsid w:val="00593CE7"/>
    <w:rsid w:val="00594F33"/>
    <w:rsid w:val="0059589A"/>
    <w:rsid w:val="00596013"/>
    <w:rsid w:val="00596444"/>
    <w:rsid w:val="0059772A"/>
    <w:rsid w:val="0059784B"/>
    <w:rsid w:val="005A14DA"/>
    <w:rsid w:val="005A15B2"/>
    <w:rsid w:val="005A16DE"/>
    <w:rsid w:val="005A1FEE"/>
    <w:rsid w:val="005A1FFD"/>
    <w:rsid w:val="005A3502"/>
    <w:rsid w:val="005A3FC7"/>
    <w:rsid w:val="005A46F7"/>
    <w:rsid w:val="005A4850"/>
    <w:rsid w:val="005A4A1E"/>
    <w:rsid w:val="005A4B3C"/>
    <w:rsid w:val="005A4CB3"/>
    <w:rsid w:val="005A61D5"/>
    <w:rsid w:val="005A6AB7"/>
    <w:rsid w:val="005B08E2"/>
    <w:rsid w:val="005B238B"/>
    <w:rsid w:val="005B2443"/>
    <w:rsid w:val="005B3EF7"/>
    <w:rsid w:val="005B4463"/>
    <w:rsid w:val="005B4E62"/>
    <w:rsid w:val="005B4F3E"/>
    <w:rsid w:val="005B797D"/>
    <w:rsid w:val="005C0CD5"/>
    <w:rsid w:val="005C1190"/>
    <w:rsid w:val="005C1623"/>
    <w:rsid w:val="005C1919"/>
    <w:rsid w:val="005C3C39"/>
    <w:rsid w:val="005C409D"/>
    <w:rsid w:val="005C5F86"/>
    <w:rsid w:val="005C602B"/>
    <w:rsid w:val="005C61AB"/>
    <w:rsid w:val="005C631A"/>
    <w:rsid w:val="005C71AD"/>
    <w:rsid w:val="005C7755"/>
    <w:rsid w:val="005C7973"/>
    <w:rsid w:val="005C7F82"/>
    <w:rsid w:val="005D0EAD"/>
    <w:rsid w:val="005D0F38"/>
    <w:rsid w:val="005D13B6"/>
    <w:rsid w:val="005D13B7"/>
    <w:rsid w:val="005D1716"/>
    <w:rsid w:val="005D2962"/>
    <w:rsid w:val="005D2C85"/>
    <w:rsid w:val="005D3D4B"/>
    <w:rsid w:val="005D582D"/>
    <w:rsid w:val="005D5CFA"/>
    <w:rsid w:val="005D6405"/>
    <w:rsid w:val="005D6885"/>
    <w:rsid w:val="005D6BC2"/>
    <w:rsid w:val="005D6ED4"/>
    <w:rsid w:val="005D7916"/>
    <w:rsid w:val="005E0C41"/>
    <w:rsid w:val="005E22CB"/>
    <w:rsid w:val="005E35A2"/>
    <w:rsid w:val="005E51F3"/>
    <w:rsid w:val="005E6321"/>
    <w:rsid w:val="005E6509"/>
    <w:rsid w:val="005E6D4F"/>
    <w:rsid w:val="005E7A18"/>
    <w:rsid w:val="005F0E2E"/>
    <w:rsid w:val="005F11E9"/>
    <w:rsid w:val="005F3A98"/>
    <w:rsid w:val="005F58A8"/>
    <w:rsid w:val="005F58F7"/>
    <w:rsid w:val="005F5EAD"/>
    <w:rsid w:val="005F637D"/>
    <w:rsid w:val="005F72D3"/>
    <w:rsid w:val="005F7D86"/>
    <w:rsid w:val="005F7DC1"/>
    <w:rsid w:val="005F7FD4"/>
    <w:rsid w:val="00600995"/>
    <w:rsid w:val="00602700"/>
    <w:rsid w:val="0060293D"/>
    <w:rsid w:val="00602E55"/>
    <w:rsid w:val="006036C5"/>
    <w:rsid w:val="0060559C"/>
    <w:rsid w:val="00605976"/>
    <w:rsid w:val="006062A0"/>
    <w:rsid w:val="006067C1"/>
    <w:rsid w:val="00611178"/>
    <w:rsid w:val="00611222"/>
    <w:rsid w:val="00611D1E"/>
    <w:rsid w:val="00612890"/>
    <w:rsid w:val="006128A0"/>
    <w:rsid w:val="00615622"/>
    <w:rsid w:val="00615A04"/>
    <w:rsid w:val="00617561"/>
    <w:rsid w:val="00617B88"/>
    <w:rsid w:val="0062106A"/>
    <w:rsid w:val="006226DC"/>
    <w:rsid w:val="00623609"/>
    <w:rsid w:val="006249D0"/>
    <w:rsid w:val="00624D00"/>
    <w:rsid w:val="00624D26"/>
    <w:rsid w:val="00624E4A"/>
    <w:rsid w:val="0062592E"/>
    <w:rsid w:val="0062608C"/>
    <w:rsid w:val="0062617B"/>
    <w:rsid w:val="0062753F"/>
    <w:rsid w:val="00627C63"/>
    <w:rsid w:val="00630B27"/>
    <w:rsid w:val="0063140B"/>
    <w:rsid w:val="00632D87"/>
    <w:rsid w:val="00633300"/>
    <w:rsid w:val="006336CA"/>
    <w:rsid w:val="0063387F"/>
    <w:rsid w:val="00633D05"/>
    <w:rsid w:val="006340A4"/>
    <w:rsid w:val="0063453E"/>
    <w:rsid w:val="006348E1"/>
    <w:rsid w:val="00635133"/>
    <w:rsid w:val="006351E1"/>
    <w:rsid w:val="0063647E"/>
    <w:rsid w:val="00637A05"/>
    <w:rsid w:val="00637DD3"/>
    <w:rsid w:val="00637EE3"/>
    <w:rsid w:val="00642727"/>
    <w:rsid w:val="006432D3"/>
    <w:rsid w:val="006438FC"/>
    <w:rsid w:val="00645AEA"/>
    <w:rsid w:val="00646408"/>
    <w:rsid w:val="006467B0"/>
    <w:rsid w:val="00647F96"/>
    <w:rsid w:val="00650365"/>
    <w:rsid w:val="006504A4"/>
    <w:rsid w:val="00652BD8"/>
    <w:rsid w:val="00653CAC"/>
    <w:rsid w:val="00654051"/>
    <w:rsid w:val="00654098"/>
    <w:rsid w:val="006554D8"/>
    <w:rsid w:val="0065738F"/>
    <w:rsid w:val="00660841"/>
    <w:rsid w:val="00663102"/>
    <w:rsid w:val="0066319C"/>
    <w:rsid w:val="00663BBC"/>
    <w:rsid w:val="00663D27"/>
    <w:rsid w:val="00664895"/>
    <w:rsid w:val="00665263"/>
    <w:rsid w:val="00665E2C"/>
    <w:rsid w:val="00666DEC"/>
    <w:rsid w:val="00667737"/>
    <w:rsid w:val="00671277"/>
    <w:rsid w:val="00671757"/>
    <w:rsid w:val="00671C0C"/>
    <w:rsid w:val="00673C2F"/>
    <w:rsid w:val="00674D40"/>
    <w:rsid w:val="00675648"/>
    <w:rsid w:val="00675752"/>
    <w:rsid w:val="00675D56"/>
    <w:rsid w:val="006766BA"/>
    <w:rsid w:val="00676C94"/>
    <w:rsid w:val="00677D9F"/>
    <w:rsid w:val="00680934"/>
    <w:rsid w:val="006814FA"/>
    <w:rsid w:val="006826A3"/>
    <w:rsid w:val="006833E3"/>
    <w:rsid w:val="00684113"/>
    <w:rsid w:val="00686C32"/>
    <w:rsid w:val="00687230"/>
    <w:rsid w:val="00687318"/>
    <w:rsid w:val="00687DA5"/>
    <w:rsid w:val="0069075B"/>
    <w:rsid w:val="00690F3F"/>
    <w:rsid w:val="006912C9"/>
    <w:rsid w:val="0069161F"/>
    <w:rsid w:val="00692455"/>
    <w:rsid w:val="006954BC"/>
    <w:rsid w:val="00695605"/>
    <w:rsid w:val="0069581F"/>
    <w:rsid w:val="00695BB0"/>
    <w:rsid w:val="0069685F"/>
    <w:rsid w:val="006A0F45"/>
    <w:rsid w:val="006A1C16"/>
    <w:rsid w:val="006A2F8B"/>
    <w:rsid w:val="006A4EB9"/>
    <w:rsid w:val="006A50BD"/>
    <w:rsid w:val="006A5F32"/>
    <w:rsid w:val="006A66A9"/>
    <w:rsid w:val="006A6E58"/>
    <w:rsid w:val="006A761C"/>
    <w:rsid w:val="006A7B9A"/>
    <w:rsid w:val="006A7C62"/>
    <w:rsid w:val="006B0BC7"/>
    <w:rsid w:val="006B1FF0"/>
    <w:rsid w:val="006B28F6"/>
    <w:rsid w:val="006B48FE"/>
    <w:rsid w:val="006B5074"/>
    <w:rsid w:val="006B6646"/>
    <w:rsid w:val="006B6839"/>
    <w:rsid w:val="006B7969"/>
    <w:rsid w:val="006C024D"/>
    <w:rsid w:val="006C0E02"/>
    <w:rsid w:val="006C197F"/>
    <w:rsid w:val="006C1BEA"/>
    <w:rsid w:val="006C223E"/>
    <w:rsid w:val="006C2458"/>
    <w:rsid w:val="006C3078"/>
    <w:rsid w:val="006C443D"/>
    <w:rsid w:val="006C46AD"/>
    <w:rsid w:val="006C6DD2"/>
    <w:rsid w:val="006C77EA"/>
    <w:rsid w:val="006C7F4B"/>
    <w:rsid w:val="006D02F4"/>
    <w:rsid w:val="006D0DE4"/>
    <w:rsid w:val="006D2554"/>
    <w:rsid w:val="006D2740"/>
    <w:rsid w:val="006D3687"/>
    <w:rsid w:val="006D3C9E"/>
    <w:rsid w:val="006D43C9"/>
    <w:rsid w:val="006D49F9"/>
    <w:rsid w:val="006D5EB7"/>
    <w:rsid w:val="006D68A8"/>
    <w:rsid w:val="006D6E5E"/>
    <w:rsid w:val="006E0E9D"/>
    <w:rsid w:val="006E22AB"/>
    <w:rsid w:val="006E29EC"/>
    <w:rsid w:val="006E3626"/>
    <w:rsid w:val="006E480D"/>
    <w:rsid w:val="006E5BDC"/>
    <w:rsid w:val="006E611B"/>
    <w:rsid w:val="006E6835"/>
    <w:rsid w:val="006E77B5"/>
    <w:rsid w:val="006E7E4B"/>
    <w:rsid w:val="006F02C0"/>
    <w:rsid w:val="006F0638"/>
    <w:rsid w:val="006F196F"/>
    <w:rsid w:val="006F20D1"/>
    <w:rsid w:val="006F24D6"/>
    <w:rsid w:val="006F2732"/>
    <w:rsid w:val="006F2C42"/>
    <w:rsid w:val="006F2C8E"/>
    <w:rsid w:val="006F3830"/>
    <w:rsid w:val="006F4DD1"/>
    <w:rsid w:val="006F5611"/>
    <w:rsid w:val="006F6B3F"/>
    <w:rsid w:val="006F6C60"/>
    <w:rsid w:val="006F737F"/>
    <w:rsid w:val="0070011F"/>
    <w:rsid w:val="0070045E"/>
    <w:rsid w:val="00700DCC"/>
    <w:rsid w:val="00701034"/>
    <w:rsid w:val="00701575"/>
    <w:rsid w:val="0070197E"/>
    <w:rsid w:val="0070209D"/>
    <w:rsid w:val="00702F5E"/>
    <w:rsid w:val="0070360F"/>
    <w:rsid w:val="00703E27"/>
    <w:rsid w:val="00703E74"/>
    <w:rsid w:val="007047E0"/>
    <w:rsid w:val="007047FE"/>
    <w:rsid w:val="00704879"/>
    <w:rsid w:val="00704D69"/>
    <w:rsid w:val="0070568D"/>
    <w:rsid w:val="00706344"/>
    <w:rsid w:val="007117BB"/>
    <w:rsid w:val="0071219B"/>
    <w:rsid w:val="007129FB"/>
    <w:rsid w:val="00712A0C"/>
    <w:rsid w:val="00713C9A"/>
    <w:rsid w:val="00714600"/>
    <w:rsid w:val="00714CDE"/>
    <w:rsid w:val="00715626"/>
    <w:rsid w:val="00715A5D"/>
    <w:rsid w:val="00717E12"/>
    <w:rsid w:val="0072107A"/>
    <w:rsid w:val="00721A41"/>
    <w:rsid w:val="00723160"/>
    <w:rsid w:val="00723617"/>
    <w:rsid w:val="00726E51"/>
    <w:rsid w:val="007271B3"/>
    <w:rsid w:val="007301EA"/>
    <w:rsid w:val="00731857"/>
    <w:rsid w:val="00732329"/>
    <w:rsid w:val="00732BA2"/>
    <w:rsid w:val="00732C0B"/>
    <w:rsid w:val="00733021"/>
    <w:rsid w:val="0073439C"/>
    <w:rsid w:val="007357CB"/>
    <w:rsid w:val="00736505"/>
    <w:rsid w:val="00736661"/>
    <w:rsid w:val="00736D1A"/>
    <w:rsid w:val="00736FEB"/>
    <w:rsid w:val="007374F9"/>
    <w:rsid w:val="00737CE4"/>
    <w:rsid w:val="0074229B"/>
    <w:rsid w:val="0074359C"/>
    <w:rsid w:val="007437C2"/>
    <w:rsid w:val="00744051"/>
    <w:rsid w:val="00744775"/>
    <w:rsid w:val="00744800"/>
    <w:rsid w:val="00744EBE"/>
    <w:rsid w:val="0074598F"/>
    <w:rsid w:val="00747032"/>
    <w:rsid w:val="0074722D"/>
    <w:rsid w:val="007472EA"/>
    <w:rsid w:val="00750132"/>
    <w:rsid w:val="00750FAF"/>
    <w:rsid w:val="007510DF"/>
    <w:rsid w:val="007511A8"/>
    <w:rsid w:val="00753D64"/>
    <w:rsid w:val="0075404D"/>
    <w:rsid w:val="00756A78"/>
    <w:rsid w:val="00757CF4"/>
    <w:rsid w:val="00760132"/>
    <w:rsid w:val="007610BB"/>
    <w:rsid w:val="0076140F"/>
    <w:rsid w:val="00763A20"/>
    <w:rsid w:val="00763FA9"/>
    <w:rsid w:val="007647A1"/>
    <w:rsid w:val="00764B41"/>
    <w:rsid w:val="00766A1B"/>
    <w:rsid w:val="00766D6C"/>
    <w:rsid w:val="00766DB7"/>
    <w:rsid w:val="007678B0"/>
    <w:rsid w:val="00770769"/>
    <w:rsid w:val="00770F38"/>
    <w:rsid w:val="0077123A"/>
    <w:rsid w:val="00771563"/>
    <w:rsid w:val="00773CB6"/>
    <w:rsid w:val="0077407E"/>
    <w:rsid w:val="00774906"/>
    <w:rsid w:val="00774C0F"/>
    <w:rsid w:val="007759F6"/>
    <w:rsid w:val="007768E6"/>
    <w:rsid w:val="00776D83"/>
    <w:rsid w:val="0077708A"/>
    <w:rsid w:val="00777A9A"/>
    <w:rsid w:val="00777D69"/>
    <w:rsid w:val="00780792"/>
    <w:rsid w:val="00780BA7"/>
    <w:rsid w:val="0078189D"/>
    <w:rsid w:val="007824F1"/>
    <w:rsid w:val="0078269A"/>
    <w:rsid w:val="007832E4"/>
    <w:rsid w:val="007834D0"/>
    <w:rsid w:val="0078540B"/>
    <w:rsid w:val="00785914"/>
    <w:rsid w:val="00787C7B"/>
    <w:rsid w:val="00790037"/>
    <w:rsid w:val="00790C65"/>
    <w:rsid w:val="00790CA8"/>
    <w:rsid w:val="007914F5"/>
    <w:rsid w:val="00791616"/>
    <w:rsid w:val="007916B5"/>
    <w:rsid w:val="00792D7C"/>
    <w:rsid w:val="00792ED6"/>
    <w:rsid w:val="0079421B"/>
    <w:rsid w:val="00794D94"/>
    <w:rsid w:val="00794DEB"/>
    <w:rsid w:val="00794F83"/>
    <w:rsid w:val="007959D1"/>
    <w:rsid w:val="00795F0A"/>
    <w:rsid w:val="0079646F"/>
    <w:rsid w:val="007971A1"/>
    <w:rsid w:val="00797270"/>
    <w:rsid w:val="007975A9"/>
    <w:rsid w:val="00797AE2"/>
    <w:rsid w:val="007A035F"/>
    <w:rsid w:val="007A0B87"/>
    <w:rsid w:val="007A0C2D"/>
    <w:rsid w:val="007A0E09"/>
    <w:rsid w:val="007A1452"/>
    <w:rsid w:val="007A1510"/>
    <w:rsid w:val="007A15BF"/>
    <w:rsid w:val="007A1EF7"/>
    <w:rsid w:val="007A20C9"/>
    <w:rsid w:val="007A4728"/>
    <w:rsid w:val="007A67BD"/>
    <w:rsid w:val="007A67FA"/>
    <w:rsid w:val="007A6880"/>
    <w:rsid w:val="007A6B98"/>
    <w:rsid w:val="007A71F0"/>
    <w:rsid w:val="007A7FB2"/>
    <w:rsid w:val="007B0A7D"/>
    <w:rsid w:val="007B16A9"/>
    <w:rsid w:val="007B1846"/>
    <w:rsid w:val="007B1902"/>
    <w:rsid w:val="007B1EA1"/>
    <w:rsid w:val="007B1F73"/>
    <w:rsid w:val="007B21B2"/>
    <w:rsid w:val="007B28B3"/>
    <w:rsid w:val="007B3EED"/>
    <w:rsid w:val="007B59EA"/>
    <w:rsid w:val="007B6D0D"/>
    <w:rsid w:val="007B71C4"/>
    <w:rsid w:val="007C036C"/>
    <w:rsid w:val="007C0604"/>
    <w:rsid w:val="007C09F6"/>
    <w:rsid w:val="007C1F1B"/>
    <w:rsid w:val="007C30A8"/>
    <w:rsid w:val="007C4376"/>
    <w:rsid w:val="007C45C6"/>
    <w:rsid w:val="007C4C95"/>
    <w:rsid w:val="007C5B1C"/>
    <w:rsid w:val="007C6A8E"/>
    <w:rsid w:val="007C7262"/>
    <w:rsid w:val="007C7A31"/>
    <w:rsid w:val="007C7DE6"/>
    <w:rsid w:val="007D0BB7"/>
    <w:rsid w:val="007D0E84"/>
    <w:rsid w:val="007D1B5A"/>
    <w:rsid w:val="007D1BC1"/>
    <w:rsid w:val="007D32EC"/>
    <w:rsid w:val="007D35EA"/>
    <w:rsid w:val="007D3BAD"/>
    <w:rsid w:val="007D46BC"/>
    <w:rsid w:val="007D5526"/>
    <w:rsid w:val="007D6A89"/>
    <w:rsid w:val="007D6FFB"/>
    <w:rsid w:val="007D7A6A"/>
    <w:rsid w:val="007E2E12"/>
    <w:rsid w:val="007E2FAB"/>
    <w:rsid w:val="007E305B"/>
    <w:rsid w:val="007E340B"/>
    <w:rsid w:val="007E389C"/>
    <w:rsid w:val="007E454A"/>
    <w:rsid w:val="007E50CA"/>
    <w:rsid w:val="007E564C"/>
    <w:rsid w:val="007E5E75"/>
    <w:rsid w:val="007E6A1C"/>
    <w:rsid w:val="007E6B19"/>
    <w:rsid w:val="007E6D1F"/>
    <w:rsid w:val="007E7D4F"/>
    <w:rsid w:val="007F2D54"/>
    <w:rsid w:val="007F3B5B"/>
    <w:rsid w:val="007F450C"/>
    <w:rsid w:val="007F5044"/>
    <w:rsid w:val="007F5191"/>
    <w:rsid w:val="007F543C"/>
    <w:rsid w:val="007F5747"/>
    <w:rsid w:val="007F5E12"/>
    <w:rsid w:val="007F5E44"/>
    <w:rsid w:val="007F701C"/>
    <w:rsid w:val="008001DE"/>
    <w:rsid w:val="00800CB2"/>
    <w:rsid w:val="0080101D"/>
    <w:rsid w:val="008027A6"/>
    <w:rsid w:val="00803B45"/>
    <w:rsid w:val="00804558"/>
    <w:rsid w:val="00804A63"/>
    <w:rsid w:val="008057F3"/>
    <w:rsid w:val="00805EE4"/>
    <w:rsid w:val="00806838"/>
    <w:rsid w:val="00806E7D"/>
    <w:rsid w:val="00807BB5"/>
    <w:rsid w:val="00810054"/>
    <w:rsid w:val="00811215"/>
    <w:rsid w:val="00811D60"/>
    <w:rsid w:val="00812A29"/>
    <w:rsid w:val="00813E93"/>
    <w:rsid w:val="00814218"/>
    <w:rsid w:val="00814CAB"/>
    <w:rsid w:val="008152F8"/>
    <w:rsid w:val="00815DD8"/>
    <w:rsid w:val="00816220"/>
    <w:rsid w:val="008177DE"/>
    <w:rsid w:val="00821FCC"/>
    <w:rsid w:val="008221FF"/>
    <w:rsid w:val="008224BA"/>
    <w:rsid w:val="00822D5A"/>
    <w:rsid w:val="00825558"/>
    <w:rsid w:val="00825614"/>
    <w:rsid w:val="0082632B"/>
    <w:rsid w:val="0082739C"/>
    <w:rsid w:val="008277CF"/>
    <w:rsid w:val="00830026"/>
    <w:rsid w:val="008306F3"/>
    <w:rsid w:val="0083121F"/>
    <w:rsid w:val="0083230C"/>
    <w:rsid w:val="00832CA8"/>
    <w:rsid w:val="00833C3E"/>
    <w:rsid w:val="00833D14"/>
    <w:rsid w:val="00834353"/>
    <w:rsid w:val="00835462"/>
    <w:rsid w:val="008354B3"/>
    <w:rsid w:val="00840894"/>
    <w:rsid w:val="008410DE"/>
    <w:rsid w:val="00841587"/>
    <w:rsid w:val="00842398"/>
    <w:rsid w:val="00842F22"/>
    <w:rsid w:val="00843CEC"/>
    <w:rsid w:val="00845516"/>
    <w:rsid w:val="00845EAF"/>
    <w:rsid w:val="00846C54"/>
    <w:rsid w:val="00847B55"/>
    <w:rsid w:val="008507CE"/>
    <w:rsid w:val="00850AC8"/>
    <w:rsid w:val="00850FEC"/>
    <w:rsid w:val="00851249"/>
    <w:rsid w:val="008519DC"/>
    <w:rsid w:val="00851ECC"/>
    <w:rsid w:val="00851FE9"/>
    <w:rsid w:val="00852438"/>
    <w:rsid w:val="00853464"/>
    <w:rsid w:val="008540AC"/>
    <w:rsid w:val="00854351"/>
    <w:rsid w:val="008543AF"/>
    <w:rsid w:val="00854569"/>
    <w:rsid w:val="00854AC1"/>
    <w:rsid w:val="00854E42"/>
    <w:rsid w:val="00855012"/>
    <w:rsid w:val="00855304"/>
    <w:rsid w:val="0085613C"/>
    <w:rsid w:val="00856E5E"/>
    <w:rsid w:val="00857ED0"/>
    <w:rsid w:val="00860192"/>
    <w:rsid w:val="008603C0"/>
    <w:rsid w:val="00860D78"/>
    <w:rsid w:val="00861460"/>
    <w:rsid w:val="00861B85"/>
    <w:rsid w:val="00861D81"/>
    <w:rsid w:val="00861EC9"/>
    <w:rsid w:val="00862514"/>
    <w:rsid w:val="00862842"/>
    <w:rsid w:val="00862B35"/>
    <w:rsid w:val="00862CEB"/>
    <w:rsid w:val="008637EA"/>
    <w:rsid w:val="00863D59"/>
    <w:rsid w:val="008648D7"/>
    <w:rsid w:val="00864F14"/>
    <w:rsid w:val="00866781"/>
    <w:rsid w:val="0086678E"/>
    <w:rsid w:val="00867227"/>
    <w:rsid w:val="0087134D"/>
    <w:rsid w:val="00872E31"/>
    <w:rsid w:val="00873F9B"/>
    <w:rsid w:val="00874009"/>
    <w:rsid w:val="008748DF"/>
    <w:rsid w:val="00875F6D"/>
    <w:rsid w:val="00876120"/>
    <w:rsid w:val="008766DE"/>
    <w:rsid w:val="00876742"/>
    <w:rsid w:val="00880230"/>
    <w:rsid w:val="00880987"/>
    <w:rsid w:val="00880E5E"/>
    <w:rsid w:val="00880F30"/>
    <w:rsid w:val="008828CA"/>
    <w:rsid w:val="0088325A"/>
    <w:rsid w:val="00883A3C"/>
    <w:rsid w:val="008854A1"/>
    <w:rsid w:val="0088606F"/>
    <w:rsid w:val="00886779"/>
    <w:rsid w:val="00887AE8"/>
    <w:rsid w:val="00890F1C"/>
    <w:rsid w:val="00891061"/>
    <w:rsid w:val="008912FD"/>
    <w:rsid w:val="008916FB"/>
    <w:rsid w:val="00892013"/>
    <w:rsid w:val="00892C31"/>
    <w:rsid w:val="00892E89"/>
    <w:rsid w:val="008937B3"/>
    <w:rsid w:val="00893AB5"/>
    <w:rsid w:val="00894602"/>
    <w:rsid w:val="00894794"/>
    <w:rsid w:val="00896529"/>
    <w:rsid w:val="008966C8"/>
    <w:rsid w:val="00896BE8"/>
    <w:rsid w:val="008977A7"/>
    <w:rsid w:val="008A050E"/>
    <w:rsid w:val="008A097C"/>
    <w:rsid w:val="008A09A5"/>
    <w:rsid w:val="008A0FE9"/>
    <w:rsid w:val="008A1B36"/>
    <w:rsid w:val="008A214A"/>
    <w:rsid w:val="008A2739"/>
    <w:rsid w:val="008A2D15"/>
    <w:rsid w:val="008A4094"/>
    <w:rsid w:val="008A4113"/>
    <w:rsid w:val="008A41A6"/>
    <w:rsid w:val="008A439B"/>
    <w:rsid w:val="008A5240"/>
    <w:rsid w:val="008A58FE"/>
    <w:rsid w:val="008A7F7D"/>
    <w:rsid w:val="008B1CCD"/>
    <w:rsid w:val="008B1ECE"/>
    <w:rsid w:val="008B1F80"/>
    <w:rsid w:val="008B2100"/>
    <w:rsid w:val="008B246D"/>
    <w:rsid w:val="008B2723"/>
    <w:rsid w:val="008B3714"/>
    <w:rsid w:val="008B3887"/>
    <w:rsid w:val="008B3A56"/>
    <w:rsid w:val="008B402F"/>
    <w:rsid w:val="008B4C3F"/>
    <w:rsid w:val="008B54A2"/>
    <w:rsid w:val="008B55F8"/>
    <w:rsid w:val="008C06AB"/>
    <w:rsid w:val="008C12D3"/>
    <w:rsid w:val="008C1670"/>
    <w:rsid w:val="008C19C3"/>
    <w:rsid w:val="008C1B3D"/>
    <w:rsid w:val="008C22B4"/>
    <w:rsid w:val="008C3236"/>
    <w:rsid w:val="008C33B4"/>
    <w:rsid w:val="008C3450"/>
    <w:rsid w:val="008C38F4"/>
    <w:rsid w:val="008C436F"/>
    <w:rsid w:val="008C5451"/>
    <w:rsid w:val="008C572E"/>
    <w:rsid w:val="008C58F9"/>
    <w:rsid w:val="008C5E90"/>
    <w:rsid w:val="008C6469"/>
    <w:rsid w:val="008C6834"/>
    <w:rsid w:val="008C6D40"/>
    <w:rsid w:val="008D01FE"/>
    <w:rsid w:val="008D0CCE"/>
    <w:rsid w:val="008D1834"/>
    <w:rsid w:val="008D1A04"/>
    <w:rsid w:val="008D1FE4"/>
    <w:rsid w:val="008D2818"/>
    <w:rsid w:val="008D2F40"/>
    <w:rsid w:val="008D31E3"/>
    <w:rsid w:val="008D3A8D"/>
    <w:rsid w:val="008D3E2A"/>
    <w:rsid w:val="008D5043"/>
    <w:rsid w:val="008D623C"/>
    <w:rsid w:val="008D7825"/>
    <w:rsid w:val="008D7BA5"/>
    <w:rsid w:val="008E0266"/>
    <w:rsid w:val="008E0BDE"/>
    <w:rsid w:val="008E0C39"/>
    <w:rsid w:val="008E0C89"/>
    <w:rsid w:val="008E1148"/>
    <w:rsid w:val="008E13F2"/>
    <w:rsid w:val="008E14C2"/>
    <w:rsid w:val="008E237D"/>
    <w:rsid w:val="008E274A"/>
    <w:rsid w:val="008E3358"/>
    <w:rsid w:val="008E4B06"/>
    <w:rsid w:val="008E4BED"/>
    <w:rsid w:val="008E57F8"/>
    <w:rsid w:val="008E5E35"/>
    <w:rsid w:val="008E63BF"/>
    <w:rsid w:val="008E6408"/>
    <w:rsid w:val="008E6BEC"/>
    <w:rsid w:val="008E6E05"/>
    <w:rsid w:val="008E770A"/>
    <w:rsid w:val="008E7F23"/>
    <w:rsid w:val="008F04FE"/>
    <w:rsid w:val="008F16E3"/>
    <w:rsid w:val="008F271C"/>
    <w:rsid w:val="008F2739"/>
    <w:rsid w:val="008F2957"/>
    <w:rsid w:val="008F2A10"/>
    <w:rsid w:val="008F3DDC"/>
    <w:rsid w:val="008F51A5"/>
    <w:rsid w:val="008F5D1A"/>
    <w:rsid w:val="008F6230"/>
    <w:rsid w:val="008F67D5"/>
    <w:rsid w:val="008F7B2F"/>
    <w:rsid w:val="0090051C"/>
    <w:rsid w:val="00900C2A"/>
    <w:rsid w:val="00901060"/>
    <w:rsid w:val="009011B2"/>
    <w:rsid w:val="00901B39"/>
    <w:rsid w:val="00901BE8"/>
    <w:rsid w:val="00901FD9"/>
    <w:rsid w:val="00903622"/>
    <w:rsid w:val="00903DA1"/>
    <w:rsid w:val="009042BF"/>
    <w:rsid w:val="0090432F"/>
    <w:rsid w:val="0090686C"/>
    <w:rsid w:val="00906A93"/>
    <w:rsid w:val="00907969"/>
    <w:rsid w:val="00907E60"/>
    <w:rsid w:val="009116E9"/>
    <w:rsid w:val="00911E39"/>
    <w:rsid w:val="00911E81"/>
    <w:rsid w:val="009136AD"/>
    <w:rsid w:val="009139CF"/>
    <w:rsid w:val="00913A5C"/>
    <w:rsid w:val="009140F4"/>
    <w:rsid w:val="009142F4"/>
    <w:rsid w:val="009157B3"/>
    <w:rsid w:val="009157E7"/>
    <w:rsid w:val="00915E30"/>
    <w:rsid w:val="0091687C"/>
    <w:rsid w:val="00916C8B"/>
    <w:rsid w:val="0092117F"/>
    <w:rsid w:val="009215B7"/>
    <w:rsid w:val="00921CE2"/>
    <w:rsid w:val="009220A9"/>
    <w:rsid w:val="009222E3"/>
    <w:rsid w:val="0092251C"/>
    <w:rsid w:val="009247C9"/>
    <w:rsid w:val="00924C10"/>
    <w:rsid w:val="0092695E"/>
    <w:rsid w:val="0092745D"/>
    <w:rsid w:val="009279D0"/>
    <w:rsid w:val="00927D32"/>
    <w:rsid w:val="00927E60"/>
    <w:rsid w:val="009302D4"/>
    <w:rsid w:val="009304B7"/>
    <w:rsid w:val="00930B22"/>
    <w:rsid w:val="009319E1"/>
    <w:rsid w:val="00933E6B"/>
    <w:rsid w:val="00935BC0"/>
    <w:rsid w:val="00936750"/>
    <w:rsid w:val="00936A21"/>
    <w:rsid w:val="009403B8"/>
    <w:rsid w:val="0094061D"/>
    <w:rsid w:val="00940B06"/>
    <w:rsid w:val="009412A5"/>
    <w:rsid w:val="00942282"/>
    <w:rsid w:val="009422B4"/>
    <w:rsid w:val="009438AA"/>
    <w:rsid w:val="00943FE2"/>
    <w:rsid w:val="00944EAE"/>
    <w:rsid w:val="009450B2"/>
    <w:rsid w:val="0094527F"/>
    <w:rsid w:val="00945FD9"/>
    <w:rsid w:val="009465FA"/>
    <w:rsid w:val="00951446"/>
    <w:rsid w:val="00951557"/>
    <w:rsid w:val="00951C5C"/>
    <w:rsid w:val="00952766"/>
    <w:rsid w:val="0095287B"/>
    <w:rsid w:val="0095289D"/>
    <w:rsid w:val="009528FE"/>
    <w:rsid w:val="009533E5"/>
    <w:rsid w:val="0095340D"/>
    <w:rsid w:val="00953D10"/>
    <w:rsid w:val="00954871"/>
    <w:rsid w:val="00955189"/>
    <w:rsid w:val="00957EE4"/>
    <w:rsid w:val="00960458"/>
    <w:rsid w:val="00960FC0"/>
    <w:rsid w:val="0096176C"/>
    <w:rsid w:val="0096196D"/>
    <w:rsid w:val="00961FEC"/>
    <w:rsid w:val="00962260"/>
    <w:rsid w:val="00962452"/>
    <w:rsid w:val="009627F5"/>
    <w:rsid w:val="009627F6"/>
    <w:rsid w:val="00964D5E"/>
    <w:rsid w:val="00965357"/>
    <w:rsid w:val="0096639A"/>
    <w:rsid w:val="00966771"/>
    <w:rsid w:val="0096706F"/>
    <w:rsid w:val="009674CC"/>
    <w:rsid w:val="009703AD"/>
    <w:rsid w:val="009706D9"/>
    <w:rsid w:val="00970925"/>
    <w:rsid w:val="00970A5B"/>
    <w:rsid w:val="00970B3E"/>
    <w:rsid w:val="00971103"/>
    <w:rsid w:val="00972298"/>
    <w:rsid w:val="00974660"/>
    <w:rsid w:val="00975975"/>
    <w:rsid w:val="009773EA"/>
    <w:rsid w:val="00977F1A"/>
    <w:rsid w:val="009809BE"/>
    <w:rsid w:val="009809F6"/>
    <w:rsid w:val="00980A9C"/>
    <w:rsid w:val="00980B24"/>
    <w:rsid w:val="00981E6B"/>
    <w:rsid w:val="00982E23"/>
    <w:rsid w:val="009831D4"/>
    <w:rsid w:val="00984BC6"/>
    <w:rsid w:val="00984E09"/>
    <w:rsid w:val="00985A16"/>
    <w:rsid w:val="00986CF1"/>
    <w:rsid w:val="009870D7"/>
    <w:rsid w:val="00987A7A"/>
    <w:rsid w:val="00991EC0"/>
    <w:rsid w:val="009937DB"/>
    <w:rsid w:val="00993804"/>
    <w:rsid w:val="0099398F"/>
    <w:rsid w:val="00995AD8"/>
    <w:rsid w:val="0099648C"/>
    <w:rsid w:val="009965E9"/>
    <w:rsid w:val="009A044A"/>
    <w:rsid w:val="009A0458"/>
    <w:rsid w:val="009A090F"/>
    <w:rsid w:val="009A0985"/>
    <w:rsid w:val="009A0B60"/>
    <w:rsid w:val="009A121E"/>
    <w:rsid w:val="009A21BF"/>
    <w:rsid w:val="009A2652"/>
    <w:rsid w:val="009A2D0E"/>
    <w:rsid w:val="009A334B"/>
    <w:rsid w:val="009A3399"/>
    <w:rsid w:val="009A3B35"/>
    <w:rsid w:val="009A4DDA"/>
    <w:rsid w:val="009A5249"/>
    <w:rsid w:val="009A5532"/>
    <w:rsid w:val="009A5918"/>
    <w:rsid w:val="009A5DFF"/>
    <w:rsid w:val="009A638D"/>
    <w:rsid w:val="009A7C0E"/>
    <w:rsid w:val="009B082A"/>
    <w:rsid w:val="009B1DAD"/>
    <w:rsid w:val="009B3599"/>
    <w:rsid w:val="009B3BAB"/>
    <w:rsid w:val="009B3FBB"/>
    <w:rsid w:val="009B47B2"/>
    <w:rsid w:val="009B5050"/>
    <w:rsid w:val="009B5959"/>
    <w:rsid w:val="009C1090"/>
    <w:rsid w:val="009C10F7"/>
    <w:rsid w:val="009C1F05"/>
    <w:rsid w:val="009C293E"/>
    <w:rsid w:val="009C3F3F"/>
    <w:rsid w:val="009C4386"/>
    <w:rsid w:val="009C50D8"/>
    <w:rsid w:val="009C519C"/>
    <w:rsid w:val="009C5C06"/>
    <w:rsid w:val="009C5E7C"/>
    <w:rsid w:val="009C6970"/>
    <w:rsid w:val="009D0910"/>
    <w:rsid w:val="009D0B94"/>
    <w:rsid w:val="009D1E3C"/>
    <w:rsid w:val="009D1F1A"/>
    <w:rsid w:val="009D1F82"/>
    <w:rsid w:val="009D26A0"/>
    <w:rsid w:val="009D2880"/>
    <w:rsid w:val="009D3BEC"/>
    <w:rsid w:val="009D3DF2"/>
    <w:rsid w:val="009D5D2D"/>
    <w:rsid w:val="009D6150"/>
    <w:rsid w:val="009D6591"/>
    <w:rsid w:val="009D7134"/>
    <w:rsid w:val="009D7233"/>
    <w:rsid w:val="009E0D05"/>
    <w:rsid w:val="009E1097"/>
    <w:rsid w:val="009E16D1"/>
    <w:rsid w:val="009E3AF0"/>
    <w:rsid w:val="009E4D22"/>
    <w:rsid w:val="009E4E31"/>
    <w:rsid w:val="009E5609"/>
    <w:rsid w:val="009E6B8E"/>
    <w:rsid w:val="009E72B6"/>
    <w:rsid w:val="009E779B"/>
    <w:rsid w:val="009F0737"/>
    <w:rsid w:val="009F07E1"/>
    <w:rsid w:val="009F1D93"/>
    <w:rsid w:val="009F23AA"/>
    <w:rsid w:val="009F2D89"/>
    <w:rsid w:val="009F33D7"/>
    <w:rsid w:val="009F3AC5"/>
    <w:rsid w:val="009F3D23"/>
    <w:rsid w:val="009F4285"/>
    <w:rsid w:val="009F4660"/>
    <w:rsid w:val="009F512B"/>
    <w:rsid w:val="009F51F7"/>
    <w:rsid w:val="009F5903"/>
    <w:rsid w:val="009F5CDA"/>
    <w:rsid w:val="009F79A8"/>
    <w:rsid w:val="009F7B9F"/>
    <w:rsid w:val="009F7D33"/>
    <w:rsid w:val="00A002FF"/>
    <w:rsid w:val="00A02259"/>
    <w:rsid w:val="00A02637"/>
    <w:rsid w:val="00A03372"/>
    <w:rsid w:val="00A033EF"/>
    <w:rsid w:val="00A03BFD"/>
    <w:rsid w:val="00A03FBE"/>
    <w:rsid w:val="00A0403A"/>
    <w:rsid w:val="00A04715"/>
    <w:rsid w:val="00A047FD"/>
    <w:rsid w:val="00A06929"/>
    <w:rsid w:val="00A073E5"/>
    <w:rsid w:val="00A074CC"/>
    <w:rsid w:val="00A10771"/>
    <w:rsid w:val="00A10C6B"/>
    <w:rsid w:val="00A11909"/>
    <w:rsid w:val="00A12AC8"/>
    <w:rsid w:val="00A139C1"/>
    <w:rsid w:val="00A13A61"/>
    <w:rsid w:val="00A145E8"/>
    <w:rsid w:val="00A16B0E"/>
    <w:rsid w:val="00A16C46"/>
    <w:rsid w:val="00A1731D"/>
    <w:rsid w:val="00A179E3"/>
    <w:rsid w:val="00A204CC"/>
    <w:rsid w:val="00A20873"/>
    <w:rsid w:val="00A20B17"/>
    <w:rsid w:val="00A219DB"/>
    <w:rsid w:val="00A21F43"/>
    <w:rsid w:val="00A22846"/>
    <w:rsid w:val="00A23F2B"/>
    <w:rsid w:val="00A255A8"/>
    <w:rsid w:val="00A25808"/>
    <w:rsid w:val="00A25B17"/>
    <w:rsid w:val="00A25EA4"/>
    <w:rsid w:val="00A26008"/>
    <w:rsid w:val="00A2650A"/>
    <w:rsid w:val="00A26CF6"/>
    <w:rsid w:val="00A304FE"/>
    <w:rsid w:val="00A30B6B"/>
    <w:rsid w:val="00A31164"/>
    <w:rsid w:val="00A312F8"/>
    <w:rsid w:val="00A31593"/>
    <w:rsid w:val="00A322DF"/>
    <w:rsid w:val="00A32692"/>
    <w:rsid w:val="00A32738"/>
    <w:rsid w:val="00A32C62"/>
    <w:rsid w:val="00A337CE"/>
    <w:rsid w:val="00A337F5"/>
    <w:rsid w:val="00A3569B"/>
    <w:rsid w:val="00A3733F"/>
    <w:rsid w:val="00A37584"/>
    <w:rsid w:val="00A37A3B"/>
    <w:rsid w:val="00A40F96"/>
    <w:rsid w:val="00A41914"/>
    <w:rsid w:val="00A449B8"/>
    <w:rsid w:val="00A44E3B"/>
    <w:rsid w:val="00A4535F"/>
    <w:rsid w:val="00A45602"/>
    <w:rsid w:val="00A4632B"/>
    <w:rsid w:val="00A475B2"/>
    <w:rsid w:val="00A501E6"/>
    <w:rsid w:val="00A50869"/>
    <w:rsid w:val="00A51A88"/>
    <w:rsid w:val="00A51CA2"/>
    <w:rsid w:val="00A52307"/>
    <w:rsid w:val="00A53217"/>
    <w:rsid w:val="00A56B8D"/>
    <w:rsid w:val="00A60C3E"/>
    <w:rsid w:val="00A61F2F"/>
    <w:rsid w:val="00A626F0"/>
    <w:rsid w:val="00A628BD"/>
    <w:rsid w:val="00A62A4D"/>
    <w:rsid w:val="00A639D4"/>
    <w:rsid w:val="00A64263"/>
    <w:rsid w:val="00A6463B"/>
    <w:rsid w:val="00A65281"/>
    <w:rsid w:val="00A669C2"/>
    <w:rsid w:val="00A66CC7"/>
    <w:rsid w:val="00A7017D"/>
    <w:rsid w:val="00A709BF"/>
    <w:rsid w:val="00A713B0"/>
    <w:rsid w:val="00A74063"/>
    <w:rsid w:val="00A75A18"/>
    <w:rsid w:val="00A7643A"/>
    <w:rsid w:val="00A77724"/>
    <w:rsid w:val="00A83D4D"/>
    <w:rsid w:val="00A83D7F"/>
    <w:rsid w:val="00A85892"/>
    <w:rsid w:val="00A85BA9"/>
    <w:rsid w:val="00A85F51"/>
    <w:rsid w:val="00A86998"/>
    <w:rsid w:val="00A87161"/>
    <w:rsid w:val="00A87196"/>
    <w:rsid w:val="00A879EF"/>
    <w:rsid w:val="00A879FD"/>
    <w:rsid w:val="00A87BEB"/>
    <w:rsid w:val="00A87EDE"/>
    <w:rsid w:val="00A901C1"/>
    <w:rsid w:val="00A90854"/>
    <w:rsid w:val="00A909A1"/>
    <w:rsid w:val="00A91088"/>
    <w:rsid w:val="00A92900"/>
    <w:rsid w:val="00A92CAB"/>
    <w:rsid w:val="00A94C53"/>
    <w:rsid w:val="00A960C5"/>
    <w:rsid w:val="00A96879"/>
    <w:rsid w:val="00A97C20"/>
    <w:rsid w:val="00AA011C"/>
    <w:rsid w:val="00AA0818"/>
    <w:rsid w:val="00AA08F0"/>
    <w:rsid w:val="00AA265F"/>
    <w:rsid w:val="00AA29C3"/>
    <w:rsid w:val="00AA2A1E"/>
    <w:rsid w:val="00AA3417"/>
    <w:rsid w:val="00AA44F6"/>
    <w:rsid w:val="00AA5E22"/>
    <w:rsid w:val="00AA6C9A"/>
    <w:rsid w:val="00AA6F4E"/>
    <w:rsid w:val="00AA6F8B"/>
    <w:rsid w:val="00AB029E"/>
    <w:rsid w:val="00AB0362"/>
    <w:rsid w:val="00AB03D9"/>
    <w:rsid w:val="00AB0654"/>
    <w:rsid w:val="00AB0DBB"/>
    <w:rsid w:val="00AB353F"/>
    <w:rsid w:val="00AB42AF"/>
    <w:rsid w:val="00AB4A0B"/>
    <w:rsid w:val="00AB52F0"/>
    <w:rsid w:val="00AB698A"/>
    <w:rsid w:val="00AB765C"/>
    <w:rsid w:val="00AC06B6"/>
    <w:rsid w:val="00AC0BBE"/>
    <w:rsid w:val="00AC0F33"/>
    <w:rsid w:val="00AC1495"/>
    <w:rsid w:val="00AC17F3"/>
    <w:rsid w:val="00AC47C2"/>
    <w:rsid w:val="00AC572B"/>
    <w:rsid w:val="00AC637D"/>
    <w:rsid w:val="00AC64D9"/>
    <w:rsid w:val="00AC6B9A"/>
    <w:rsid w:val="00AC7F84"/>
    <w:rsid w:val="00AD082F"/>
    <w:rsid w:val="00AD0A35"/>
    <w:rsid w:val="00AD2A3D"/>
    <w:rsid w:val="00AD3046"/>
    <w:rsid w:val="00AD326D"/>
    <w:rsid w:val="00AD41DC"/>
    <w:rsid w:val="00AD539F"/>
    <w:rsid w:val="00AD598B"/>
    <w:rsid w:val="00AD6E2D"/>
    <w:rsid w:val="00AD7A76"/>
    <w:rsid w:val="00AE10E8"/>
    <w:rsid w:val="00AE1187"/>
    <w:rsid w:val="00AE15C4"/>
    <w:rsid w:val="00AE22E4"/>
    <w:rsid w:val="00AE2D63"/>
    <w:rsid w:val="00AE39E9"/>
    <w:rsid w:val="00AE3C85"/>
    <w:rsid w:val="00AE43F3"/>
    <w:rsid w:val="00AE45EE"/>
    <w:rsid w:val="00AE49D3"/>
    <w:rsid w:val="00AE6146"/>
    <w:rsid w:val="00AE6563"/>
    <w:rsid w:val="00AE7F81"/>
    <w:rsid w:val="00AF1B9A"/>
    <w:rsid w:val="00AF1C6B"/>
    <w:rsid w:val="00AF2EFB"/>
    <w:rsid w:val="00AF3DBB"/>
    <w:rsid w:val="00AF4C9C"/>
    <w:rsid w:val="00AF55A9"/>
    <w:rsid w:val="00AF5E22"/>
    <w:rsid w:val="00AF62B6"/>
    <w:rsid w:val="00AF69DE"/>
    <w:rsid w:val="00B00294"/>
    <w:rsid w:val="00B030E3"/>
    <w:rsid w:val="00B05B26"/>
    <w:rsid w:val="00B07E25"/>
    <w:rsid w:val="00B1030C"/>
    <w:rsid w:val="00B11839"/>
    <w:rsid w:val="00B1457F"/>
    <w:rsid w:val="00B15218"/>
    <w:rsid w:val="00B15CDD"/>
    <w:rsid w:val="00B16750"/>
    <w:rsid w:val="00B17D0A"/>
    <w:rsid w:val="00B2049D"/>
    <w:rsid w:val="00B208C1"/>
    <w:rsid w:val="00B215C2"/>
    <w:rsid w:val="00B2286C"/>
    <w:rsid w:val="00B2348A"/>
    <w:rsid w:val="00B23EB3"/>
    <w:rsid w:val="00B242BD"/>
    <w:rsid w:val="00B24473"/>
    <w:rsid w:val="00B2457B"/>
    <w:rsid w:val="00B256C6"/>
    <w:rsid w:val="00B25D79"/>
    <w:rsid w:val="00B266F5"/>
    <w:rsid w:val="00B26C6F"/>
    <w:rsid w:val="00B27225"/>
    <w:rsid w:val="00B27860"/>
    <w:rsid w:val="00B31BE0"/>
    <w:rsid w:val="00B3209C"/>
    <w:rsid w:val="00B3291A"/>
    <w:rsid w:val="00B32D49"/>
    <w:rsid w:val="00B34EFB"/>
    <w:rsid w:val="00B35D2C"/>
    <w:rsid w:val="00B403C0"/>
    <w:rsid w:val="00B40442"/>
    <w:rsid w:val="00B40D63"/>
    <w:rsid w:val="00B42A00"/>
    <w:rsid w:val="00B45256"/>
    <w:rsid w:val="00B46796"/>
    <w:rsid w:val="00B4732A"/>
    <w:rsid w:val="00B47409"/>
    <w:rsid w:val="00B47507"/>
    <w:rsid w:val="00B507CC"/>
    <w:rsid w:val="00B51719"/>
    <w:rsid w:val="00B53681"/>
    <w:rsid w:val="00B53F39"/>
    <w:rsid w:val="00B5460C"/>
    <w:rsid w:val="00B54CD9"/>
    <w:rsid w:val="00B54E6E"/>
    <w:rsid w:val="00B56765"/>
    <w:rsid w:val="00B569F6"/>
    <w:rsid w:val="00B57128"/>
    <w:rsid w:val="00B57902"/>
    <w:rsid w:val="00B57DA3"/>
    <w:rsid w:val="00B601BD"/>
    <w:rsid w:val="00B60A9F"/>
    <w:rsid w:val="00B6236A"/>
    <w:rsid w:val="00B62A51"/>
    <w:rsid w:val="00B62BF1"/>
    <w:rsid w:val="00B62C88"/>
    <w:rsid w:val="00B63027"/>
    <w:rsid w:val="00B635AE"/>
    <w:rsid w:val="00B646D4"/>
    <w:rsid w:val="00B64721"/>
    <w:rsid w:val="00B648B2"/>
    <w:rsid w:val="00B64D74"/>
    <w:rsid w:val="00B6547C"/>
    <w:rsid w:val="00B65F0D"/>
    <w:rsid w:val="00B66E12"/>
    <w:rsid w:val="00B67387"/>
    <w:rsid w:val="00B67F7F"/>
    <w:rsid w:val="00B7206B"/>
    <w:rsid w:val="00B726E7"/>
    <w:rsid w:val="00B73291"/>
    <w:rsid w:val="00B73689"/>
    <w:rsid w:val="00B74C73"/>
    <w:rsid w:val="00B74CB7"/>
    <w:rsid w:val="00B74ED1"/>
    <w:rsid w:val="00B774CF"/>
    <w:rsid w:val="00B778E4"/>
    <w:rsid w:val="00B80179"/>
    <w:rsid w:val="00B803E6"/>
    <w:rsid w:val="00B82AC8"/>
    <w:rsid w:val="00B8339C"/>
    <w:rsid w:val="00B855E5"/>
    <w:rsid w:val="00B857B4"/>
    <w:rsid w:val="00B86411"/>
    <w:rsid w:val="00B869AD"/>
    <w:rsid w:val="00B86B51"/>
    <w:rsid w:val="00B86EC9"/>
    <w:rsid w:val="00B8768A"/>
    <w:rsid w:val="00B876F2"/>
    <w:rsid w:val="00B87774"/>
    <w:rsid w:val="00B9024C"/>
    <w:rsid w:val="00B9102B"/>
    <w:rsid w:val="00B91195"/>
    <w:rsid w:val="00B920A3"/>
    <w:rsid w:val="00B922B5"/>
    <w:rsid w:val="00B932EC"/>
    <w:rsid w:val="00B9408F"/>
    <w:rsid w:val="00B94FD6"/>
    <w:rsid w:val="00B95856"/>
    <w:rsid w:val="00B958CF"/>
    <w:rsid w:val="00B9679E"/>
    <w:rsid w:val="00B96926"/>
    <w:rsid w:val="00B96A00"/>
    <w:rsid w:val="00BA07A1"/>
    <w:rsid w:val="00BA0CCC"/>
    <w:rsid w:val="00BA1E86"/>
    <w:rsid w:val="00BA21D7"/>
    <w:rsid w:val="00BA28FE"/>
    <w:rsid w:val="00BA2A4D"/>
    <w:rsid w:val="00BA2D66"/>
    <w:rsid w:val="00BA3173"/>
    <w:rsid w:val="00BA3F06"/>
    <w:rsid w:val="00BA410B"/>
    <w:rsid w:val="00BA4F49"/>
    <w:rsid w:val="00BA6C94"/>
    <w:rsid w:val="00BA70FB"/>
    <w:rsid w:val="00BA7560"/>
    <w:rsid w:val="00BA76B3"/>
    <w:rsid w:val="00BB0B40"/>
    <w:rsid w:val="00BB0EA0"/>
    <w:rsid w:val="00BB3112"/>
    <w:rsid w:val="00BB3201"/>
    <w:rsid w:val="00BB3EAA"/>
    <w:rsid w:val="00BB41BF"/>
    <w:rsid w:val="00BB432A"/>
    <w:rsid w:val="00BB5581"/>
    <w:rsid w:val="00BB63A5"/>
    <w:rsid w:val="00BB68B1"/>
    <w:rsid w:val="00BB7EAD"/>
    <w:rsid w:val="00BB7EB7"/>
    <w:rsid w:val="00BC0180"/>
    <w:rsid w:val="00BC01AC"/>
    <w:rsid w:val="00BC0799"/>
    <w:rsid w:val="00BC07D6"/>
    <w:rsid w:val="00BC0EF4"/>
    <w:rsid w:val="00BC13A9"/>
    <w:rsid w:val="00BC2DE2"/>
    <w:rsid w:val="00BC37F9"/>
    <w:rsid w:val="00BC3A69"/>
    <w:rsid w:val="00BC3B70"/>
    <w:rsid w:val="00BC4A43"/>
    <w:rsid w:val="00BC5383"/>
    <w:rsid w:val="00BC5972"/>
    <w:rsid w:val="00BC62ED"/>
    <w:rsid w:val="00BD0635"/>
    <w:rsid w:val="00BD0663"/>
    <w:rsid w:val="00BD1614"/>
    <w:rsid w:val="00BD1773"/>
    <w:rsid w:val="00BD1E7E"/>
    <w:rsid w:val="00BD1FC6"/>
    <w:rsid w:val="00BD30E7"/>
    <w:rsid w:val="00BD3323"/>
    <w:rsid w:val="00BD3825"/>
    <w:rsid w:val="00BD3ED1"/>
    <w:rsid w:val="00BD4EC4"/>
    <w:rsid w:val="00BD5EEA"/>
    <w:rsid w:val="00BD74F1"/>
    <w:rsid w:val="00BE0012"/>
    <w:rsid w:val="00BE2193"/>
    <w:rsid w:val="00BE304D"/>
    <w:rsid w:val="00BE3530"/>
    <w:rsid w:val="00BE3837"/>
    <w:rsid w:val="00BE3E32"/>
    <w:rsid w:val="00BE3FB3"/>
    <w:rsid w:val="00BE4E54"/>
    <w:rsid w:val="00BE5033"/>
    <w:rsid w:val="00BE6F99"/>
    <w:rsid w:val="00BE78A4"/>
    <w:rsid w:val="00BF1EF3"/>
    <w:rsid w:val="00BF298B"/>
    <w:rsid w:val="00BF2D44"/>
    <w:rsid w:val="00BF2DF9"/>
    <w:rsid w:val="00BF2FF7"/>
    <w:rsid w:val="00BF3766"/>
    <w:rsid w:val="00BF3B80"/>
    <w:rsid w:val="00BF4586"/>
    <w:rsid w:val="00BF47A4"/>
    <w:rsid w:val="00BF4B60"/>
    <w:rsid w:val="00BF5540"/>
    <w:rsid w:val="00BF5593"/>
    <w:rsid w:val="00BF59E7"/>
    <w:rsid w:val="00BF600C"/>
    <w:rsid w:val="00BF66F9"/>
    <w:rsid w:val="00BF67AC"/>
    <w:rsid w:val="00BF7D52"/>
    <w:rsid w:val="00C028BD"/>
    <w:rsid w:val="00C02EAA"/>
    <w:rsid w:val="00C0305A"/>
    <w:rsid w:val="00C03400"/>
    <w:rsid w:val="00C04A37"/>
    <w:rsid w:val="00C055D8"/>
    <w:rsid w:val="00C0583C"/>
    <w:rsid w:val="00C06B6F"/>
    <w:rsid w:val="00C07208"/>
    <w:rsid w:val="00C07881"/>
    <w:rsid w:val="00C07D0B"/>
    <w:rsid w:val="00C07ECC"/>
    <w:rsid w:val="00C106DA"/>
    <w:rsid w:val="00C111DB"/>
    <w:rsid w:val="00C1152A"/>
    <w:rsid w:val="00C13FFA"/>
    <w:rsid w:val="00C14C1B"/>
    <w:rsid w:val="00C14C5B"/>
    <w:rsid w:val="00C1524A"/>
    <w:rsid w:val="00C161E2"/>
    <w:rsid w:val="00C16C3B"/>
    <w:rsid w:val="00C16F10"/>
    <w:rsid w:val="00C16F65"/>
    <w:rsid w:val="00C16FD2"/>
    <w:rsid w:val="00C21D58"/>
    <w:rsid w:val="00C21FED"/>
    <w:rsid w:val="00C225D5"/>
    <w:rsid w:val="00C227FF"/>
    <w:rsid w:val="00C229A7"/>
    <w:rsid w:val="00C23490"/>
    <w:rsid w:val="00C24C32"/>
    <w:rsid w:val="00C24E49"/>
    <w:rsid w:val="00C2518E"/>
    <w:rsid w:val="00C2534E"/>
    <w:rsid w:val="00C2557B"/>
    <w:rsid w:val="00C272BC"/>
    <w:rsid w:val="00C27573"/>
    <w:rsid w:val="00C27B43"/>
    <w:rsid w:val="00C30BA2"/>
    <w:rsid w:val="00C34253"/>
    <w:rsid w:val="00C34931"/>
    <w:rsid w:val="00C34DEB"/>
    <w:rsid w:val="00C35203"/>
    <w:rsid w:val="00C35492"/>
    <w:rsid w:val="00C359D3"/>
    <w:rsid w:val="00C361C8"/>
    <w:rsid w:val="00C36673"/>
    <w:rsid w:val="00C36C03"/>
    <w:rsid w:val="00C37856"/>
    <w:rsid w:val="00C37D7A"/>
    <w:rsid w:val="00C4039D"/>
    <w:rsid w:val="00C40749"/>
    <w:rsid w:val="00C40BC0"/>
    <w:rsid w:val="00C40F08"/>
    <w:rsid w:val="00C4223D"/>
    <w:rsid w:val="00C42869"/>
    <w:rsid w:val="00C42C56"/>
    <w:rsid w:val="00C431CF"/>
    <w:rsid w:val="00C439D2"/>
    <w:rsid w:val="00C43AA1"/>
    <w:rsid w:val="00C44AEB"/>
    <w:rsid w:val="00C44EDE"/>
    <w:rsid w:val="00C454EE"/>
    <w:rsid w:val="00C4763C"/>
    <w:rsid w:val="00C503ED"/>
    <w:rsid w:val="00C50884"/>
    <w:rsid w:val="00C50A5F"/>
    <w:rsid w:val="00C51A39"/>
    <w:rsid w:val="00C51AC2"/>
    <w:rsid w:val="00C52960"/>
    <w:rsid w:val="00C52CDD"/>
    <w:rsid w:val="00C53938"/>
    <w:rsid w:val="00C54692"/>
    <w:rsid w:val="00C54CAC"/>
    <w:rsid w:val="00C5537B"/>
    <w:rsid w:val="00C55589"/>
    <w:rsid w:val="00C5651E"/>
    <w:rsid w:val="00C578F4"/>
    <w:rsid w:val="00C6143B"/>
    <w:rsid w:val="00C61D91"/>
    <w:rsid w:val="00C62853"/>
    <w:rsid w:val="00C64FD2"/>
    <w:rsid w:val="00C6640D"/>
    <w:rsid w:val="00C66D97"/>
    <w:rsid w:val="00C671D8"/>
    <w:rsid w:val="00C679C0"/>
    <w:rsid w:val="00C67AA8"/>
    <w:rsid w:val="00C67D28"/>
    <w:rsid w:val="00C67E7C"/>
    <w:rsid w:val="00C704E5"/>
    <w:rsid w:val="00C7093F"/>
    <w:rsid w:val="00C70A6E"/>
    <w:rsid w:val="00C71FFD"/>
    <w:rsid w:val="00C72E8E"/>
    <w:rsid w:val="00C739BC"/>
    <w:rsid w:val="00C73EC2"/>
    <w:rsid w:val="00C74052"/>
    <w:rsid w:val="00C75697"/>
    <w:rsid w:val="00C7569A"/>
    <w:rsid w:val="00C75B12"/>
    <w:rsid w:val="00C75BEF"/>
    <w:rsid w:val="00C77325"/>
    <w:rsid w:val="00C77367"/>
    <w:rsid w:val="00C80B14"/>
    <w:rsid w:val="00C81618"/>
    <w:rsid w:val="00C82147"/>
    <w:rsid w:val="00C8286F"/>
    <w:rsid w:val="00C8466D"/>
    <w:rsid w:val="00C84C32"/>
    <w:rsid w:val="00C84F1F"/>
    <w:rsid w:val="00C84F21"/>
    <w:rsid w:val="00C85AEE"/>
    <w:rsid w:val="00C8656B"/>
    <w:rsid w:val="00C86930"/>
    <w:rsid w:val="00C86ED1"/>
    <w:rsid w:val="00C87FE4"/>
    <w:rsid w:val="00C9003D"/>
    <w:rsid w:val="00C902CC"/>
    <w:rsid w:val="00C933C6"/>
    <w:rsid w:val="00C94557"/>
    <w:rsid w:val="00C959B6"/>
    <w:rsid w:val="00C95AB0"/>
    <w:rsid w:val="00C9607F"/>
    <w:rsid w:val="00C961D7"/>
    <w:rsid w:val="00C97EEB"/>
    <w:rsid w:val="00CA00A5"/>
    <w:rsid w:val="00CA0845"/>
    <w:rsid w:val="00CA1621"/>
    <w:rsid w:val="00CA19DE"/>
    <w:rsid w:val="00CA24BC"/>
    <w:rsid w:val="00CA3AAB"/>
    <w:rsid w:val="00CA6345"/>
    <w:rsid w:val="00CA6708"/>
    <w:rsid w:val="00CA74CC"/>
    <w:rsid w:val="00CA7B48"/>
    <w:rsid w:val="00CB0B3D"/>
    <w:rsid w:val="00CB0BF6"/>
    <w:rsid w:val="00CB11A4"/>
    <w:rsid w:val="00CB1786"/>
    <w:rsid w:val="00CB1F9A"/>
    <w:rsid w:val="00CB4058"/>
    <w:rsid w:val="00CB417F"/>
    <w:rsid w:val="00CB5B26"/>
    <w:rsid w:val="00CB6B2F"/>
    <w:rsid w:val="00CC041F"/>
    <w:rsid w:val="00CC05A8"/>
    <w:rsid w:val="00CC0BAE"/>
    <w:rsid w:val="00CC32E4"/>
    <w:rsid w:val="00CC3669"/>
    <w:rsid w:val="00CC4388"/>
    <w:rsid w:val="00CC5070"/>
    <w:rsid w:val="00CC6421"/>
    <w:rsid w:val="00CC6CAD"/>
    <w:rsid w:val="00CC7339"/>
    <w:rsid w:val="00CC7ECF"/>
    <w:rsid w:val="00CC7EE4"/>
    <w:rsid w:val="00CD1139"/>
    <w:rsid w:val="00CD1CBA"/>
    <w:rsid w:val="00CD5035"/>
    <w:rsid w:val="00CD7519"/>
    <w:rsid w:val="00CD76BE"/>
    <w:rsid w:val="00CD7AB8"/>
    <w:rsid w:val="00CE0296"/>
    <w:rsid w:val="00CE0846"/>
    <w:rsid w:val="00CE1B1E"/>
    <w:rsid w:val="00CE2D4B"/>
    <w:rsid w:val="00CE3E62"/>
    <w:rsid w:val="00CE512A"/>
    <w:rsid w:val="00CE59FB"/>
    <w:rsid w:val="00CE6479"/>
    <w:rsid w:val="00CE6C61"/>
    <w:rsid w:val="00CF0631"/>
    <w:rsid w:val="00CF0D39"/>
    <w:rsid w:val="00CF11AD"/>
    <w:rsid w:val="00CF1937"/>
    <w:rsid w:val="00CF20A8"/>
    <w:rsid w:val="00CF25BF"/>
    <w:rsid w:val="00CF30F4"/>
    <w:rsid w:val="00CF36CA"/>
    <w:rsid w:val="00CF386E"/>
    <w:rsid w:val="00CF3BAE"/>
    <w:rsid w:val="00CF5670"/>
    <w:rsid w:val="00CF5A53"/>
    <w:rsid w:val="00CF5FA7"/>
    <w:rsid w:val="00CF690D"/>
    <w:rsid w:val="00CF6FD1"/>
    <w:rsid w:val="00CF7167"/>
    <w:rsid w:val="00D003C1"/>
    <w:rsid w:val="00D0079B"/>
    <w:rsid w:val="00D00801"/>
    <w:rsid w:val="00D041D2"/>
    <w:rsid w:val="00D04806"/>
    <w:rsid w:val="00D04A47"/>
    <w:rsid w:val="00D05A3E"/>
    <w:rsid w:val="00D07301"/>
    <w:rsid w:val="00D07A29"/>
    <w:rsid w:val="00D10DC3"/>
    <w:rsid w:val="00D112B6"/>
    <w:rsid w:val="00D115BD"/>
    <w:rsid w:val="00D11E0E"/>
    <w:rsid w:val="00D12E38"/>
    <w:rsid w:val="00D13A34"/>
    <w:rsid w:val="00D15054"/>
    <w:rsid w:val="00D17598"/>
    <w:rsid w:val="00D203EF"/>
    <w:rsid w:val="00D20C55"/>
    <w:rsid w:val="00D216F3"/>
    <w:rsid w:val="00D21709"/>
    <w:rsid w:val="00D21F09"/>
    <w:rsid w:val="00D2343C"/>
    <w:rsid w:val="00D23C93"/>
    <w:rsid w:val="00D24054"/>
    <w:rsid w:val="00D241F2"/>
    <w:rsid w:val="00D242A5"/>
    <w:rsid w:val="00D25785"/>
    <w:rsid w:val="00D25970"/>
    <w:rsid w:val="00D26CA5"/>
    <w:rsid w:val="00D270F9"/>
    <w:rsid w:val="00D272BA"/>
    <w:rsid w:val="00D27B66"/>
    <w:rsid w:val="00D3092F"/>
    <w:rsid w:val="00D32BA3"/>
    <w:rsid w:val="00D33148"/>
    <w:rsid w:val="00D35233"/>
    <w:rsid w:val="00D35688"/>
    <w:rsid w:val="00D35B04"/>
    <w:rsid w:val="00D3669B"/>
    <w:rsid w:val="00D3787B"/>
    <w:rsid w:val="00D411DB"/>
    <w:rsid w:val="00D41ECA"/>
    <w:rsid w:val="00D42667"/>
    <w:rsid w:val="00D4268F"/>
    <w:rsid w:val="00D435D5"/>
    <w:rsid w:val="00D439C5"/>
    <w:rsid w:val="00D43CB0"/>
    <w:rsid w:val="00D44139"/>
    <w:rsid w:val="00D446CB"/>
    <w:rsid w:val="00D455C0"/>
    <w:rsid w:val="00D456FD"/>
    <w:rsid w:val="00D45768"/>
    <w:rsid w:val="00D469CE"/>
    <w:rsid w:val="00D46B1A"/>
    <w:rsid w:val="00D4786A"/>
    <w:rsid w:val="00D47886"/>
    <w:rsid w:val="00D5058D"/>
    <w:rsid w:val="00D50E08"/>
    <w:rsid w:val="00D51941"/>
    <w:rsid w:val="00D51E35"/>
    <w:rsid w:val="00D5321F"/>
    <w:rsid w:val="00D546DD"/>
    <w:rsid w:val="00D57B8C"/>
    <w:rsid w:val="00D60007"/>
    <w:rsid w:val="00D6008D"/>
    <w:rsid w:val="00D60602"/>
    <w:rsid w:val="00D621B2"/>
    <w:rsid w:val="00D63F6A"/>
    <w:rsid w:val="00D6413B"/>
    <w:rsid w:val="00D64518"/>
    <w:rsid w:val="00D6767D"/>
    <w:rsid w:val="00D67835"/>
    <w:rsid w:val="00D6785E"/>
    <w:rsid w:val="00D678F1"/>
    <w:rsid w:val="00D67EB9"/>
    <w:rsid w:val="00D70BB4"/>
    <w:rsid w:val="00D70F8A"/>
    <w:rsid w:val="00D72312"/>
    <w:rsid w:val="00D723B9"/>
    <w:rsid w:val="00D72B13"/>
    <w:rsid w:val="00D73E8D"/>
    <w:rsid w:val="00D74874"/>
    <w:rsid w:val="00D74A71"/>
    <w:rsid w:val="00D7516B"/>
    <w:rsid w:val="00D75331"/>
    <w:rsid w:val="00D75BDE"/>
    <w:rsid w:val="00D75CB5"/>
    <w:rsid w:val="00D764D5"/>
    <w:rsid w:val="00D765AB"/>
    <w:rsid w:val="00D765C0"/>
    <w:rsid w:val="00D769CC"/>
    <w:rsid w:val="00D76F35"/>
    <w:rsid w:val="00D7761C"/>
    <w:rsid w:val="00D779D0"/>
    <w:rsid w:val="00D80475"/>
    <w:rsid w:val="00D81ABA"/>
    <w:rsid w:val="00D81E29"/>
    <w:rsid w:val="00D82A1B"/>
    <w:rsid w:val="00D8432C"/>
    <w:rsid w:val="00D849D0"/>
    <w:rsid w:val="00D85505"/>
    <w:rsid w:val="00D860FE"/>
    <w:rsid w:val="00D8623A"/>
    <w:rsid w:val="00D8646F"/>
    <w:rsid w:val="00D86716"/>
    <w:rsid w:val="00D86C0E"/>
    <w:rsid w:val="00D870E0"/>
    <w:rsid w:val="00D87144"/>
    <w:rsid w:val="00D9016D"/>
    <w:rsid w:val="00D901BE"/>
    <w:rsid w:val="00D91959"/>
    <w:rsid w:val="00D91DEF"/>
    <w:rsid w:val="00D91EED"/>
    <w:rsid w:val="00D92149"/>
    <w:rsid w:val="00D93831"/>
    <w:rsid w:val="00D94301"/>
    <w:rsid w:val="00D94EDD"/>
    <w:rsid w:val="00D95855"/>
    <w:rsid w:val="00D9614B"/>
    <w:rsid w:val="00D9674C"/>
    <w:rsid w:val="00D97558"/>
    <w:rsid w:val="00D97579"/>
    <w:rsid w:val="00D97D2C"/>
    <w:rsid w:val="00D97DD3"/>
    <w:rsid w:val="00DA3A4E"/>
    <w:rsid w:val="00DA3C02"/>
    <w:rsid w:val="00DA4CDF"/>
    <w:rsid w:val="00DA72DF"/>
    <w:rsid w:val="00DB112B"/>
    <w:rsid w:val="00DB150E"/>
    <w:rsid w:val="00DB1902"/>
    <w:rsid w:val="00DB2175"/>
    <w:rsid w:val="00DB2B6A"/>
    <w:rsid w:val="00DB400D"/>
    <w:rsid w:val="00DB5102"/>
    <w:rsid w:val="00DB602A"/>
    <w:rsid w:val="00DB6436"/>
    <w:rsid w:val="00DB6FE1"/>
    <w:rsid w:val="00DB7533"/>
    <w:rsid w:val="00DC0FB8"/>
    <w:rsid w:val="00DC1D75"/>
    <w:rsid w:val="00DC3DC0"/>
    <w:rsid w:val="00DC431E"/>
    <w:rsid w:val="00DC4FA0"/>
    <w:rsid w:val="00DC5403"/>
    <w:rsid w:val="00DC6792"/>
    <w:rsid w:val="00DC6858"/>
    <w:rsid w:val="00DC7417"/>
    <w:rsid w:val="00DC7846"/>
    <w:rsid w:val="00DD00B8"/>
    <w:rsid w:val="00DD0720"/>
    <w:rsid w:val="00DD0D58"/>
    <w:rsid w:val="00DD0DCC"/>
    <w:rsid w:val="00DD13F5"/>
    <w:rsid w:val="00DD172A"/>
    <w:rsid w:val="00DD1E58"/>
    <w:rsid w:val="00DD2D65"/>
    <w:rsid w:val="00DD3C04"/>
    <w:rsid w:val="00DD4406"/>
    <w:rsid w:val="00DD64AD"/>
    <w:rsid w:val="00DE10A6"/>
    <w:rsid w:val="00DE1DDF"/>
    <w:rsid w:val="00DE215F"/>
    <w:rsid w:val="00DE2EB9"/>
    <w:rsid w:val="00DE2EFB"/>
    <w:rsid w:val="00DE3071"/>
    <w:rsid w:val="00DE3851"/>
    <w:rsid w:val="00DE45B5"/>
    <w:rsid w:val="00DE4868"/>
    <w:rsid w:val="00DE5391"/>
    <w:rsid w:val="00DE5626"/>
    <w:rsid w:val="00DE5AF3"/>
    <w:rsid w:val="00DE633F"/>
    <w:rsid w:val="00DE71AF"/>
    <w:rsid w:val="00DE7245"/>
    <w:rsid w:val="00DE761C"/>
    <w:rsid w:val="00DF0340"/>
    <w:rsid w:val="00DF0575"/>
    <w:rsid w:val="00DF0745"/>
    <w:rsid w:val="00DF1C20"/>
    <w:rsid w:val="00DF3954"/>
    <w:rsid w:val="00DF53E4"/>
    <w:rsid w:val="00DF748A"/>
    <w:rsid w:val="00E000A9"/>
    <w:rsid w:val="00E0027B"/>
    <w:rsid w:val="00E004A8"/>
    <w:rsid w:val="00E0050E"/>
    <w:rsid w:val="00E0059B"/>
    <w:rsid w:val="00E00C76"/>
    <w:rsid w:val="00E02FD7"/>
    <w:rsid w:val="00E047CD"/>
    <w:rsid w:val="00E050A2"/>
    <w:rsid w:val="00E050AA"/>
    <w:rsid w:val="00E07D90"/>
    <w:rsid w:val="00E1084B"/>
    <w:rsid w:val="00E13222"/>
    <w:rsid w:val="00E14C3C"/>
    <w:rsid w:val="00E16CCC"/>
    <w:rsid w:val="00E170CA"/>
    <w:rsid w:val="00E175ED"/>
    <w:rsid w:val="00E20872"/>
    <w:rsid w:val="00E2204C"/>
    <w:rsid w:val="00E22552"/>
    <w:rsid w:val="00E26399"/>
    <w:rsid w:val="00E26FB6"/>
    <w:rsid w:val="00E27B1E"/>
    <w:rsid w:val="00E31F3E"/>
    <w:rsid w:val="00E336E4"/>
    <w:rsid w:val="00E33A9C"/>
    <w:rsid w:val="00E353D6"/>
    <w:rsid w:val="00E356CC"/>
    <w:rsid w:val="00E358D0"/>
    <w:rsid w:val="00E35B7F"/>
    <w:rsid w:val="00E362C6"/>
    <w:rsid w:val="00E3672E"/>
    <w:rsid w:val="00E411AE"/>
    <w:rsid w:val="00E43D8D"/>
    <w:rsid w:val="00E43FF3"/>
    <w:rsid w:val="00E44AC7"/>
    <w:rsid w:val="00E46042"/>
    <w:rsid w:val="00E46240"/>
    <w:rsid w:val="00E4688B"/>
    <w:rsid w:val="00E47081"/>
    <w:rsid w:val="00E47240"/>
    <w:rsid w:val="00E47B9F"/>
    <w:rsid w:val="00E47C73"/>
    <w:rsid w:val="00E503D1"/>
    <w:rsid w:val="00E50520"/>
    <w:rsid w:val="00E507D6"/>
    <w:rsid w:val="00E51078"/>
    <w:rsid w:val="00E5435F"/>
    <w:rsid w:val="00E54669"/>
    <w:rsid w:val="00E5500C"/>
    <w:rsid w:val="00E554E8"/>
    <w:rsid w:val="00E558D8"/>
    <w:rsid w:val="00E56FA5"/>
    <w:rsid w:val="00E57967"/>
    <w:rsid w:val="00E60167"/>
    <w:rsid w:val="00E628D7"/>
    <w:rsid w:val="00E6351B"/>
    <w:rsid w:val="00E6405A"/>
    <w:rsid w:val="00E647AC"/>
    <w:rsid w:val="00E6568C"/>
    <w:rsid w:val="00E6647F"/>
    <w:rsid w:val="00E666CC"/>
    <w:rsid w:val="00E73F02"/>
    <w:rsid w:val="00E75B27"/>
    <w:rsid w:val="00E761A5"/>
    <w:rsid w:val="00E76925"/>
    <w:rsid w:val="00E769EF"/>
    <w:rsid w:val="00E76DED"/>
    <w:rsid w:val="00E77E7A"/>
    <w:rsid w:val="00E81A0C"/>
    <w:rsid w:val="00E83F09"/>
    <w:rsid w:val="00E84C4B"/>
    <w:rsid w:val="00E84E0D"/>
    <w:rsid w:val="00E858F6"/>
    <w:rsid w:val="00E85953"/>
    <w:rsid w:val="00E85979"/>
    <w:rsid w:val="00E85D2D"/>
    <w:rsid w:val="00E86A2E"/>
    <w:rsid w:val="00E86B1C"/>
    <w:rsid w:val="00E91F50"/>
    <w:rsid w:val="00E92143"/>
    <w:rsid w:val="00E926DA"/>
    <w:rsid w:val="00E92812"/>
    <w:rsid w:val="00E928D8"/>
    <w:rsid w:val="00E93D34"/>
    <w:rsid w:val="00E93D3B"/>
    <w:rsid w:val="00E9511A"/>
    <w:rsid w:val="00E95AE6"/>
    <w:rsid w:val="00E95F84"/>
    <w:rsid w:val="00E96856"/>
    <w:rsid w:val="00E96988"/>
    <w:rsid w:val="00E96DBD"/>
    <w:rsid w:val="00E97FA4"/>
    <w:rsid w:val="00EA0FF5"/>
    <w:rsid w:val="00EA18A1"/>
    <w:rsid w:val="00EA20F6"/>
    <w:rsid w:val="00EA2E24"/>
    <w:rsid w:val="00EA46DD"/>
    <w:rsid w:val="00EA4BE5"/>
    <w:rsid w:val="00EA4C81"/>
    <w:rsid w:val="00EA5631"/>
    <w:rsid w:val="00EA6B43"/>
    <w:rsid w:val="00EB06BF"/>
    <w:rsid w:val="00EB0CAA"/>
    <w:rsid w:val="00EB10E5"/>
    <w:rsid w:val="00EB12D7"/>
    <w:rsid w:val="00EB1870"/>
    <w:rsid w:val="00EB1C81"/>
    <w:rsid w:val="00EB1E0C"/>
    <w:rsid w:val="00EB1FB5"/>
    <w:rsid w:val="00EB30A1"/>
    <w:rsid w:val="00EB34AC"/>
    <w:rsid w:val="00EB3EC8"/>
    <w:rsid w:val="00EB44F7"/>
    <w:rsid w:val="00EB4A6D"/>
    <w:rsid w:val="00EB53C6"/>
    <w:rsid w:val="00EB5414"/>
    <w:rsid w:val="00EB54CF"/>
    <w:rsid w:val="00EB626F"/>
    <w:rsid w:val="00EB694A"/>
    <w:rsid w:val="00EB6EFC"/>
    <w:rsid w:val="00EB7097"/>
    <w:rsid w:val="00EB781B"/>
    <w:rsid w:val="00EB7E56"/>
    <w:rsid w:val="00EC0062"/>
    <w:rsid w:val="00EC277D"/>
    <w:rsid w:val="00EC282F"/>
    <w:rsid w:val="00EC29B4"/>
    <w:rsid w:val="00EC2D0D"/>
    <w:rsid w:val="00EC37C2"/>
    <w:rsid w:val="00EC41AE"/>
    <w:rsid w:val="00EC45C0"/>
    <w:rsid w:val="00EC4B5C"/>
    <w:rsid w:val="00EC574B"/>
    <w:rsid w:val="00EC5939"/>
    <w:rsid w:val="00EC5DC5"/>
    <w:rsid w:val="00EC6056"/>
    <w:rsid w:val="00EC7DB5"/>
    <w:rsid w:val="00ED024E"/>
    <w:rsid w:val="00ED0811"/>
    <w:rsid w:val="00ED23B3"/>
    <w:rsid w:val="00ED359C"/>
    <w:rsid w:val="00ED5099"/>
    <w:rsid w:val="00ED53BD"/>
    <w:rsid w:val="00ED5BCE"/>
    <w:rsid w:val="00ED6623"/>
    <w:rsid w:val="00ED7A51"/>
    <w:rsid w:val="00EE111C"/>
    <w:rsid w:val="00EE11F0"/>
    <w:rsid w:val="00EE2537"/>
    <w:rsid w:val="00EE2F77"/>
    <w:rsid w:val="00EE5F96"/>
    <w:rsid w:val="00EE6D79"/>
    <w:rsid w:val="00EE71BF"/>
    <w:rsid w:val="00EE7E3E"/>
    <w:rsid w:val="00EF0A81"/>
    <w:rsid w:val="00EF1AF6"/>
    <w:rsid w:val="00EF1E47"/>
    <w:rsid w:val="00EF294D"/>
    <w:rsid w:val="00EF29C8"/>
    <w:rsid w:val="00EF2E06"/>
    <w:rsid w:val="00EF347C"/>
    <w:rsid w:val="00EF4225"/>
    <w:rsid w:val="00EF528C"/>
    <w:rsid w:val="00EF62A7"/>
    <w:rsid w:val="00EF6DAE"/>
    <w:rsid w:val="00EF7FC9"/>
    <w:rsid w:val="00F00225"/>
    <w:rsid w:val="00F00999"/>
    <w:rsid w:val="00F00AAF"/>
    <w:rsid w:val="00F00F3D"/>
    <w:rsid w:val="00F01181"/>
    <w:rsid w:val="00F01A0F"/>
    <w:rsid w:val="00F02462"/>
    <w:rsid w:val="00F04CAE"/>
    <w:rsid w:val="00F04ED7"/>
    <w:rsid w:val="00F05A35"/>
    <w:rsid w:val="00F05C18"/>
    <w:rsid w:val="00F06374"/>
    <w:rsid w:val="00F06B4D"/>
    <w:rsid w:val="00F06EAE"/>
    <w:rsid w:val="00F101BE"/>
    <w:rsid w:val="00F11004"/>
    <w:rsid w:val="00F11595"/>
    <w:rsid w:val="00F126E0"/>
    <w:rsid w:val="00F136D1"/>
    <w:rsid w:val="00F14678"/>
    <w:rsid w:val="00F1473F"/>
    <w:rsid w:val="00F15A76"/>
    <w:rsid w:val="00F161DC"/>
    <w:rsid w:val="00F16874"/>
    <w:rsid w:val="00F16F2C"/>
    <w:rsid w:val="00F179F9"/>
    <w:rsid w:val="00F20642"/>
    <w:rsid w:val="00F20822"/>
    <w:rsid w:val="00F20DC3"/>
    <w:rsid w:val="00F21114"/>
    <w:rsid w:val="00F2286C"/>
    <w:rsid w:val="00F23186"/>
    <w:rsid w:val="00F233C4"/>
    <w:rsid w:val="00F24E65"/>
    <w:rsid w:val="00F254BC"/>
    <w:rsid w:val="00F25841"/>
    <w:rsid w:val="00F25991"/>
    <w:rsid w:val="00F25EBB"/>
    <w:rsid w:val="00F264F3"/>
    <w:rsid w:val="00F26629"/>
    <w:rsid w:val="00F267E3"/>
    <w:rsid w:val="00F26C1B"/>
    <w:rsid w:val="00F27AF5"/>
    <w:rsid w:val="00F27DB9"/>
    <w:rsid w:val="00F27F82"/>
    <w:rsid w:val="00F30F8D"/>
    <w:rsid w:val="00F3167B"/>
    <w:rsid w:val="00F317BA"/>
    <w:rsid w:val="00F32925"/>
    <w:rsid w:val="00F32951"/>
    <w:rsid w:val="00F32971"/>
    <w:rsid w:val="00F3323C"/>
    <w:rsid w:val="00F34912"/>
    <w:rsid w:val="00F34FBB"/>
    <w:rsid w:val="00F35F8A"/>
    <w:rsid w:val="00F3684D"/>
    <w:rsid w:val="00F37C79"/>
    <w:rsid w:val="00F401E0"/>
    <w:rsid w:val="00F409F2"/>
    <w:rsid w:val="00F40D88"/>
    <w:rsid w:val="00F41890"/>
    <w:rsid w:val="00F422B3"/>
    <w:rsid w:val="00F42326"/>
    <w:rsid w:val="00F4239C"/>
    <w:rsid w:val="00F429BF"/>
    <w:rsid w:val="00F429C2"/>
    <w:rsid w:val="00F42B12"/>
    <w:rsid w:val="00F45663"/>
    <w:rsid w:val="00F47500"/>
    <w:rsid w:val="00F525FD"/>
    <w:rsid w:val="00F53005"/>
    <w:rsid w:val="00F56558"/>
    <w:rsid w:val="00F56B71"/>
    <w:rsid w:val="00F571D9"/>
    <w:rsid w:val="00F57506"/>
    <w:rsid w:val="00F57751"/>
    <w:rsid w:val="00F57B43"/>
    <w:rsid w:val="00F60974"/>
    <w:rsid w:val="00F610E5"/>
    <w:rsid w:val="00F6167D"/>
    <w:rsid w:val="00F61866"/>
    <w:rsid w:val="00F627D9"/>
    <w:rsid w:val="00F628EC"/>
    <w:rsid w:val="00F6304B"/>
    <w:rsid w:val="00F63A24"/>
    <w:rsid w:val="00F63E39"/>
    <w:rsid w:val="00F66EF5"/>
    <w:rsid w:val="00F67ED0"/>
    <w:rsid w:val="00F7033F"/>
    <w:rsid w:val="00F71615"/>
    <w:rsid w:val="00F72380"/>
    <w:rsid w:val="00F7381D"/>
    <w:rsid w:val="00F73C34"/>
    <w:rsid w:val="00F75F6F"/>
    <w:rsid w:val="00F76480"/>
    <w:rsid w:val="00F767A2"/>
    <w:rsid w:val="00F76AF6"/>
    <w:rsid w:val="00F77776"/>
    <w:rsid w:val="00F77B01"/>
    <w:rsid w:val="00F818D6"/>
    <w:rsid w:val="00F81B3D"/>
    <w:rsid w:val="00F81D0D"/>
    <w:rsid w:val="00F83500"/>
    <w:rsid w:val="00F83F4A"/>
    <w:rsid w:val="00F84199"/>
    <w:rsid w:val="00F847FC"/>
    <w:rsid w:val="00F85647"/>
    <w:rsid w:val="00F85D9D"/>
    <w:rsid w:val="00F85FAF"/>
    <w:rsid w:val="00F869DF"/>
    <w:rsid w:val="00F907D0"/>
    <w:rsid w:val="00F90CBD"/>
    <w:rsid w:val="00F9545D"/>
    <w:rsid w:val="00F95F1A"/>
    <w:rsid w:val="00F96BDF"/>
    <w:rsid w:val="00F976C2"/>
    <w:rsid w:val="00F97742"/>
    <w:rsid w:val="00F97CBF"/>
    <w:rsid w:val="00F97EBF"/>
    <w:rsid w:val="00FA028E"/>
    <w:rsid w:val="00FA10CA"/>
    <w:rsid w:val="00FA18AA"/>
    <w:rsid w:val="00FA18F6"/>
    <w:rsid w:val="00FA367D"/>
    <w:rsid w:val="00FA3992"/>
    <w:rsid w:val="00FA468C"/>
    <w:rsid w:val="00FA5A98"/>
    <w:rsid w:val="00FA5D44"/>
    <w:rsid w:val="00FA6E0C"/>
    <w:rsid w:val="00FA766D"/>
    <w:rsid w:val="00FA79B0"/>
    <w:rsid w:val="00FB075E"/>
    <w:rsid w:val="00FB1113"/>
    <w:rsid w:val="00FB237A"/>
    <w:rsid w:val="00FB4820"/>
    <w:rsid w:val="00FB5321"/>
    <w:rsid w:val="00FB5692"/>
    <w:rsid w:val="00FB591E"/>
    <w:rsid w:val="00FB64E9"/>
    <w:rsid w:val="00FB744C"/>
    <w:rsid w:val="00FB76E4"/>
    <w:rsid w:val="00FC099F"/>
    <w:rsid w:val="00FC0D55"/>
    <w:rsid w:val="00FC13DA"/>
    <w:rsid w:val="00FC1612"/>
    <w:rsid w:val="00FC1861"/>
    <w:rsid w:val="00FC1B13"/>
    <w:rsid w:val="00FC3746"/>
    <w:rsid w:val="00FC392C"/>
    <w:rsid w:val="00FC4E62"/>
    <w:rsid w:val="00FC5053"/>
    <w:rsid w:val="00FC5E33"/>
    <w:rsid w:val="00FC7939"/>
    <w:rsid w:val="00FD0331"/>
    <w:rsid w:val="00FD0BF6"/>
    <w:rsid w:val="00FD0F0B"/>
    <w:rsid w:val="00FD1DCC"/>
    <w:rsid w:val="00FD2668"/>
    <w:rsid w:val="00FD2DB3"/>
    <w:rsid w:val="00FD2DF0"/>
    <w:rsid w:val="00FD3B0D"/>
    <w:rsid w:val="00FD5640"/>
    <w:rsid w:val="00FD6ECC"/>
    <w:rsid w:val="00FD712D"/>
    <w:rsid w:val="00FD72AC"/>
    <w:rsid w:val="00FE0311"/>
    <w:rsid w:val="00FE0566"/>
    <w:rsid w:val="00FE24F6"/>
    <w:rsid w:val="00FE43A5"/>
    <w:rsid w:val="00FE5B3F"/>
    <w:rsid w:val="00FE5E70"/>
    <w:rsid w:val="00FE633C"/>
    <w:rsid w:val="00FE684C"/>
    <w:rsid w:val="00FE68C9"/>
    <w:rsid w:val="00FE6AC2"/>
    <w:rsid w:val="00FE75A9"/>
    <w:rsid w:val="00FE78B9"/>
    <w:rsid w:val="00FF08C3"/>
    <w:rsid w:val="00FF15D0"/>
    <w:rsid w:val="00FF1904"/>
    <w:rsid w:val="00FF2BC4"/>
    <w:rsid w:val="00FF2D44"/>
    <w:rsid w:val="00FF362B"/>
    <w:rsid w:val="00FF3C66"/>
    <w:rsid w:val="00FF3CD4"/>
    <w:rsid w:val="00FF4525"/>
    <w:rsid w:val="00FF4565"/>
    <w:rsid w:val="00FF5B53"/>
    <w:rsid w:val="00FF5E2B"/>
    <w:rsid w:val="00FF5EBC"/>
    <w:rsid w:val="00FF5F3F"/>
    <w:rsid w:val="00FF5F98"/>
    <w:rsid w:val="00FF6ECC"/>
    <w:rsid w:val="00FF6F7A"/>
    <w:rsid w:val="00FF720C"/>
    <w:rsid w:val="00FF73CF"/>
    <w:rsid w:val="00FF742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67F2A0"/>
  <w15:docId w15:val="{B07FDBBF-D0CD-4759-8A23-5063ED6A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MS Mincho"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sz w:val="24"/>
      <w:lang w:eastAsia="ja-JP"/>
    </w:rPr>
  </w:style>
  <w:style w:type="paragraph" w:styleId="Heading1">
    <w:name w:val="heading 1"/>
    <w:basedOn w:val="Normal"/>
    <w:next w:val="Normal"/>
    <w:link w:val="Heading1Char"/>
    <w:qFormat/>
    <w:rsid w:val="0038611C"/>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center"/>
      <w:outlineLvl w:val="0"/>
    </w:pPr>
    <w:rPr>
      <w:rFonts w:ascii="Arial" w:hAnsi="Arial"/>
      <w:b/>
      <w:noProof/>
      <w:sz w:val="20"/>
      <w:lang w:val="en-US"/>
    </w:rPr>
  </w:style>
  <w:style w:type="paragraph" w:styleId="Heading2">
    <w:name w:val="heading 2"/>
    <w:aliases w:val="Reset numbering"/>
    <w:basedOn w:val="Normal"/>
    <w:next w:val="Normal"/>
    <w:link w:val="Heading2Char"/>
    <w:qFormat/>
    <w:pPr>
      <w:keepNext/>
      <w:widowControl/>
      <w:tabs>
        <w:tab w:val="left" w:pos="0"/>
        <w:tab w:val="left" w:pos="930"/>
        <w:tab w:val="left" w:pos="1770"/>
        <w:tab w:val="left" w:pos="2730"/>
        <w:tab w:val="left" w:pos="2976"/>
        <w:tab w:val="left" w:pos="4032"/>
        <w:tab w:val="left" w:pos="4890"/>
        <w:tab w:val="left" w:pos="5490"/>
        <w:tab w:val="left" w:pos="6090"/>
        <w:tab w:val="left" w:pos="6690"/>
        <w:tab w:val="left" w:pos="7290"/>
        <w:tab w:val="left" w:pos="7890"/>
        <w:tab w:val="left" w:pos="8010"/>
        <w:tab w:val="left" w:pos="8640"/>
      </w:tabs>
      <w:ind w:left="8010" w:right="-242"/>
      <w:jc w:val="both"/>
      <w:outlineLvl w:val="1"/>
    </w:pPr>
    <w:rPr>
      <w:b/>
      <w:noProof/>
      <w:lang w:val="en-US"/>
    </w:rPr>
  </w:style>
  <w:style w:type="paragraph" w:styleId="Heading3">
    <w:name w:val="heading 3"/>
    <w:basedOn w:val="Normal"/>
    <w:next w:val="Normal"/>
    <w:link w:val="Heading3Char"/>
    <w:qFormat/>
    <w:rsid w:val="0038611C"/>
    <w:pPr>
      <w:keepNext/>
      <w:spacing w:before="240" w:after="60"/>
      <w:outlineLvl w:val="2"/>
    </w:pPr>
    <w:rPr>
      <w:rFonts w:ascii="Arial" w:hAnsi="Arial"/>
      <w:b/>
      <w:sz w:val="20"/>
    </w:rPr>
  </w:style>
  <w:style w:type="paragraph" w:styleId="Heading4">
    <w:name w:val="heading 4"/>
    <w:basedOn w:val="Normal"/>
    <w:next w:val="Normal"/>
    <w:link w:val="Heading4Char"/>
    <w:qFormat/>
    <w:pPr>
      <w:keepNext/>
      <w:widowControl/>
      <w:tabs>
        <w:tab w:val="center" w:pos="4514"/>
        <w:tab w:val="left" w:pos="4890"/>
        <w:tab w:val="left" w:pos="5490"/>
        <w:tab w:val="left" w:pos="6090"/>
        <w:tab w:val="left" w:pos="6690"/>
        <w:tab w:val="left" w:pos="7290"/>
        <w:tab w:val="left" w:pos="7890"/>
        <w:tab w:val="left" w:pos="8010"/>
        <w:tab w:val="left" w:pos="8640"/>
      </w:tabs>
      <w:ind w:left="6090" w:hanging="6090"/>
      <w:jc w:val="both"/>
      <w:outlineLvl w:val="3"/>
    </w:pPr>
    <w:rPr>
      <w:b/>
      <w:noProof/>
      <w:lang w:val="en-US"/>
    </w:rPr>
  </w:style>
  <w:style w:type="paragraph" w:styleId="Heading5">
    <w:name w:val="heading 5"/>
    <w:basedOn w:val="Normal"/>
    <w:next w:val="Normal"/>
    <w:link w:val="Heading5Char"/>
    <w:qFormat/>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both"/>
      <w:outlineLvl w:val="4"/>
    </w:pPr>
    <w:rPr>
      <w:b/>
      <w:noProof/>
      <w:lang w:val="en-US"/>
    </w:rPr>
  </w:style>
  <w:style w:type="paragraph" w:styleId="Heading6">
    <w:name w:val="heading 6"/>
    <w:basedOn w:val="Normal"/>
    <w:next w:val="Normal"/>
    <w:link w:val="Heading6Char"/>
    <w:qFormat/>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ind w:left="576"/>
      <w:jc w:val="both"/>
      <w:outlineLvl w:val="5"/>
    </w:pPr>
    <w:rPr>
      <w:b/>
    </w:rPr>
  </w:style>
  <w:style w:type="paragraph" w:styleId="Heading7">
    <w:name w:val="heading 7"/>
    <w:basedOn w:val="Normal"/>
    <w:next w:val="Normal"/>
    <w:link w:val="Heading7Char"/>
    <w:qFormat/>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spacing w:line="312" w:lineRule="auto"/>
      <w:jc w:val="center"/>
      <w:outlineLvl w:val="6"/>
    </w:pPr>
    <w:rPr>
      <w:b/>
      <w:noProof/>
      <w:lang w:val="en-US"/>
    </w:rPr>
  </w:style>
  <w:style w:type="paragraph" w:styleId="Heading8">
    <w:name w:val="heading 8"/>
    <w:basedOn w:val="Normal"/>
    <w:next w:val="Normal"/>
    <w:link w:val="Heading8Char"/>
    <w:qFormat/>
    <w:pPr>
      <w:keepNext/>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jc w:val="both"/>
      <w:outlineLvl w:val="7"/>
    </w:pPr>
    <w:rPr>
      <w:b/>
      <w:noProof/>
      <w:sz w:val="20"/>
      <w:lang w:val="en-US"/>
    </w:rPr>
  </w:style>
  <w:style w:type="paragraph" w:styleId="Heading9">
    <w:name w:val="heading 9"/>
    <w:basedOn w:val="Normal"/>
    <w:next w:val="Normal"/>
    <w:link w:val="Heading9Char"/>
    <w:qFormat/>
    <w:pPr>
      <w:keepNext/>
      <w:widowControl/>
      <w:tabs>
        <w:tab w:val="left" w:pos="0"/>
        <w:tab w:val="left" w:pos="576"/>
        <w:tab w:val="left" w:pos="1218"/>
        <w:tab w:val="left" w:pos="1530"/>
        <w:tab w:val="left" w:pos="2250"/>
        <w:tab w:val="left" w:pos="3666"/>
        <w:tab w:val="left" w:pos="4818"/>
        <w:tab w:val="left" w:pos="7770"/>
        <w:tab w:val="left" w:pos="7890"/>
        <w:tab w:val="left" w:pos="7920"/>
        <w:tab w:val="left" w:pos="8640"/>
      </w:tabs>
      <w:jc w:val="both"/>
      <w:outlineLvl w:val="8"/>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styleId="FootnoteReference">
    <w:name w:val="footnote reference"/>
    <w:basedOn w:val="DefaultParagraphFont"/>
  </w:style>
  <w:style w:type="paragraph" w:styleId="BodyText">
    <w:name w:val="Body Text"/>
    <w:basedOn w:val="Normal"/>
    <w:link w:val="BodyTextChar"/>
    <w:uiPriority w:val="99"/>
    <w:pPr>
      <w:spacing w:after="120"/>
    </w:pPr>
  </w:style>
  <w:style w:type="character" w:styleId="2" w:customStyle="1">
    <w:name w:val="2"/>
    <w:rPr>
      <w:b/>
      <w:spacing w:val="0"/>
    </w:rPr>
  </w:style>
  <w:style w:type="character" w:styleId="BodyTextIn" w:customStyle="1">
    <w:name w:val="Body Text In"/>
  </w:style>
  <w:style w:type="character" w:styleId="1" w:customStyle="1">
    <w:name w:val="1"/>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widowControl/>
      <w:tabs>
        <w:tab w:val="left" w:pos="0"/>
        <w:tab w:val="left" w:pos="576"/>
        <w:tab w:val="left" w:pos="1218"/>
        <w:tab w:val="left" w:pos="1530"/>
        <w:tab w:val="left" w:pos="2250"/>
        <w:tab w:val="left" w:pos="3666"/>
        <w:tab w:val="left" w:pos="4818"/>
        <w:tab w:val="left" w:pos="7770"/>
        <w:tab w:val="left" w:pos="7890"/>
        <w:tab w:val="left" w:pos="7920"/>
        <w:tab w:val="left" w:pos="8640"/>
      </w:tabs>
      <w:ind w:left="576"/>
      <w:jc w:val="both"/>
    </w:pPr>
  </w:style>
  <w:style w:type="paragraph" w:styleId="BodyTextIndent2">
    <w:name w:val="Body Text Indent 2"/>
    <w:basedOn w:val="Normal"/>
    <w:link w:val="BodyTextIndent2Char"/>
    <w:pPr>
      <w:widowControl/>
      <w:tabs>
        <w:tab w:val="left" w:pos="0"/>
        <w:tab w:val="left" w:pos="540"/>
        <w:tab w:val="left" w:pos="720"/>
        <w:tab w:val="left" w:pos="1218"/>
        <w:tab w:val="left" w:pos="1530"/>
        <w:tab w:val="left" w:pos="2250"/>
        <w:tab w:val="left" w:pos="3666"/>
        <w:tab w:val="left" w:pos="4818"/>
        <w:tab w:val="left" w:pos="7770"/>
        <w:tab w:val="left" w:pos="7890"/>
        <w:tab w:val="left" w:pos="7920"/>
        <w:tab w:val="left" w:pos="8640"/>
      </w:tabs>
      <w:spacing w:after="103"/>
      <w:ind w:left="540"/>
      <w:jc w:val="both"/>
    </w:pPr>
  </w:style>
  <w:style w:type="paragraph" w:styleId="BodyTextIndent3">
    <w:name w:val="Body Text Indent 3"/>
    <w:basedOn w:val="Normal"/>
    <w:link w:val="BodyTextIndent3Char"/>
    <w:pPr>
      <w:widowControl/>
      <w:tabs>
        <w:tab w:val="left" w:pos="0"/>
        <w:tab w:val="left" w:pos="576"/>
        <w:tab w:val="left" w:pos="1290"/>
        <w:tab w:val="left" w:pos="1530"/>
        <w:tab w:val="left" w:pos="2250"/>
        <w:tab w:val="left" w:pos="3666"/>
        <w:tab w:val="left" w:pos="4818"/>
        <w:tab w:val="left" w:pos="7770"/>
        <w:tab w:val="left" w:pos="7890"/>
        <w:tab w:val="left" w:pos="7920"/>
        <w:tab w:val="left" w:pos="8640"/>
      </w:tabs>
      <w:ind w:left="1260" w:hanging="684"/>
      <w:jc w:val="both"/>
    </w:pPr>
  </w:style>
  <w:style w:type="paragraph" w:styleId="DocumentMap">
    <w:name w:val="Document Map"/>
    <w:basedOn w:val="Normal"/>
    <w:link w:val="DocumentMapChar"/>
    <w:pPr>
      <w:shd w:val="clear" w:color="auto" w:fill="000080"/>
    </w:pPr>
    <w:rPr>
      <w:rFonts w:ascii="Tahoma" w:hAnsi="Tahoma"/>
    </w:rPr>
  </w:style>
  <w:style w:type="paragraph" w:styleId="Header">
    <w:name w:val="header"/>
    <w:basedOn w:val="Normal"/>
    <w:link w:val="HeaderChar"/>
    <w:uiPriority w:val="99"/>
    <w:pPr>
      <w:widowControl/>
      <w:spacing w:line="290" w:lineRule="atLeast"/>
    </w:pPr>
    <w:rPr>
      <w:lang w:val="en-GB"/>
    </w:rPr>
  </w:style>
  <w:style w:type="paragraph" w:styleId="Subject" w:customStyle="1">
    <w:name w:val="Subject"/>
    <w:basedOn w:val="Normal"/>
    <w:pPr>
      <w:keepNext/>
      <w:keepLines/>
      <w:widowControl/>
      <w:spacing w:line="290" w:lineRule="atLeast"/>
    </w:pPr>
    <w:rPr>
      <w:b/>
      <w:lang w:val="en-GB"/>
    </w:rPr>
  </w:style>
  <w:style w:type="paragraph" w:styleId="Body" w:customStyle="1">
    <w:name w:val="Body"/>
    <w:pPr>
      <w:tabs>
        <w:tab w:val="left" w:pos="851"/>
      </w:tabs>
      <w:autoSpaceDE w:val="0"/>
      <w:autoSpaceDN w:val="0"/>
      <w:adjustRightInd w:val="0"/>
      <w:spacing w:after="120" w:line="290" w:lineRule="auto"/>
      <w:ind w:left="425"/>
      <w:jc w:val="both"/>
    </w:pPr>
    <w:rPr>
      <w:kern w:val="20"/>
      <w:lang w:val="en-GB" w:eastAsia="ja-JP"/>
    </w:rPr>
  </w:style>
  <w:style w:type="paragraph" w:styleId="NormalIndent">
    <w:name w:val="Normal Indent"/>
    <w:basedOn w:val="Normal"/>
    <w:pPr>
      <w:ind w:left="720"/>
      <w:jc w:val="both"/>
    </w:pPr>
    <w:rPr>
      <w:lang w:val="en-GB"/>
    </w:rPr>
  </w:style>
  <w:style w:type="paragraph" w:styleId="BodyText2">
    <w:name w:val="Body Text 2"/>
    <w:basedOn w:val="Normal"/>
    <w:link w:val="BodyText2Char"/>
    <w:uiPriority w:val="9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style>
  <w:style w:type="character" w:styleId="PageNumber">
    <w:name w:val="page number"/>
    <w:uiPriority w:val="99"/>
    <w:rPr>
      <w:rFonts w:cs="Times New Roman"/>
      <w:spacing w:val="0"/>
    </w:rPr>
  </w:style>
  <w:style w:type="paragraph" w:styleId="BodyText3">
    <w:name w:val="Body Text 3"/>
    <w:basedOn w:val="Normal"/>
    <w:link w:val="BodyText3Char"/>
    <w:pPr>
      <w:widowControl/>
      <w:tabs>
        <w:tab w:val="left" w:pos="0"/>
        <w:tab w:val="left" w:pos="690"/>
        <w:tab w:val="left" w:pos="1290"/>
        <w:tab w:val="left" w:pos="1890"/>
        <w:tab w:val="left" w:pos="2490"/>
        <w:tab w:val="left" w:pos="3090"/>
        <w:tab w:val="left" w:pos="3690"/>
        <w:tab w:val="left" w:pos="4290"/>
        <w:tab w:val="left" w:pos="4890"/>
        <w:tab w:val="left" w:pos="5490"/>
        <w:tab w:val="left" w:pos="6090"/>
        <w:tab w:val="left" w:pos="6690"/>
        <w:tab w:val="left" w:pos="7290"/>
        <w:tab w:val="left" w:pos="7890"/>
        <w:tab w:val="left" w:pos="8010"/>
        <w:tab w:val="left" w:pos="8640"/>
      </w:tabs>
      <w:jc w:val="both"/>
    </w:pPr>
    <w:rPr>
      <w:i/>
      <w:noProof/>
      <w:sz w:val="20"/>
      <w:lang w:val="en-US"/>
    </w:rPr>
  </w:style>
  <w:style w:type="paragraph" w:styleId="FootnoteText">
    <w:name w:val="footnote text"/>
    <w:aliases w:val="Car"/>
    <w:basedOn w:val="Normal"/>
    <w:link w:val="FootnoteTextChar"/>
    <w:rPr>
      <w:sz w:val="20"/>
    </w:rPr>
  </w:style>
  <w:style w:type="paragraph" w:styleId="ListBullet">
    <w:name w:val="List Bullet"/>
    <w:basedOn w:val="Normal"/>
    <w:autoRedefine/>
    <w:pPr>
      <w:tabs>
        <w:tab w:val="num" w:pos="360"/>
      </w:tabs>
      <w:ind w:left="360" w:hanging="360"/>
    </w:pPr>
  </w:style>
  <w:style w:type="paragraph" w:styleId="BODY0" w:customStyle="1">
    <w:name w:val="BODY"/>
    <w:pPr>
      <w:autoSpaceDE w:val="0"/>
      <w:autoSpaceDN w:val="0"/>
      <w:adjustRightInd w:val="0"/>
      <w:spacing w:after="113"/>
      <w:jc w:val="both"/>
    </w:pPr>
    <w:rPr>
      <w:rFonts w:ascii="Tms Rmn" w:hAnsi="Tms Rmn"/>
      <w:lang w:val="en-US" w:eastAsia="ja-JP"/>
    </w:rPr>
  </w:style>
  <w:style w:type="paragraph" w:styleId="TI" w:customStyle="1">
    <w:name w:val="TI"/>
    <w:pPr>
      <w:widowControl w:val="0"/>
      <w:tabs>
        <w:tab w:val="left" w:pos="432"/>
        <w:tab w:val="left" w:pos="864"/>
        <w:tab w:val="left" w:pos="1296"/>
        <w:tab w:val="left" w:pos="1728"/>
        <w:tab w:val="left" w:pos="2448"/>
      </w:tabs>
      <w:autoSpaceDE w:val="0"/>
      <w:autoSpaceDN w:val="0"/>
      <w:adjustRightInd w:val="0"/>
      <w:spacing w:after="60"/>
      <w:ind w:left="864" w:hanging="864"/>
    </w:pPr>
    <w:rPr>
      <w:color w:val="000000"/>
      <w:lang w:val="en-US" w:eastAsia="ja-JP"/>
    </w:rPr>
  </w:style>
  <w:style w:type="paragraph" w:styleId="TOC1">
    <w:name w:val="toc 1"/>
    <w:basedOn w:val="Normal"/>
    <w:next w:val="Normal"/>
    <w:autoRedefine/>
    <w:uiPriority w:val="39"/>
    <w:rsid w:val="006226DC"/>
    <w:pPr>
      <w:tabs>
        <w:tab w:val="left" w:pos="142"/>
        <w:tab w:val="left" w:pos="851"/>
        <w:tab w:val="right" w:leader="dot" w:pos="9018"/>
      </w:tabs>
    </w:pPr>
    <w:rPr>
      <w:rFonts w:ascii="Arial" w:hAnsi="Arial" w:cs="Arial"/>
      <w:noProof/>
      <w:sz w:val="20"/>
      <w:lang w:val="en-US"/>
    </w:rPr>
  </w:style>
  <w:style w:type="paragraph" w:styleId="TOC2">
    <w:name w:val="toc 2"/>
    <w:basedOn w:val="Normal"/>
    <w:next w:val="Normal"/>
    <w:autoRedefine/>
    <w:uiPriority w:val="39"/>
    <w:rsid w:val="007759F6"/>
    <w:pPr>
      <w:tabs>
        <w:tab w:val="left" w:pos="720"/>
        <w:tab w:val="right" w:leader="dot" w:pos="9018"/>
      </w:tabs>
      <w:ind w:left="426"/>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tabs>
        <w:tab w:val="left" w:pos="1170"/>
        <w:tab w:val="right" w:leader="dot" w:pos="9018"/>
      </w:tabs>
      <w:ind w:left="720"/>
    </w:pPr>
    <w:rPr>
      <w:noProof/>
      <w:szCs w:val="24"/>
      <w:lang w:val="en-US"/>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n" w:customStyle="1">
    <w:name w:val="n"/>
    <w:basedOn w:val="Normal"/>
    <w:rPr>
      <w:b/>
    </w:rPr>
  </w:style>
  <w:style w:type="character" w:styleId="Hyperlink">
    <w:name w:val="Hyperlink"/>
    <w:uiPriority w:val="99"/>
    <w:rPr>
      <w:rFonts w:cs="Times New Roman"/>
      <w:color w:val="0000FF"/>
      <w:spacing w:val="0"/>
      <w:u w:val="single"/>
    </w:rPr>
  </w:style>
  <w:style w:type="paragraph" w:styleId="Prospectus2" w:customStyle="1">
    <w:name w:val="Prospectus2"/>
    <w:basedOn w:val="Normal"/>
    <w:next w:val="Normal"/>
    <w:pPr>
      <w:jc w:val="center"/>
    </w:pPr>
    <w:rPr>
      <w:rFonts w:ascii="Swiss742 SWC" w:hAnsi="Swiss742 SWC"/>
      <w:b/>
      <w:sz w:val="22"/>
      <w:lang w:val="en-GB"/>
    </w:rPr>
  </w:style>
  <w:style w:type="paragraph" w:styleId="BodyTextFirstIndentJustified" w:customStyle="1">
    <w:name w:val="Body Text First Indent Justified"/>
    <w:aliases w:val="b,bj,Body Text  Justified"/>
    <w:basedOn w:val="Normal"/>
    <w:next w:val="Normal"/>
    <w:pPr>
      <w:widowControl/>
      <w:spacing w:after="240"/>
    </w:pPr>
    <w:rPr>
      <w:szCs w:val="24"/>
      <w:lang w:val="en-US"/>
    </w:rPr>
  </w:style>
  <w:style w:type="paragraph" w:styleId="BodyTextFirstIndent">
    <w:name w:val="Body Text First Indent"/>
    <w:basedOn w:val="BodyText"/>
    <w:link w:val="BodyTextFirstIndentChar"/>
    <w:pPr>
      <w:ind w:firstLine="210"/>
    </w:pPr>
  </w:style>
  <w:style w:type="paragraph" w:styleId="Default" w:customStyle="1">
    <w:name w:val="Default"/>
    <w:pPr>
      <w:autoSpaceDE w:val="0"/>
      <w:autoSpaceDN w:val="0"/>
      <w:adjustRightInd w:val="0"/>
    </w:pPr>
    <w:rPr>
      <w:color w:val="000000"/>
      <w:sz w:val="24"/>
      <w:szCs w:val="24"/>
      <w:lang w:val="en-US" w:eastAsia="ja-JP"/>
    </w:rPr>
  </w:style>
  <w:style w:type="character" w:styleId="DeltaViewInsertion" w:customStyle="1">
    <w:name w:val="DeltaView Insertion"/>
    <w:qFormat/>
    <w:rPr>
      <w:color w:val="0000FF"/>
      <w:spacing w:val="0"/>
      <w:u w:val="double"/>
    </w:rPr>
  </w:style>
  <w:style w:type="character" w:styleId="DeltaViewMoveDestination" w:customStyle="1">
    <w:name w:val="DeltaView Move Destination"/>
    <w:rPr>
      <w:color w:val="00C000"/>
      <w:spacing w:val="0"/>
      <w:u w:val="double"/>
    </w:rPr>
  </w:style>
  <w:style w:type="paragraph" w:styleId="SummaryText" w:customStyle="1">
    <w:name w:val="Summary Text"/>
    <w:basedOn w:val="Default"/>
    <w:next w:val="Default"/>
    <w:pPr>
      <w:spacing w:after="240"/>
    </w:pPr>
    <w:rPr>
      <w:color w:val="auto"/>
    </w:rPr>
  </w:style>
  <w:style w:type="paragraph" w:styleId="ssPara1" w:customStyle="1">
    <w:name w:val="ssPara1"/>
    <w:basedOn w:val="Normal"/>
    <w:pPr>
      <w:widowControl/>
      <w:spacing w:after="220"/>
      <w:jc w:val="both"/>
    </w:pPr>
    <w:rPr>
      <w:rFonts w:ascii="Arial" w:hAnsi="Arial"/>
      <w:sz w:val="22"/>
      <w:lang w:val="en-GB"/>
    </w:rPr>
  </w:style>
  <w:style w:type="character" w:styleId="ssPara1Char" w:customStyle="1">
    <w:name w:val="ssPara1 Char"/>
    <w:rPr>
      <w:rFonts w:ascii="Arial" w:hAnsi="Arial" w:cs="Times New Roman"/>
      <w:spacing w:val="0"/>
      <w:sz w:val="22"/>
      <w:lang w:val="en-GB" w:bidi="ar-SA"/>
    </w:rPr>
  </w:style>
  <w:style w:type="paragraph" w:styleId="Style5" w:customStyle="1">
    <w:name w:val="Style5"/>
    <w:basedOn w:val="Normal"/>
    <w:pPr>
      <w:widowControl/>
      <w:tabs>
        <w:tab w:val="num" w:pos="720"/>
        <w:tab w:val="left" w:pos="1440"/>
        <w:tab w:val="left" w:pos="2160"/>
        <w:tab w:val="left" w:pos="2880"/>
        <w:tab w:val="left" w:pos="3600"/>
        <w:tab w:val="left" w:pos="4320"/>
        <w:tab w:val="left" w:pos="5040"/>
      </w:tabs>
      <w:ind w:left="720" w:hanging="720"/>
      <w:jc w:val="both"/>
    </w:pPr>
    <w:rPr>
      <w:sz w:val="23"/>
      <w:lang w:val="en-GB"/>
    </w:rPr>
  </w:style>
  <w:style w:type="paragraph" w:styleId="BlockTextJ" w:customStyle="1">
    <w:name w:val="Block Text J"/>
    <w:basedOn w:val="Normal"/>
    <w:pPr>
      <w:widowControl/>
      <w:spacing w:after="240"/>
      <w:jc w:val="both"/>
    </w:pPr>
    <w:rPr>
      <w:lang w:val="en-US"/>
    </w:rPr>
  </w:style>
  <w:style w:type="character" w:styleId="DeltaViewDeletion" w:customStyle="1">
    <w:name w:val="DeltaView Deletion"/>
    <w:rPr>
      <w:strike/>
      <w:color w:val="FF0000"/>
      <w:spacing w:val="0"/>
    </w:rPr>
  </w:style>
  <w:style w:type="paragraph" w:styleId="Indent" w:customStyle="1">
    <w:name w:val="Indent"/>
    <w:basedOn w:val="Normal"/>
    <w:next w:val="Normal"/>
    <w:pPr>
      <w:tabs>
        <w:tab w:val="left" w:pos="426"/>
      </w:tabs>
      <w:ind w:left="426"/>
    </w:pPr>
    <w:rPr>
      <w:rFonts w:ascii="Arial" w:hAnsi="Arial"/>
      <w:color w:val="000000"/>
      <w:sz w:val="14"/>
      <w:lang w:val="en-GB"/>
    </w:rPr>
  </w:style>
  <w:style w:type="paragraph" w:styleId="style50" w:customStyle="1">
    <w:name w:val="style5"/>
    <w:basedOn w:val="Normal"/>
    <w:pPr>
      <w:widowControl/>
      <w:ind w:left="720" w:hanging="720"/>
      <w:jc w:val="both"/>
    </w:pPr>
    <w:rPr>
      <w:sz w:val="23"/>
      <w:szCs w:val="23"/>
      <w:lang w:val="en-US"/>
    </w:rPr>
  </w:style>
  <w:style w:type="character" w:styleId="Emphasis">
    <w:name w:val="Emphasis"/>
    <w:qFormat/>
    <w:rPr>
      <w:rFonts w:cs="Times New Roman"/>
      <w:i/>
      <w:spacing w:val="0"/>
    </w:rPr>
  </w:style>
  <w:style w:type="paragraph" w:styleId="DeltaViewTableBody" w:customStyle="1">
    <w:name w:val="DeltaView Table Body"/>
    <w:basedOn w:val="Normal"/>
    <w:pPr>
      <w:widowControl/>
    </w:pPr>
    <w:rPr>
      <w:rFonts w:ascii="Arial" w:hAnsi="Arial" w:cs="Arial"/>
      <w:szCs w:val="24"/>
      <w:lang w:val="en-US"/>
    </w:rPr>
  </w:style>
  <w:style w:type="character" w:styleId="DeltaViewMoveSource" w:customStyle="1">
    <w:name w:val="DeltaView Move Source"/>
    <w:rPr>
      <w:strike/>
      <w:color w:val="00C000"/>
      <w:spacing w:val="0"/>
    </w:rPr>
  </w:style>
  <w:style w:type="character" w:styleId="Strong">
    <w:name w:val="Strong"/>
    <w:uiPriority w:val="22"/>
    <w:qFormat/>
    <w:rPr>
      <w:rFonts w:cs="Times New Roman"/>
      <w:b/>
      <w:spacing w:val="0"/>
    </w:rPr>
  </w:style>
  <w:style w:type="paragraph" w:styleId="Char" w:customStyle="1">
    <w:name w:val="Char"/>
    <w:basedOn w:val="Normal"/>
    <w:pPr>
      <w:widowControl/>
      <w:spacing w:after="160" w:line="240" w:lineRule="exact"/>
    </w:pPr>
    <w:rPr>
      <w:noProof/>
      <w:sz w:val="20"/>
      <w:lang w:val="en-US"/>
    </w:rPr>
  </w:style>
  <w:style w:type="paragraph" w:styleId="Level3" w:customStyle="1">
    <w:name w:val="Level 3"/>
    <w:basedOn w:val="Normal"/>
    <w:next w:val="Normal"/>
    <w:pPr>
      <w:widowControl/>
      <w:tabs>
        <w:tab w:val="num" w:pos="1440"/>
        <w:tab w:val="num" w:pos="1800"/>
      </w:tabs>
      <w:spacing w:after="240"/>
      <w:ind w:left="1440" w:hanging="720"/>
      <w:jc w:val="both"/>
    </w:pPr>
    <w:rPr>
      <w:sz w:val="22"/>
      <w:lang w:val="en-GB"/>
    </w:rPr>
  </w:style>
  <w:style w:type="paragraph" w:styleId="Level4" w:customStyle="1">
    <w:name w:val="Level 4"/>
    <w:basedOn w:val="Normal"/>
    <w:next w:val="Normal"/>
    <w:pPr>
      <w:widowControl/>
      <w:tabs>
        <w:tab w:val="num" w:pos="2160"/>
      </w:tabs>
      <w:spacing w:after="240"/>
      <w:ind w:left="2160" w:hanging="720"/>
      <w:jc w:val="both"/>
    </w:pPr>
    <w:rPr>
      <w:sz w:val="22"/>
      <w:lang w:val="en-GB"/>
    </w:rPr>
  </w:style>
  <w:style w:type="paragraph" w:styleId="Level5" w:customStyle="1">
    <w:name w:val="Level 5"/>
    <w:basedOn w:val="Normal"/>
    <w:next w:val="Normal"/>
    <w:pPr>
      <w:widowControl/>
      <w:tabs>
        <w:tab w:val="num" w:pos="2880"/>
      </w:tabs>
      <w:spacing w:after="240"/>
      <w:ind w:left="2880" w:hanging="720"/>
      <w:jc w:val="both"/>
    </w:pPr>
    <w:rPr>
      <w:sz w:val="22"/>
      <w:lang w:val="en-GB"/>
    </w:rPr>
  </w:style>
  <w:style w:type="paragraph" w:styleId="Z5" w:customStyle="1">
    <w:name w:val="Z5"/>
    <w:pPr>
      <w:widowControl w:val="0"/>
      <w:autoSpaceDE w:val="0"/>
      <w:autoSpaceDN w:val="0"/>
      <w:adjustRightInd w:val="0"/>
      <w:jc w:val="both"/>
    </w:pPr>
    <w:rPr>
      <w:rFonts w:ascii="Tms Rmn" w:hAnsi="Tms Rmn"/>
      <w:sz w:val="24"/>
      <w:lang w:val="en-GB" w:eastAsia="ja-JP"/>
    </w:rPr>
  </w:style>
  <w:style w:type="paragraph" w:styleId="z50" w:customStyle="1">
    <w:name w:val="z5"/>
    <w:basedOn w:val="Normal"/>
    <w:pPr>
      <w:widowControl/>
      <w:jc w:val="both"/>
    </w:pPr>
    <w:rPr>
      <w:rFonts w:ascii="Tms Rmn" w:hAnsi="Tms Rmn"/>
      <w:szCs w:val="24"/>
      <w:lang w:val="en-US"/>
    </w:rPr>
  </w:style>
  <w:style w:type="character" w:styleId="hl" w:customStyle="1">
    <w:name w:val="hl"/>
    <w:rPr>
      <w:rFonts w:cs="Times New Roman"/>
      <w:spacing w:val="0"/>
    </w:rPr>
  </w:style>
  <w:style w:type="paragraph" w:styleId="NormalWeb">
    <w:name w:val="Normal (Web)"/>
    <w:basedOn w:val="Normal"/>
    <w:uiPriority w:val="99"/>
    <w:pPr>
      <w:widowControl/>
    </w:pPr>
    <w:rPr>
      <w:color w:val="000000"/>
      <w:szCs w:val="24"/>
      <w:lang w:val="en-US"/>
    </w:rPr>
  </w:style>
  <w:style w:type="paragraph" w:styleId="Text" w:customStyle="1">
    <w:name w:val="Text"/>
    <w:basedOn w:val="Normal"/>
    <w:pPr>
      <w:spacing w:after="240"/>
      <w:jc w:val="both"/>
    </w:pPr>
    <w:rPr>
      <w:szCs w:val="24"/>
      <w:lang w:val="en-GB"/>
    </w:rPr>
  </w:style>
  <w:style w:type="character" w:styleId="msoins0" w:customStyle="1">
    <w:name w:val="msoins"/>
    <w:rPr>
      <w:rFonts w:cs="Times New Roman"/>
      <w:color w:val="008080"/>
      <w:spacing w:val="0"/>
      <w:u w:val="single"/>
    </w:rPr>
  </w:style>
  <w:style w:type="paragraph" w:styleId="Style12" w:customStyle="1">
    <w:name w:val="Style 12"/>
    <w:basedOn w:val="Normal"/>
    <w:pPr>
      <w:widowControl/>
    </w:pPr>
    <w:rPr>
      <w:szCs w:val="24"/>
    </w:rPr>
  </w:style>
  <w:style w:type="paragraph" w:styleId="CommentText">
    <w:name w:val="annotation text"/>
    <w:basedOn w:val="Normal"/>
    <w:link w:val="CommentTextChar"/>
    <w:uiPriority w:val="99"/>
    <w:rPr>
      <w:sz w:val="20"/>
      <w:lang w:val="en-GB"/>
    </w:rPr>
  </w:style>
  <w:style w:type="paragraph" w:styleId="CommentSubject">
    <w:name w:val="annotation subject"/>
    <w:basedOn w:val="CommentText"/>
    <w:next w:val="CommentText"/>
    <w:link w:val="CommentSubjectChar"/>
    <w:rPr>
      <w:b/>
      <w:lang w:val="en-IE"/>
    </w:rPr>
  </w:style>
  <w:style w:type="character" w:styleId="spelle" w:customStyle="1">
    <w:name w:val="spelle"/>
    <w:rPr>
      <w:rFonts w:cs="Times New Roman"/>
      <w:spacing w:val="0"/>
    </w:rPr>
  </w:style>
  <w:style w:type="paragraph" w:styleId="Char1" w:customStyle="1">
    <w:name w:val="Char1"/>
    <w:basedOn w:val="Normal"/>
    <w:pPr>
      <w:widowControl/>
      <w:spacing w:after="160" w:line="240" w:lineRule="exact"/>
    </w:pPr>
    <w:rPr>
      <w:noProof/>
      <w:color w:val="000000"/>
      <w:sz w:val="20"/>
      <w:lang w:val="en-US"/>
    </w:rPr>
  </w:style>
  <w:style w:type="character" w:styleId="CommentReference">
    <w:name w:val="annotation reference"/>
    <w:uiPriority w:val="99"/>
    <w:rPr>
      <w:rFonts w:cs="Times New Roman"/>
      <w:spacing w:val="0"/>
      <w:sz w:val="16"/>
      <w:szCs w:val="16"/>
    </w:rPr>
  </w:style>
  <w:style w:type="paragraph" w:styleId="BT1" w:customStyle="1">
    <w:name w:val="BT1"/>
    <w:basedOn w:val="Normal"/>
    <w:pPr>
      <w:widowControl/>
      <w:spacing w:after="240"/>
      <w:jc w:val="both"/>
    </w:pPr>
    <w:rPr>
      <w:kern w:val="24"/>
      <w:sz w:val="21"/>
      <w:szCs w:val="21"/>
      <w:lang w:val="en-US"/>
    </w:rPr>
  </w:style>
  <w:style w:type="character" w:styleId="BT1Char" w:customStyle="1">
    <w:name w:val="BT1 Char"/>
    <w:rPr>
      <w:rFonts w:cs="Times New Roman"/>
      <w:spacing w:val="0"/>
      <w:kern w:val="24"/>
      <w:sz w:val="21"/>
      <w:szCs w:val="21"/>
      <w:lang w:val="en-US" w:bidi="ar-SA"/>
    </w:rPr>
  </w:style>
  <w:style w:type="paragraph" w:styleId="Title2" w:customStyle="1">
    <w:name w:val="Title2"/>
    <w:basedOn w:val="Normal"/>
    <w:next w:val="Normal"/>
    <w:pPr>
      <w:keepNext/>
      <w:keepLines/>
      <w:widowControl/>
      <w:spacing w:after="240"/>
    </w:pPr>
    <w:rPr>
      <w:b/>
      <w:i/>
      <w:kern w:val="24"/>
      <w:sz w:val="21"/>
      <w:szCs w:val="24"/>
      <w:lang w:val="en-GB"/>
    </w:rPr>
  </w:style>
  <w:style w:type="character" w:styleId="Title2Char" w:customStyle="1">
    <w:name w:val="Title2 Char"/>
    <w:rPr>
      <w:rFonts w:cs="Times New Roman"/>
      <w:b/>
      <w:i/>
      <w:spacing w:val="0"/>
      <w:kern w:val="24"/>
      <w:sz w:val="24"/>
      <w:szCs w:val="24"/>
      <w:lang w:val="en-GB" w:bidi="ar-SA"/>
    </w:rPr>
  </w:style>
  <w:style w:type="paragraph" w:styleId="ListArabic4" w:customStyle="1">
    <w:name w:val="List Arabic 4"/>
    <w:basedOn w:val="Normal"/>
    <w:next w:val="Normal"/>
    <w:pPr>
      <w:widowControl/>
      <w:numPr>
        <w:ilvl w:val="3"/>
        <w:numId w:val="5"/>
      </w:numPr>
      <w:tabs>
        <w:tab w:val="left" w:pos="86"/>
      </w:tabs>
      <w:spacing w:after="200"/>
      <w:jc w:val="both"/>
    </w:pPr>
    <w:rPr>
      <w:rFonts w:ascii="CG Times (W1)" w:hAnsi="CG Times (W1)"/>
      <w:sz w:val="20"/>
      <w:lang w:val="en-GB"/>
    </w:rPr>
  </w:style>
  <w:style w:type="paragraph" w:styleId="ListLegal1" w:customStyle="1">
    <w:name w:val="List Legal 1"/>
    <w:basedOn w:val="Normal"/>
    <w:next w:val="BodyText"/>
    <w:pPr>
      <w:widowControl/>
      <w:numPr>
        <w:numId w:val="5"/>
      </w:numPr>
      <w:tabs>
        <w:tab w:val="left" w:pos="22"/>
      </w:tabs>
      <w:spacing w:after="200"/>
      <w:jc w:val="both"/>
    </w:pPr>
    <w:rPr>
      <w:rFonts w:ascii="CG Times (W1)" w:hAnsi="CG Times (W1)"/>
      <w:sz w:val="20"/>
      <w:lang w:val="en-GB"/>
    </w:rPr>
  </w:style>
  <w:style w:type="paragraph" w:styleId="ListLegal2" w:customStyle="1">
    <w:name w:val="List Legal 2"/>
    <w:basedOn w:val="Normal"/>
    <w:next w:val="BodyText"/>
    <w:pPr>
      <w:widowControl/>
      <w:numPr>
        <w:ilvl w:val="1"/>
        <w:numId w:val="5"/>
      </w:numPr>
      <w:tabs>
        <w:tab w:val="left" w:pos="22"/>
      </w:tabs>
      <w:spacing w:after="200"/>
      <w:jc w:val="both"/>
    </w:pPr>
    <w:rPr>
      <w:rFonts w:ascii="CG Times (W1)" w:hAnsi="CG Times (W1)"/>
      <w:sz w:val="20"/>
      <w:lang w:val="en-GB"/>
    </w:rPr>
  </w:style>
  <w:style w:type="paragraph" w:styleId="ListLegal3" w:customStyle="1">
    <w:name w:val="List Legal 3"/>
    <w:basedOn w:val="Normal"/>
    <w:next w:val="BodyText2"/>
    <w:pPr>
      <w:widowControl/>
      <w:numPr>
        <w:ilvl w:val="2"/>
        <w:numId w:val="5"/>
      </w:numPr>
      <w:tabs>
        <w:tab w:val="left" w:pos="50"/>
      </w:tabs>
      <w:spacing w:after="200"/>
      <w:jc w:val="both"/>
    </w:pPr>
    <w:rPr>
      <w:rFonts w:ascii="CG Times (W1)" w:hAnsi="CG Times (W1)"/>
      <w:sz w:val="20"/>
      <w:lang w:val="en-GB"/>
    </w:rPr>
  </w:style>
  <w:style w:type="paragraph" w:styleId="DeltaViewTableHeading" w:customStyle="1">
    <w:name w:val="DeltaView Table Heading"/>
    <w:basedOn w:val="Normal"/>
    <w:pPr>
      <w:widowControl/>
      <w:spacing w:after="120"/>
    </w:pPr>
    <w:rPr>
      <w:rFonts w:ascii="Arial" w:hAnsi="Arial"/>
      <w:b/>
      <w:szCs w:val="24"/>
      <w:lang w:val="en-US"/>
    </w:rPr>
  </w:style>
  <w:style w:type="paragraph" w:styleId="DeltaViewAnnounce" w:customStyle="1">
    <w:name w:val="DeltaView Announce"/>
    <w:pPr>
      <w:autoSpaceDE w:val="0"/>
      <w:autoSpaceDN w:val="0"/>
      <w:adjustRightInd w:val="0"/>
      <w:spacing w:before="100" w:beforeAutospacing="1" w:after="100" w:afterAutospacing="1"/>
    </w:pPr>
    <w:rPr>
      <w:rFonts w:ascii="Arial" w:hAnsi="Arial"/>
      <w:sz w:val="24"/>
      <w:szCs w:val="24"/>
      <w:lang w:val="en-GB" w:eastAsia="ja-JP"/>
    </w:rPr>
  </w:style>
  <w:style w:type="character" w:styleId="DeltaViewChangeNumber" w:customStyle="1">
    <w:name w:val="DeltaView Change Number"/>
    <w:rPr>
      <w:color w:val="000000"/>
      <w:spacing w:val="0"/>
      <w:vertAlign w:val="superscript"/>
    </w:rPr>
  </w:style>
  <w:style w:type="character" w:styleId="DeltaViewDelimiter" w:customStyle="1">
    <w:name w:val="DeltaView Delimiter"/>
    <w:rPr>
      <w:spacing w:val="0"/>
    </w:rPr>
  </w:style>
  <w:style w:type="character" w:styleId="DeltaViewFormatChange" w:customStyle="1">
    <w:name w:val="DeltaView Format Change"/>
    <w:rPr>
      <w:color w:val="000000"/>
      <w:spacing w:val="0"/>
    </w:rPr>
  </w:style>
  <w:style w:type="character" w:styleId="DeltaViewMovedDeletion" w:customStyle="1">
    <w:name w:val="DeltaView Moved Deletion"/>
    <w:rPr>
      <w:strike/>
      <w:color w:val="C08080"/>
      <w:spacing w:val="0"/>
    </w:rPr>
  </w:style>
  <w:style w:type="character" w:styleId="DeltaViewEditorComment" w:customStyle="1">
    <w:name w:val="DeltaView Editor Comment"/>
    <w:rPr>
      <w:color w:val="0000FF"/>
      <w:spacing w:val="0"/>
      <w:u w:val="double"/>
    </w:rPr>
  </w:style>
  <w:style w:type="character" w:styleId="DeltaViewStyleChangeText" w:customStyle="1">
    <w:name w:val="DeltaView Style Change Text"/>
    <w:rPr>
      <w:color w:val="000000"/>
      <w:spacing w:val="0"/>
      <w:u w:val="double"/>
    </w:rPr>
  </w:style>
  <w:style w:type="character" w:styleId="DeltaViewStyleChangeLabel" w:customStyle="1">
    <w:name w:val="DeltaView Style Change Label"/>
    <w:rPr>
      <w:color w:val="000000"/>
      <w:spacing w:val="0"/>
    </w:rPr>
  </w:style>
  <w:style w:type="paragraph" w:styleId="ListNumber">
    <w:name w:val="List Number"/>
    <w:basedOn w:val="Normal"/>
    <w:pPr>
      <w:widowControl/>
      <w:numPr>
        <w:numId w:val="6"/>
      </w:numPr>
      <w:autoSpaceDE/>
      <w:autoSpaceDN/>
      <w:adjustRightInd/>
    </w:pPr>
    <w:rPr>
      <w:rFonts w:eastAsia="Times New Roman"/>
      <w:lang w:val="fr-FR" w:eastAsia="fr-FR"/>
    </w:rPr>
  </w:style>
  <w:style w:type="character" w:styleId="deltaviewdeletion0" w:customStyle="1">
    <w:name w:val="deltaviewdeletion"/>
    <w:rPr>
      <w:strike/>
      <w:color w:val="FF0000"/>
      <w:spacing w:val="0"/>
    </w:rPr>
  </w:style>
  <w:style w:type="character" w:styleId="rold" w:customStyle="1">
    <w:name w:val="rold"/>
    <w:semiHidden/>
    <w:rPr>
      <w:rFonts w:ascii="Arial" w:hAnsi="Arial" w:cs="Arial"/>
      <w:color w:val="000080"/>
      <w:sz w:val="20"/>
      <w:szCs w:val="20"/>
    </w:rPr>
  </w:style>
  <w:style w:type="paragraph" w:styleId="PlainText">
    <w:name w:val="Plain Text"/>
    <w:basedOn w:val="Normal"/>
    <w:link w:val="PlainTextChar"/>
    <w:pPr>
      <w:widowControl/>
      <w:autoSpaceDE/>
      <w:autoSpaceDN/>
      <w:adjustRightInd/>
    </w:pPr>
    <w:rPr>
      <w:rFonts w:ascii="Courier New" w:hAnsi="Courier New" w:eastAsia="Times New Roman" w:cs="Courier New"/>
      <w:sz w:val="20"/>
      <w:lang w:val="fr-FR" w:eastAsia="fr-FR"/>
    </w:rPr>
  </w:style>
  <w:style w:type="paragraph" w:styleId="toa" w:customStyle="1">
    <w:name w:val="toa"/>
    <w:basedOn w:val="Normal"/>
    <w:pPr>
      <w:widowControl/>
      <w:tabs>
        <w:tab w:val="left" w:pos="9000"/>
        <w:tab w:val="right" w:pos="9360"/>
      </w:tabs>
      <w:suppressAutoHyphens/>
      <w:autoSpaceDE/>
      <w:autoSpaceDN/>
      <w:adjustRightInd/>
    </w:pPr>
    <w:rPr>
      <w:rFonts w:ascii="Courier New" w:hAnsi="Courier New" w:eastAsia="Times New Roman"/>
      <w:sz w:val="20"/>
      <w:lang w:val="en-US" w:eastAsia="en-US"/>
    </w:rPr>
  </w:style>
  <w:style w:type="paragraph" w:styleId="Title">
    <w:name w:val="Title"/>
    <w:basedOn w:val="Normal"/>
    <w:link w:val="TitleChar"/>
    <w:qFormat/>
    <w:pPr>
      <w:widowControl/>
      <w:tabs>
        <w:tab w:val="center" w:pos="5040"/>
      </w:tabs>
      <w:suppressAutoHyphens/>
      <w:autoSpaceDE/>
      <w:autoSpaceDN/>
      <w:adjustRightInd/>
      <w:jc w:val="center"/>
    </w:pPr>
    <w:rPr>
      <w:rFonts w:eastAsia="Times New Roman"/>
      <w:b/>
      <w:spacing w:val="-3"/>
      <w:lang w:val="en-US" w:eastAsia="en-US"/>
    </w:rPr>
  </w:style>
  <w:style w:type="paragraph" w:styleId="Prospectus-Body" w:customStyle="1">
    <w:name w:val="Prospectus - Body"/>
    <w:basedOn w:val="Normal"/>
    <w:rsid w:val="001B16FD"/>
    <w:pPr>
      <w:spacing w:line="360" w:lineRule="auto"/>
    </w:pPr>
    <w:rPr>
      <w:rFonts w:ascii="Arial" w:hAnsi="Arial" w:cs="Arial"/>
      <w:sz w:val="16"/>
      <w:szCs w:val="16"/>
      <w:lang w:val="en-GB"/>
    </w:rPr>
  </w:style>
  <w:style w:type="character" w:styleId="BodyText2Char" w:customStyle="1">
    <w:name w:val="Body Text 2 Char"/>
    <w:link w:val="BodyText2"/>
    <w:uiPriority w:val="99"/>
    <w:rsid w:val="000F3356"/>
    <w:rPr>
      <w:sz w:val="24"/>
      <w:lang w:eastAsia="ja-JP"/>
    </w:rPr>
  </w:style>
  <w:style w:type="paragraph" w:styleId="310-textepucecarr" w:customStyle="1">
    <w:name w:val="310-textepucecarr"/>
    <w:basedOn w:val="Normal"/>
    <w:rsid w:val="00B40D63"/>
    <w:pPr>
      <w:tabs>
        <w:tab w:val="num" w:pos="570"/>
      </w:tabs>
      <w:ind w:left="570" w:hanging="570"/>
    </w:pPr>
    <w:rPr>
      <w:rFonts w:ascii="MS Mincho" w:cs="MS Mincho"/>
      <w:szCs w:val="24"/>
      <w:lang w:val="ja-JP"/>
    </w:rPr>
  </w:style>
  <w:style w:type="paragraph" w:styleId="Revision">
    <w:name w:val="Revision"/>
    <w:hidden/>
    <w:uiPriority w:val="99"/>
    <w:semiHidden/>
    <w:rsid w:val="005D5CFA"/>
    <w:rPr>
      <w:sz w:val="24"/>
      <w:lang w:eastAsia="ja-JP"/>
    </w:rPr>
  </w:style>
  <w:style w:type="paragraph" w:styleId="ListParagraph">
    <w:name w:val="List Paragraph"/>
    <w:basedOn w:val="Normal"/>
    <w:link w:val="ListParagraphChar"/>
    <w:uiPriority w:val="34"/>
    <w:qFormat/>
    <w:rsid w:val="00A85BA9"/>
    <w:pPr>
      <w:ind w:left="720"/>
      <w:contextualSpacing/>
    </w:pPr>
  </w:style>
  <w:style w:type="paragraph" w:styleId="Style1" w:customStyle="1">
    <w:name w:val="Style 1"/>
    <w:basedOn w:val="Normal"/>
    <w:uiPriority w:val="99"/>
    <w:rsid w:val="00162166"/>
    <w:rPr>
      <w:rFonts w:eastAsia="Times New Roman"/>
      <w:sz w:val="20"/>
      <w:lang w:val="en-US" w:eastAsia="en-GB"/>
    </w:rPr>
  </w:style>
  <w:style w:type="character" w:styleId="CharacterStyle2" w:customStyle="1">
    <w:name w:val="Character Style 2"/>
    <w:uiPriority w:val="99"/>
    <w:rsid w:val="00162166"/>
    <w:rPr>
      <w:sz w:val="20"/>
    </w:rPr>
  </w:style>
  <w:style w:type="character" w:styleId="FootnoteTextChar" w:customStyle="1">
    <w:name w:val="Footnote Text Char"/>
    <w:aliases w:val="Car Char"/>
    <w:basedOn w:val="DefaultParagraphFont"/>
    <w:link w:val="FootnoteText"/>
    <w:rsid w:val="00246222"/>
    <w:rPr>
      <w:lang w:eastAsia="ja-JP"/>
    </w:rPr>
  </w:style>
  <w:style w:type="character" w:styleId="Heading1Char" w:customStyle="1">
    <w:name w:val="Heading 1 Char"/>
    <w:basedOn w:val="DefaultParagraphFont"/>
    <w:link w:val="Heading1"/>
    <w:rsid w:val="0038611C"/>
    <w:rPr>
      <w:rFonts w:ascii="Arial" w:hAnsi="Arial"/>
      <w:b/>
      <w:noProof/>
      <w:lang w:val="en-US" w:eastAsia="ja-JP"/>
    </w:rPr>
  </w:style>
  <w:style w:type="character" w:styleId="HeaderChar" w:customStyle="1">
    <w:name w:val="Header Char"/>
    <w:basedOn w:val="DefaultParagraphFont"/>
    <w:link w:val="Header"/>
    <w:uiPriority w:val="99"/>
    <w:rsid w:val="00077D89"/>
    <w:rPr>
      <w:sz w:val="24"/>
      <w:lang w:val="en-GB" w:eastAsia="ja-JP"/>
    </w:rPr>
  </w:style>
  <w:style w:type="character" w:styleId="FooterChar" w:customStyle="1">
    <w:name w:val="Footer Char"/>
    <w:basedOn w:val="DefaultParagraphFont"/>
    <w:link w:val="Footer"/>
    <w:uiPriority w:val="99"/>
    <w:rsid w:val="00077D89"/>
    <w:rPr>
      <w:sz w:val="24"/>
      <w:lang w:eastAsia="ja-JP"/>
    </w:rPr>
  </w:style>
  <w:style w:type="character" w:styleId="views-field" w:customStyle="1">
    <w:name w:val="views-field"/>
    <w:basedOn w:val="DefaultParagraphFont"/>
    <w:rsid w:val="005C1190"/>
  </w:style>
  <w:style w:type="character" w:styleId="field-content" w:customStyle="1">
    <w:name w:val="field-content"/>
    <w:basedOn w:val="DefaultParagraphFont"/>
    <w:rsid w:val="005C1190"/>
  </w:style>
  <w:style w:type="table" w:styleId="TableGrid">
    <w:name w:val="Table Grid"/>
    <w:basedOn w:val="TableNormal"/>
    <w:rsid w:val="00CA08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J" w:customStyle="1">
    <w:name w:val="Body Text J"/>
    <w:basedOn w:val="BodyText"/>
    <w:rsid w:val="00792D7C"/>
    <w:pPr>
      <w:widowControl/>
      <w:autoSpaceDE/>
      <w:autoSpaceDN/>
      <w:adjustRightInd/>
      <w:spacing w:after="240"/>
      <w:ind w:firstLine="1440"/>
      <w:jc w:val="both"/>
    </w:pPr>
    <w:rPr>
      <w:rFonts w:eastAsia="Times New Roman"/>
      <w:lang w:val="en-US" w:eastAsia="en-US"/>
    </w:rPr>
  </w:style>
  <w:style w:type="paragraph" w:styleId="tablebullet1" w:customStyle="1">
    <w:name w:val="tablebullet1"/>
    <w:basedOn w:val="Normal"/>
    <w:rsid w:val="00C111DB"/>
    <w:pPr>
      <w:widowControl/>
      <w:autoSpaceDE/>
      <w:autoSpaceDN/>
      <w:adjustRightInd/>
      <w:spacing w:line="290" w:lineRule="atLeast"/>
    </w:pPr>
    <w:rPr>
      <w:rFonts w:eastAsia="Arial Unicode MS"/>
      <w:szCs w:val="24"/>
      <w:lang w:val="en-GB" w:eastAsia="en-US"/>
    </w:rPr>
  </w:style>
  <w:style w:type="paragraph" w:styleId="ICFNormalBodyTextChar" w:customStyle="1">
    <w:name w:val="ICF Normal Body Text Char"/>
    <w:basedOn w:val="Normal"/>
    <w:rsid w:val="001F4CB4"/>
    <w:pPr>
      <w:spacing w:after="240"/>
      <w:jc w:val="both"/>
    </w:pPr>
    <w:rPr>
      <w:rFonts w:ascii="Arial Narrow" w:hAnsi="Arial Narrow" w:eastAsia="Times New Roman"/>
      <w:color w:val="000000"/>
      <w:sz w:val="18"/>
      <w:szCs w:val="18"/>
      <w:lang w:val="en-GB" w:eastAsia="en-US"/>
    </w:rPr>
  </w:style>
  <w:style w:type="paragraph" w:styleId="OEICNormalBodyText" w:customStyle="1">
    <w:name w:val="OEIC Normal Body Text"/>
    <w:basedOn w:val="Normal"/>
    <w:link w:val="OEICNormalBodyTextChar"/>
    <w:rsid w:val="00BA3173"/>
    <w:pPr>
      <w:widowControl/>
      <w:autoSpaceDE/>
      <w:autoSpaceDN/>
      <w:adjustRightInd/>
      <w:spacing w:after="80"/>
      <w:jc w:val="both"/>
    </w:pPr>
    <w:rPr>
      <w:rFonts w:ascii="Arial" w:hAnsi="Arial" w:eastAsia="Times"/>
      <w:color w:val="000000"/>
      <w:sz w:val="20"/>
      <w:lang w:val="en-US" w:eastAsia="en-US"/>
    </w:rPr>
  </w:style>
  <w:style w:type="paragraph" w:styleId="OEICLeftSmallerUnderlinedHeader" w:customStyle="1">
    <w:name w:val="OEIC Left Smaller Underlined Header"/>
    <w:basedOn w:val="Normal"/>
    <w:rsid w:val="00BA3173"/>
    <w:pPr>
      <w:widowControl/>
      <w:autoSpaceDE/>
      <w:autoSpaceDN/>
      <w:adjustRightInd/>
      <w:spacing w:before="120" w:line="480" w:lineRule="auto"/>
    </w:pPr>
    <w:rPr>
      <w:rFonts w:ascii="Arial" w:hAnsi="Arial" w:eastAsia="Times"/>
      <w:b/>
      <w:sz w:val="20"/>
      <w:u w:val="single"/>
      <w:lang w:val="en-GB" w:eastAsia="en-US"/>
    </w:rPr>
  </w:style>
  <w:style w:type="character" w:styleId="OEICNormalBodyTextChar" w:customStyle="1">
    <w:name w:val="OEIC Normal Body Text Char"/>
    <w:link w:val="OEICNormalBodyText"/>
    <w:rsid w:val="00BA3173"/>
    <w:rPr>
      <w:rFonts w:ascii="Arial" w:hAnsi="Arial" w:eastAsia="Times"/>
      <w:color w:val="000000"/>
      <w:lang w:val="en-US" w:eastAsia="en-US"/>
    </w:rPr>
  </w:style>
  <w:style w:type="paragraph" w:styleId="ICFiBulletNormaltext" w:customStyle="1">
    <w:name w:val="ICF (i) Bullet Normal text"/>
    <w:basedOn w:val="Normal"/>
    <w:rsid w:val="00D72312"/>
    <w:pPr>
      <w:tabs>
        <w:tab w:val="left" w:pos="720"/>
      </w:tabs>
      <w:spacing w:after="120" w:line="20" w:lineRule="atLeast"/>
      <w:ind w:left="576" w:hanging="576"/>
      <w:jc w:val="both"/>
    </w:pPr>
    <w:rPr>
      <w:rFonts w:ascii="Arial Narrow" w:hAnsi="Arial Narrow" w:eastAsia="Times New Roman"/>
      <w:sz w:val="18"/>
      <w:szCs w:val="18"/>
      <w:lang w:val="en-GB" w:eastAsia="en-US"/>
    </w:rPr>
  </w:style>
  <w:style w:type="paragraph" w:styleId="ICFLeftSmallBoldHeading" w:customStyle="1">
    <w:name w:val="ICF Left Small Bold Heading"/>
    <w:basedOn w:val="Heading5"/>
    <w:rsid w:val="00435482"/>
    <w:pPr>
      <w:widowControl w:val="0"/>
      <w:tabs>
        <w:tab w:val="clear" w:pos="0"/>
        <w:tab w:val="clear" w:pos="576"/>
        <w:tab w:val="clear" w:pos="1218"/>
        <w:tab w:val="clear" w:pos="1530"/>
        <w:tab w:val="clear" w:pos="2250"/>
        <w:tab w:val="clear" w:pos="3666"/>
        <w:tab w:val="clear" w:pos="4818"/>
        <w:tab w:val="clear" w:pos="7770"/>
        <w:tab w:val="clear" w:pos="7890"/>
        <w:tab w:val="clear" w:pos="7920"/>
        <w:tab w:val="clear" w:pos="8640"/>
        <w:tab w:val="left" w:pos="993"/>
        <w:tab w:val="left" w:pos="1276"/>
      </w:tabs>
      <w:spacing w:before="40" w:after="200" w:line="20" w:lineRule="atLeast"/>
      <w:jc w:val="left"/>
      <w:outlineLvl w:val="9"/>
    </w:pPr>
    <w:rPr>
      <w:rFonts w:ascii="Arial Narrow" w:hAnsi="Arial Narrow" w:eastAsia="Times New Roman"/>
      <w:bCs/>
      <w:noProof w:val="0"/>
      <w:sz w:val="18"/>
      <w:szCs w:val="18"/>
      <w:lang w:val="en-GB" w:eastAsia="en-US"/>
    </w:rPr>
  </w:style>
  <w:style w:type="paragraph" w:styleId="OEICabcBullettext" w:customStyle="1">
    <w:name w:val="OEIC (a)(b)(c) Bullet text"/>
    <w:basedOn w:val="Normal"/>
    <w:rsid w:val="00930B22"/>
    <w:pPr>
      <w:widowControl/>
      <w:numPr>
        <w:numId w:val="12"/>
      </w:numPr>
      <w:tabs>
        <w:tab w:val="left" w:pos="576"/>
      </w:tabs>
      <w:autoSpaceDE/>
      <w:autoSpaceDN/>
      <w:adjustRightInd/>
      <w:spacing w:after="240"/>
      <w:jc w:val="both"/>
    </w:pPr>
    <w:rPr>
      <w:rFonts w:ascii="Arial" w:hAnsi="Arial" w:eastAsia="Times New Roman"/>
      <w:color w:val="000000"/>
      <w:sz w:val="20"/>
      <w:lang w:val="en-US" w:eastAsia="en-US"/>
    </w:rPr>
  </w:style>
  <w:style w:type="paragraph" w:styleId="OEICNormalBodyTextLeft1cm" w:customStyle="1">
    <w:name w:val="OEIC Normal Body Text + Left:  1cm"/>
    <w:basedOn w:val="OEICNormalBodyText"/>
    <w:rsid w:val="00516EB1"/>
    <w:pPr>
      <w:ind w:left="567"/>
    </w:pPr>
  </w:style>
  <w:style w:type="paragraph" w:styleId="TOCHeading">
    <w:name w:val="TOC Heading"/>
    <w:basedOn w:val="Heading1"/>
    <w:next w:val="Normal"/>
    <w:uiPriority w:val="39"/>
    <w:unhideWhenUsed/>
    <w:qFormat/>
    <w:rsid w:val="0074229B"/>
    <w:pPr>
      <w:keepLines/>
      <w:tabs>
        <w:tab w:val="clear" w:pos="0"/>
        <w:tab w:val="clear" w:pos="576"/>
        <w:tab w:val="clear" w:pos="1218"/>
        <w:tab w:val="clear" w:pos="1530"/>
        <w:tab w:val="clear" w:pos="2250"/>
        <w:tab w:val="clear" w:pos="3666"/>
        <w:tab w:val="clear" w:pos="4818"/>
        <w:tab w:val="clear" w:pos="7770"/>
        <w:tab w:val="clear" w:pos="7890"/>
        <w:tab w:val="clear" w:pos="7920"/>
        <w:tab w:val="clear" w:pos="8640"/>
      </w:tabs>
      <w:autoSpaceDE/>
      <w:autoSpaceDN/>
      <w:adjustRightInd/>
      <w:spacing w:before="480" w:line="276" w:lineRule="auto"/>
      <w:jc w:val="left"/>
      <w:outlineLvl w:val="9"/>
    </w:pPr>
    <w:rPr>
      <w:rFonts w:asciiTheme="majorHAnsi" w:hAnsiTheme="majorHAnsi" w:eastAsiaTheme="majorEastAsia" w:cstheme="majorBidi"/>
      <w:bCs/>
      <w:noProof w:val="0"/>
      <w:color w:val="365F91" w:themeColor="accent1" w:themeShade="BF"/>
      <w:sz w:val="28"/>
      <w:szCs w:val="28"/>
    </w:rPr>
  </w:style>
  <w:style w:type="character" w:styleId="CommentTextChar" w:customStyle="1">
    <w:name w:val="Comment Text Char"/>
    <w:link w:val="CommentText"/>
    <w:uiPriority w:val="99"/>
    <w:rsid w:val="00AA44F6"/>
    <w:rPr>
      <w:lang w:val="en-GB" w:eastAsia="ja-JP"/>
    </w:rPr>
  </w:style>
  <w:style w:type="paragraph" w:styleId="Style3" w:customStyle="1">
    <w:name w:val="Style 3"/>
    <w:basedOn w:val="Normal"/>
    <w:uiPriority w:val="99"/>
    <w:rsid w:val="00B726E7"/>
    <w:pPr>
      <w:adjustRightInd/>
      <w:spacing w:before="288" w:line="307" w:lineRule="auto"/>
    </w:pPr>
    <w:rPr>
      <w:rFonts w:ascii="Arial" w:hAnsi="Arial" w:eastAsia="Times New Roman" w:cs="Arial"/>
      <w:sz w:val="19"/>
      <w:szCs w:val="19"/>
      <w:lang w:val="en-US" w:eastAsia="en-GB"/>
    </w:rPr>
  </w:style>
  <w:style w:type="character" w:styleId="CharacterStyle1" w:customStyle="1">
    <w:name w:val="Character Style 1"/>
    <w:uiPriority w:val="99"/>
    <w:rsid w:val="00B726E7"/>
    <w:rPr>
      <w:rFonts w:ascii="Arial" w:hAnsi="Arial"/>
      <w:sz w:val="19"/>
    </w:rPr>
  </w:style>
  <w:style w:type="character" w:styleId="f17ctl00cphregistersmasterpagec1wrptfirmregisterdata" w:customStyle="1">
    <w:name w:val="f17_ctl00_cphregistersmasterpage_c1wrptfirmregisterdata"/>
    <w:basedOn w:val="DefaultParagraphFont"/>
    <w:rsid w:val="005E7A18"/>
  </w:style>
  <w:style w:type="character" w:styleId="f18ctl00cphregistersmasterpagec1wrptfirmregisterdata" w:customStyle="1">
    <w:name w:val="f18_ctl00_cphregistersmasterpage_c1wrptfirmregisterdata"/>
    <w:basedOn w:val="DefaultParagraphFont"/>
    <w:rsid w:val="005E7A18"/>
  </w:style>
  <w:style w:type="character" w:styleId="f19ctl00cphregistersmasterpagec1wrptfirmregisterdata" w:customStyle="1">
    <w:name w:val="f19_ctl00_cphregistersmasterpage_c1wrptfirmregisterdata"/>
    <w:basedOn w:val="DefaultParagraphFont"/>
    <w:rsid w:val="005E7A18"/>
  </w:style>
  <w:style w:type="character" w:styleId="f12ctl00cphregistersmasterpagec1wrptfirmregisterdata" w:customStyle="1">
    <w:name w:val="f12_ctl00_cphregistersmasterpage_c1wrptfirmregisterdata"/>
    <w:basedOn w:val="DefaultParagraphFont"/>
    <w:rsid w:val="005E7A18"/>
  </w:style>
  <w:style w:type="character" w:styleId="bodytext0" w:customStyle="1">
    <w:name w:val="bodytext"/>
    <w:basedOn w:val="DefaultParagraphFont"/>
    <w:rsid w:val="00764B41"/>
  </w:style>
  <w:style w:type="paragraph" w:styleId="BodyTextSingle" w:customStyle="1">
    <w:name w:val="Body Text_Single"/>
    <w:basedOn w:val="Normal"/>
    <w:rsid w:val="009465FA"/>
    <w:pPr>
      <w:widowControl/>
      <w:tabs>
        <w:tab w:val="left" w:pos="720"/>
      </w:tabs>
      <w:autoSpaceDE/>
      <w:autoSpaceDN/>
      <w:adjustRightInd/>
      <w:spacing w:after="240" w:line="240" w:lineRule="exact"/>
    </w:pPr>
    <w:rPr>
      <w:rFonts w:ascii="Arial" w:hAnsi="Arial" w:eastAsia="Times New Roman" w:cs="Arial"/>
      <w:sz w:val="20"/>
      <w:lang w:val="en-US" w:eastAsia="en-GB"/>
    </w:rPr>
  </w:style>
  <w:style w:type="character" w:styleId="Heading2Char" w:customStyle="1">
    <w:name w:val="Heading 2 Char"/>
    <w:aliases w:val="Reset numbering Char"/>
    <w:basedOn w:val="DefaultParagraphFont"/>
    <w:link w:val="Heading2"/>
    <w:rsid w:val="00A179E3"/>
    <w:rPr>
      <w:b/>
      <w:noProof/>
      <w:sz w:val="24"/>
      <w:lang w:val="en-US" w:eastAsia="ja-JP"/>
    </w:rPr>
  </w:style>
  <w:style w:type="character" w:styleId="Heading3Char" w:customStyle="1">
    <w:name w:val="Heading 3 Char"/>
    <w:basedOn w:val="DefaultParagraphFont"/>
    <w:link w:val="Heading3"/>
    <w:rsid w:val="00A179E3"/>
    <w:rPr>
      <w:rFonts w:ascii="Arial" w:hAnsi="Arial"/>
      <w:b/>
      <w:lang w:eastAsia="ja-JP"/>
    </w:rPr>
  </w:style>
  <w:style w:type="character" w:styleId="Heading4Char" w:customStyle="1">
    <w:name w:val="Heading 4 Char"/>
    <w:basedOn w:val="DefaultParagraphFont"/>
    <w:link w:val="Heading4"/>
    <w:rsid w:val="00A179E3"/>
    <w:rPr>
      <w:b/>
      <w:noProof/>
      <w:sz w:val="24"/>
      <w:lang w:val="en-US" w:eastAsia="ja-JP"/>
    </w:rPr>
  </w:style>
  <w:style w:type="character" w:styleId="Heading5Char" w:customStyle="1">
    <w:name w:val="Heading 5 Char"/>
    <w:basedOn w:val="DefaultParagraphFont"/>
    <w:link w:val="Heading5"/>
    <w:rsid w:val="00A179E3"/>
    <w:rPr>
      <w:b/>
      <w:noProof/>
      <w:sz w:val="24"/>
      <w:lang w:val="en-US" w:eastAsia="ja-JP"/>
    </w:rPr>
  </w:style>
  <w:style w:type="character" w:styleId="Heading6Char" w:customStyle="1">
    <w:name w:val="Heading 6 Char"/>
    <w:basedOn w:val="DefaultParagraphFont"/>
    <w:link w:val="Heading6"/>
    <w:rsid w:val="00A179E3"/>
    <w:rPr>
      <w:b/>
      <w:sz w:val="24"/>
      <w:lang w:eastAsia="ja-JP"/>
    </w:rPr>
  </w:style>
  <w:style w:type="character" w:styleId="Heading7Char" w:customStyle="1">
    <w:name w:val="Heading 7 Char"/>
    <w:basedOn w:val="DefaultParagraphFont"/>
    <w:link w:val="Heading7"/>
    <w:rsid w:val="00A179E3"/>
    <w:rPr>
      <w:b/>
      <w:noProof/>
      <w:sz w:val="24"/>
      <w:lang w:val="en-US" w:eastAsia="ja-JP"/>
    </w:rPr>
  </w:style>
  <w:style w:type="character" w:styleId="Heading8Char" w:customStyle="1">
    <w:name w:val="Heading 8 Char"/>
    <w:basedOn w:val="DefaultParagraphFont"/>
    <w:link w:val="Heading8"/>
    <w:rsid w:val="00A179E3"/>
    <w:rPr>
      <w:b/>
      <w:noProof/>
      <w:lang w:val="en-US" w:eastAsia="ja-JP"/>
    </w:rPr>
  </w:style>
  <w:style w:type="character" w:styleId="Heading9Char" w:customStyle="1">
    <w:name w:val="Heading 9 Char"/>
    <w:basedOn w:val="DefaultParagraphFont"/>
    <w:link w:val="Heading9"/>
    <w:rsid w:val="00A179E3"/>
    <w:rPr>
      <w:b/>
      <w:i/>
      <w:sz w:val="24"/>
      <w:lang w:eastAsia="ja-JP"/>
    </w:rPr>
  </w:style>
  <w:style w:type="character" w:styleId="BalloonTextChar" w:customStyle="1">
    <w:name w:val="Balloon Text Char"/>
    <w:basedOn w:val="DefaultParagraphFont"/>
    <w:link w:val="BalloonText"/>
    <w:rsid w:val="00A179E3"/>
    <w:rPr>
      <w:rFonts w:ascii="Tahoma" w:hAnsi="Tahoma" w:cs="Tahoma"/>
      <w:sz w:val="16"/>
      <w:szCs w:val="16"/>
      <w:lang w:eastAsia="ja-JP"/>
    </w:rPr>
  </w:style>
  <w:style w:type="character" w:styleId="BodyTextChar" w:customStyle="1">
    <w:name w:val="Body Text Char"/>
    <w:basedOn w:val="DefaultParagraphFont"/>
    <w:link w:val="BodyText"/>
    <w:uiPriority w:val="99"/>
    <w:rsid w:val="00A179E3"/>
    <w:rPr>
      <w:sz w:val="24"/>
      <w:lang w:eastAsia="ja-JP"/>
    </w:rPr>
  </w:style>
  <w:style w:type="character" w:styleId="BodyTextIndentChar" w:customStyle="1">
    <w:name w:val="Body Text Indent Char"/>
    <w:basedOn w:val="DefaultParagraphFont"/>
    <w:link w:val="BodyTextIndent"/>
    <w:rsid w:val="00A179E3"/>
    <w:rPr>
      <w:sz w:val="24"/>
      <w:lang w:eastAsia="ja-JP"/>
    </w:rPr>
  </w:style>
  <w:style w:type="character" w:styleId="BodyTextIndent2Char" w:customStyle="1">
    <w:name w:val="Body Text Indent 2 Char"/>
    <w:basedOn w:val="DefaultParagraphFont"/>
    <w:link w:val="BodyTextIndent2"/>
    <w:rsid w:val="00A179E3"/>
    <w:rPr>
      <w:sz w:val="24"/>
      <w:lang w:eastAsia="ja-JP"/>
    </w:rPr>
  </w:style>
  <w:style w:type="character" w:styleId="BodyTextIndent3Char" w:customStyle="1">
    <w:name w:val="Body Text Indent 3 Char"/>
    <w:basedOn w:val="DefaultParagraphFont"/>
    <w:link w:val="BodyTextIndent3"/>
    <w:rsid w:val="00A179E3"/>
    <w:rPr>
      <w:sz w:val="24"/>
      <w:lang w:eastAsia="ja-JP"/>
    </w:rPr>
  </w:style>
  <w:style w:type="character" w:styleId="DocumentMapChar" w:customStyle="1">
    <w:name w:val="Document Map Char"/>
    <w:basedOn w:val="DefaultParagraphFont"/>
    <w:link w:val="DocumentMap"/>
    <w:rsid w:val="00A179E3"/>
    <w:rPr>
      <w:rFonts w:ascii="Tahoma" w:hAnsi="Tahoma"/>
      <w:sz w:val="24"/>
      <w:shd w:val="clear" w:color="auto" w:fill="000080"/>
      <w:lang w:eastAsia="ja-JP"/>
    </w:rPr>
  </w:style>
  <w:style w:type="character" w:styleId="BodyText3Char" w:customStyle="1">
    <w:name w:val="Body Text 3 Char"/>
    <w:basedOn w:val="DefaultParagraphFont"/>
    <w:link w:val="BodyText3"/>
    <w:rsid w:val="00A179E3"/>
    <w:rPr>
      <w:i/>
      <w:noProof/>
      <w:lang w:val="en-US" w:eastAsia="ja-JP"/>
    </w:rPr>
  </w:style>
  <w:style w:type="character" w:styleId="BodyTextFirstIndentChar" w:customStyle="1">
    <w:name w:val="Body Text First Indent Char"/>
    <w:basedOn w:val="BodyTextChar"/>
    <w:link w:val="BodyTextFirstIndent"/>
    <w:rsid w:val="00A179E3"/>
    <w:rPr>
      <w:sz w:val="24"/>
      <w:lang w:eastAsia="ja-JP"/>
    </w:rPr>
  </w:style>
  <w:style w:type="character" w:styleId="CommentSubjectChar" w:customStyle="1">
    <w:name w:val="Comment Subject Char"/>
    <w:basedOn w:val="CommentTextChar"/>
    <w:link w:val="CommentSubject"/>
    <w:rsid w:val="00A179E3"/>
    <w:rPr>
      <w:b/>
      <w:lang w:val="en-GB" w:eastAsia="ja-JP"/>
    </w:rPr>
  </w:style>
  <w:style w:type="character" w:styleId="PlainTextChar" w:customStyle="1">
    <w:name w:val="Plain Text Char"/>
    <w:basedOn w:val="DefaultParagraphFont"/>
    <w:link w:val="PlainText"/>
    <w:rsid w:val="00A179E3"/>
    <w:rPr>
      <w:rFonts w:ascii="Courier New" w:hAnsi="Courier New" w:eastAsia="Times New Roman" w:cs="Courier New"/>
      <w:lang w:val="fr-FR" w:eastAsia="fr-FR"/>
    </w:rPr>
  </w:style>
  <w:style w:type="character" w:styleId="TitleChar" w:customStyle="1">
    <w:name w:val="Title Char"/>
    <w:basedOn w:val="DefaultParagraphFont"/>
    <w:link w:val="Title"/>
    <w:rsid w:val="00A179E3"/>
    <w:rPr>
      <w:rFonts w:eastAsia="Times New Roman"/>
      <w:b/>
      <w:spacing w:val="-3"/>
      <w:sz w:val="24"/>
      <w:lang w:val="en-US" w:eastAsia="en-US"/>
    </w:rPr>
  </w:style>
  <w:style w:type="paragraph" w:styleId="DocID" w:customStyle="1">
    <w:name w:val="DocID"/>
    <w:basedOn w:val="Footer"/>
    <w:next w:val="Footer"/>
    <w:link w:val="DocIDChar"/>
    <w:rsid w:val="00944EAE"/>
    <w:pPr>
      <w:widowControl/>
      <w:tabs>
        <w:tab w:val="clear" w:pos="4153"/>
        <w:tab w:val="clear" w:pos="8306"/>
      </w:tabs>
    </w:pPr>
    <w:rPr>
      <w:rFonts w:ascii="Arial" w:hAnsi="Arial" w:eastAsia="Times New Roman" w:cs="Arial"/>
      <w:sz w:val="18"/>
      <w:lang w:eastAsia="en-IE"/>
    </w:rPr>
  </w:style>
  <w:style w:type="character" w:styleId="DocIDChar" w:customStyle="1">
    <w:name w:val="DocID Char"/>
    <w:basedOn w:val="BodyText2Char"/>
    <w:link w:val="DocID"/>
    <w:rsid w:val="00944EAE"/>
    <w:rPr>
      <w:rFonts w:ascii="Arial" w:hAnsi="Arial" w:eastAsia="Times New Roman" w:cs="Arial"/>
      <w:sz w:val="18"/>
      <w:lang w:val="en-IE" w:eastAsia="en-IE"/>
    </w:rPr>
  </w:style>
  <w:style w:type="character" w:styleId="addressline" w:customStyle="1">
    <w:name w:val="addressline"/>
    <w:basedOn w:val="DefaultParagraphFont"/>
    <w:rsid w:val="0091687C"/>
  </w:style>
  <w:style w:type="paragraph" w:styleId="BodyTextIndent1" w:customStyle="1">
    <w:name w:val="#BodyText=Indent 1"/>
    <w:basedOn w:val="Normal"/>
    <w:qFormat/>
    <w:rsid w:val="00567CC0"/>
    <w:pPr>
      <w:widowControl/>
      <w:autoSpaceDE/>
      <w:autoSpaceDN/>
      <w:adjustRightInd/>
      <w:spacing w:after="240" w:line="360" w:lineRule="auto"/>
      <w:ind w:left="567"/>
      <w:jc w:val="both"/>
    </w:pPr>
    <w:rPr>
      <w:rFonts w:ascii="Arial" w:hAnsi="Arial" w:eastAsia="Times New Roman"/>
      <w:sz w:val="20"/>
      <w:lang w:val="en-GB" w:eastAsia="en-CA"/>
    </w:rPr>
  </w:style>
  <w:style w:type="paragraph" w:styleId="DENo1" w:customStyle="1">
    <w:name w:val="DE No 1"/>
    <w:uiPriority w:val="49"/>
    <w:qFormat/>
    <w:rsid w:val="00567CC0"/>
    <w:pPr>
      <w:numPr>
        <w:numId w:val="48"/>
      </w:numPr>
      <w:spacing w:after="240" w:line="288" w:lineRule="auto"/>
      <w:jc w:val="both"/>
      <w:outlineLvl w:val="0"/>
    </w:pPr>
    <w:rPr>
      <w:rFonts w:ascii="Arial" w:hAnsi="Arial" w:eastAsiaTheme="minorHAnsi" w:cstheme="minorBidi"/>
      <w:szCs w:val="22"/>
      <w:lang w:val="en-GB" w:eastAsia="en-US"/>
    </w:rPr>
  </w:style>
  <w:style w:type="paragraph" w:styleId="DENo2" w:customStyle="1">
    <w:name w:val="DE No 2"/>
    <w:uiPriority w:val="49"/>
    <w:qFormat/>
    <w:rsid w:val="00567CC0"/>
    <w:pPr>
      <w:numPr>
        <w:ilvl w:val="1"/>
        <w:numId w:val="48"/>
      </w:numPr>
      <w:spacing w:after="240" w:line="288" w:lineRule="auto"/>
      <w:jc w:val="both"/>
      <w:outlineLvl w:val="1"/>
    </w:pPr>
    <w:rPr>
      <w:rFonts w:ascii="Arial" w:hAnsi="Arial" w:eastAsiaTheme="minorHAnsi" w:cstheme="minorBidi"/>
      <w:szCs w:val="22"/>
      <w:lang w:val="en-GB" w:eastAsia="en-US"/>
    </w:rPr>
  </w:style>
  <w:style w:type="paragraph" w:styleId="DENo3" w:customStyle="1">
    <w:name w:val="DE No 3"/>
    <w:uiPriority w:val="49"/>
    <w:qFormat/>
    <w:rsid w:val="00567CC0"/>
    <w:pPr>
      <w:numPr>
        <w:ilvl w:val="2"/>
        <w:numId w:val="48"/>
      </w:numPr>
      <w:spacing w:after="240" w:line="288" w:lineRule="auto"/>
      <w:ind w:left="3233"/>
      <w:jc w:val="both"/>
      <w:outlineLvl w:val="2"/>
    </w:pPr>
    <w:rPr>
      <w:rFonts w:ascii="Arial" w:hAnsi="Arial" w:eastAsiaTheme="minorHAnsi" w:cstheme="minorBidi"/>
      <w:szCs w:val="22"/>
      <w:lang w:val="en-GB" w:eastAsia="en-US"/>
    </w:rPr>
  </w:style>
  <w:style w:type="paragraph" w:styleId="DENo4" w:customStyle="1">
    <w:name w:val="DE No 4"/>
    <w:uiPriority w:val="49"/>
    <w:qFormat/>
    <w:rsid w:val="00567CC0"/>
    <w:pPr>
      <w:numPr>
        <w:ilvl w:val="3"/>
        <w:numId w:val="48"/>
      </w:numPr>
      <w:spacing w:after="240" w:line="288" w:lineRule="auto"/>
      <w:jc w:val="both"/>
      <w:outlineLvl w:val="3"/>
    </w:pPr>
    <w:rPr>
      <w:rFonts w:ascii="Arial" w:hAnsi="Arial" w:eastAsiaTheme="minorHAnsi" w:cstheme="minorBidi"/>
      <w:szCs w:val="22"/>
      <w:lang w:val="en-GB" w:eastAsia="en-US"/>
    </w:rPr>
  </w:style>
  <w:style w:type="paragraph" w:styleId="DENo5" w:customStyle="1">
    <w:name w:val="DE No 5"/>
    <w:uiPriority w:val="49"/>
    <w:qFormat/>
    <w:rsid w:val="00567CC0"/>
    <w:pPr>
      <w:numPr>
        <w:ilvl w:val="4"/>
        <w:numId w:val="48"/>
      </w:numPr>
      <w:spacing w:after="240" w:line="288" w:lineRule="auto"/>
      <w:jc w:val="both"/>
      <w:outlineLvl w:val="4"/>
    </w:pPr>
    <w:rPr>
      <w:rFonts w:ascii="Arial" w:hAnsi="Arial" w:eastAsiaTheme="minorHAnsi" w:cstheme="minorBidi"/>
      <w:szCs w:val="22"/>
      <w:lang w:val="en-GB" w:eastAsia="en-US"/>
    </w:rPr>
  </w:style>
  <w:style w:type="paragraph" w:styleId="DENo6" w:customStyle="1">
    <w:name w:val="DE No 6"/>
    <w:uiPriority w:val="49"/>
    <w:qFormat/>
    <w:rsid w:val="00567CC0"/>
    <w:pPr>
      <w:numPr>
        <w:ilvl w:val="5"/>
        <w:numId w:val="48"/>
      </w:numPr>
      <w:spacing w:after="240" w:line="288" w:lineRule="auto"/>
      <w:jc w:val="both"/>
      <w:outlineLvl w:val="5"/>
    </w:pPr>
    <w:rPr>
      <w:rFonts w:ascii="Arial" w:hAnsi="Arial" w:eastAsiaTheme="minorHAnsi" w:cstheme="minorBidi"/>
      <w:szCs w:val="22"/>
      <w:lang w:val="en-GB" w:eastAsia="en-US"/>
    </w:rPr>
  </w:style>
  <w:style w:type="paragraph" w:styleId="DENo7" w:customStyle="1">
    <w:name w:val="DE No 7"/>
    <w:uiPriority w:val="49"/>
    <w:qFormat/>
    <w:rsid w:val="00567CC0"/>
    <w:pPr>
      <w:numPr>
        <w:ilvl w:val="6"/>
        <w:numId w:val="48"/>
      </w:numPr>
      <w:spacing w:after="240" w:line="288" w:lineRule="auto"/>
      <w:jc w:val="both"/>
      <w:outlineLvl w:val="6"/>
    </w:pPr>
    <w:rPr>
      <w:rFonts w:ascii="Arial" w:hAnsi="Arial" w:eastAsiaTheme="minorHAnsi" w:cstheme="minorBidi"/>
      <w:szCs w:val="22"/>
      <w:lang w:val="en-GB" w:eastAsia="en-US"/>
    </w:rPr>
  </w:style>
  <w:style w:type="character" w:styleId="Prompt" w:customStyle="1">
    <w:name w:val="Prompt"/>
    <w:uiPriority w:val="29"/>
    <w:qFormat/>
    <w:rsid w:val="00567CC0"/>
    <w:rPr>
      <w:color w:val="0000FF"/>
    </w:rPr>
  </w:style>
  <w:style w:type="paragraph" w:styleId="DEBullet" w:customStyle="1">
    <w:name w:val="DE Bullet"/>
    <w:basedOn w:val="ListParagraph"/>
    <w:link w:val="DEBulletChar"/>
    <w:qFormat/>
    <w:rsid w:val="003878C2"/>
    <w:pPr>
      <w:widowControl/>
      <w:numPr>
        <w:numId w:val="49"/>
      </w:numPr>
      <w:autoSpaceDE/>
      <w:autoSpaceDN/>
      <w:adjustRightInd/>
      <w:spacing w:line="312" w:lineRule="auto"/>
      <w:ind w:left="709" w:hanging="709"/>
    </w:pPr>
    <w:rPr>
      <w:rFonts w:ascii="Arial" w:hAnsi="Arial" w:eastAsiaTheme="minorHAnsi"/>
      <w:sz w:val="20"/>
      <w:szCs w:val="24"/>
      <w:lang w:eastAsia="en-US"/>
    </w:rPr>
  </w:style>
  <w:style w:type="character" w:styleId="DEBulletChar" w:customStyle="1">
    <w:name w:val="DE Bullet Char"/>
    <w:basedOn w:val="DefaultParagraphFont"/>
    <w:link w:val="DEBullet"/>
    <w:rsid w:val="003878C2"/>
    <w:rPr>
      <w:rFonts w:ascii="Arial" w:hAnsi="Arial" w:eastAsiaTheme="minorHAnsi"/>
      <w:szCs w:val="24"/>
      <w:lang w:eastAsia="en-US"/>
    </w:rPr>
  </w:style>
  <w:style w:type="paragraph" w:styleId="Body3DE" w:customStyle="1">
    <w:name w:val="Body 3 DE"/>
    <w:uiPriority w:val="2"/>
    <w:qFormat/>
    <w:rsid w:val="00DF0745"/>
    <w:pPr>
      <w:spacing w:after="240" w:line="288" w:lineRule="auto"/>
      <w:ind w:left="1588"/>
      <w:jc w:val="both"/>
    </w:pPr>
    <w:rPr>
      <w:rFonts w:ascii="Arial" w:hAnsi="Arial" w:eastAsiaTheme="minorHAnsi" w:cstheme="minorBidi"/>
      <w:szCs w:val="22"/>
      <w:lang w:val="en-GB" w:eastAsia="en-US"/>
    </w:rPr>
  </w:style>
  <w:style w:type="character" w:styleId="null1" w:customStyle="1">
    <w:name w:val="null1"/>
    <w:basedOn w:val="DefaultParagraphFont"/>
    <w:rsid w:val="00D44139"/>
  </w:style>
  <w:style w:type="character" w:styleId="ListParagraphChar" w:customStyle="1">
    <w:name w:val="List Paragraph Char"/>
    <w:basedOn w:val="DefaultParagraphFont"/>
    <w:link w:val="ListParagraph"/>
    <w:uiPriority w:val="34"/>
    <w:rsid w:val="00097F30"/>
    <w:rPr>
      <w:sz w:val="24"/>
      <w:lang w:eastAsia="ja-JP"/>
    </w:rPr>
  </w:style>
  <w:style w:type="paragraph" w:styleId="ydp20dd13camsonormal" w:customStyle="1">
    <w:name w:val="ydp20dd13camsonormal"/>
    <w:basedOn w:val="Normal"/>
    <w:rsid w:val="003F5D81"/>
    <w:pPr>
      <w:widowControl/>
      <w:autoSpaceDE/>
      <w:autoSpaceDN/>
      <w:adjustRightInd/>
      <w:spacing w:before="100" w:beforeAutospacing="1" w:after="100" w:afterAutospacing="1"/>
    </w:pPr>
    <w:rPr>
      <w:rFonts w:eastAsiaTheme="minorHAnsi"/>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3881">
      <w:bodyDiv w:val="1"/>
      <w:marLeft w:val="0"/>
      <w:marRight w:val="0"/>
      <w:marTop w:val="0"/>
      <w:marBottom w:val="0"/>
      <w:divBdr>
        <w:top w:val="none" w:sz="0" w:space="0" w:color="auto"/>
        <w:left w:val="none" w:sz="0" w:space="0" w:color="auto"/>
        <w:bottom w:val="none" w:sz="0" w:space="0" w:color="auto"/>
        <w:right w:val="none" w:sz="0" w:space="0" w:color="auto"/>
      </w:divBdr>
    </w:div>
    <w:div w:id="27799838">
      <w:bodyDiv w:val="1"/>
      <w:marLeft w:val="0"/>
      <w:marRight w:val="0"/>
      <w:marTop w:val="0"/>
      <w:marBottom w:val="0"/>
      <w:divBdr>
        <w:top w:val="none" w:sz="0" w:space="0" w:color="auto"/>
        <w:left w:val="none" w:sz="0" w:space="0" w:color="auto"/>
        <w:bottom w:val="none" w:sz="0" w:space="0" w:color="auto"/>
        <w:right w:val="none" w:sz="0" w:space="0" w:color="auto"/>
      </w:divBdr>
    </w:div>
    <w:div w:id="38937822">
      <w:bodyDiv w:val="1"/>
      <w:marLeft w:val="0"/>
      <w:marRight w:val="0"/>
      <w:marTop w:val="0"/>
      <w:marBottom w:val="0"/>
      <w:divBdr>
        <w:top w:val="none" w:sz="0" w:space="0" w:color="auto"/>
        <w:left w:val="none" w:sz="0" w:space="0" w:color="auto"/>
        <w:bottom w:val="none" w:sz="0" w:space="0" w:color="auto"/>
        <w:right w:val="none" w:sz="0" w:space="0" w:color="auto"/>
      </w:divBdr>
    </w:div>
    <w:div w:id="42605126">
      <w:bodyDiv w:val="1"/>
      <w:marLeft w:val="0"/>
      <w:marRight w:val="0"/>
      <w:marTop w:val="0"/>
      <w:marBottom w:val="0"/>
      <w:divBdr>
        <w:top w:val="none" w:sz="0" w:space="0" w:color="auto"/>
        <w:left w:val="none" w:sz="0" w:space="0" w:color="auto"/>
        <w:bottom w:val="none" w:sz="0" w:space="0" w:color="auto"/>
        <w:right w:val="none" w:sz="0" w:space="0" w:color="auto"/>
      </w:divBdr>
    </w:div>
    <w:div w:id="70465451">
      <w:bodyDiv w:val="1"/>
      <w:marLeft w:val="0"/>
      <w:marRight w:val="0"/>
      <w:marTop w:val="0"/>
      <w:marBottom w:val="0"/>
      <w:divBdr>
        <w:top w:val="none" w:sz="0" w:space="0" w:color="auto"/>
        <w:left w:val="none" w:sz="0" w:space="0" w:color="auto"/>
        <w:bottom w:val="none" w:sz="0" w:space="0" w:color="auto"/>
        <w:right w:val="none" w:sz="0" w:space="0" w:color="auto"/>
      </w:divBdr>
      <w:divsChild>
        <w:div w:id="204919">
          <w:marLeft w:val="0"/>
          <w:marRight w:val="0"/>
          <w:marTop w:val="0"/>
          <w:marBottom w:val="0"/>
          <w:divBdr>
            <w:top w:val="none" w:sz="0" w:space="0" w:color="auto"/>
            <w:left w:val="none" w:sz="0" w:space="0" w:color="auto"/>
            <w:bottom w:val="none" w:sz="0" w:space="0" w:color="auto"/>
            <w:right w:val="none" w:sz="0" w:space="0" w:color="auto"/>
          </w:divBdr>
        </w:div>
        <w:div w:id="2124165">
          <w:marLeft w:val="0"/>
          <w:marRight w:val="0"/>
          <w:marTop w:val="0"/>
          <w:marBottom w:val="0"/>
          <w:divBdr>
            <w:top w:val="none" w:sz="0" w:space="0" w:color="auto"/>
            <w:left w:val="none" w:sz="0" w:space="0" w:color="auto"/>
            <w:bottom w:val="none" w:sz="0" w:space="0" w:color="auto"/>
            <w:right w:val="none" w:sz="0" w:space="0" w:color="auto"/>
          </w:divBdr>
        </w:div>
        <w:div w:id="7298221">
          <w:marLeft w:val="0"/>
          <w:marRight w:val="0"/>
          <w:marTop w:val="0"/>
          <w:marBottom w:val="0"/>
          <w:divBdr>
            <w:top w:val="none" w:sz="0" w:space="0" w:color="auto"/>
            <w:left w:val="none" w:sz="0" w:space="0" w:color="auto"/>
            <w:bottom w:val="none" w:sz="0" w:space="0" w:color="auto"/>
            <w:right w:val="none" w:sz="0" w:space="0" w:color="auto"/>
          </w:divBdr>
        </w:div>
        <w:div w:id="7828106">
          <w:marLeft w:val="0"/>
          <w:marRight w:val="0"/>
          <w:marTop w:val="0"/>
          <w:marBottom w:val="0"/>
          <w:divBdr>
            <w:top w:val="none" w:sz="0" w:space="0" w:color="auto"/>
            <w:left w:val="none" w:sz="0" w:space="0" w:color="auto"/>
            <w:bottom w:val="none" w:sz="0" w:space="0" w:color="auto"/>
            <w:right w:val="none" w:sz="0" w:space="0" w:color="auto"/>
          </w:divBdr>
        </w:div>
        <w:div w:id="9573038">
          <w:marLeft w:val="0"/>
          <w:marRight w:val="0"/>
          <w:marTop w:val="0"/>
          <w:marBottom w:val="0"/>
          <w:divBdr>
            <w:top w:val="none" w:sz="0" w:space="0" w:color="auto"/>
            <w:left w:val="none" w:sz="0" w:space="0" w:color="auto"/>
            <w:bottom w:val="none" w:sz="0" w:space="0" w:color="auto"/>
            <w:right w:val="none" w:sz="0" w:space="0" w:color="auto"/>
          </w:divBdr>
        </w:div>
        <w:div w:id="12729896">
          <w:marLeft w:val="0"/>
          <w:marRight w:val="0"/>
          <w:marTop w:val="0"/>
          <w:marBottom w:val="0"/>
          <w:divBdr>
            <w:top w:val="none" w:sz="0" w:space="0" w:color="auto"/>
            <w:left w:val="none" w:sz="0" w:space="0" w:color="auto"/>
            <w:bottom w:val="none" w:sz="0" w:space="0" w:color="auto"/>
            <w:right w:val="none" w:sz="0" w:space="0" w:color="auto"/>
          </w:divBdr>
        </w:div>
        <w:div w:id="14775163">
          <w:marLeft w:val="0"/>
          <w:marRight w:val="0"/>
          <w:marTop w:val="0"/>
          <w:marBottom w:val="0"/>
          <w:divBdr>
            <w:top w:val="none" w:sz="0" w:space="0" w:color="auto"/>
            <w:left w:val="none" w:sz="0" w:space="0" w:color="auto"/>
            <w:bottom w:val="none" w:sz="0" w:space="0" w:color="auto"/>
            <w:right w:val="none" w:sz="0" w:space="0" w:color="auto"/>
          </w:divBdr>
        </w:div>
        <w:div w:id="18168445">
          <w:marLeft w:val="0"/>
          <w:marRight w:val="0"/>
          <w:marTop w:val="0"/>
          <w:marBottom w:val="0"/>
          <w:divBdr>
            <w:top w:val="none" w:sz="0" w:space="0" w:color="auto"/>
            <w:left w:val="none" w:sz="0" w:space="0" w:color="auto"/>
            <w:bottom w:val="none" w:sz="0" w:space="0" w:color="auto"/>
            <w:right w:val="none" w:sz="0" w:space="0" w:color="auto"/>
          </w:divBdr>
        </w:div>
        <w:div w:id="18170430">
          <w:marLeft w:val="0"/>
          <w:marRight w:val="0"/>
          <w:marTop w:val="0"/>
          <w:marBottom w:val="0"/>
          <w:divBdr>
            <w:top w:val="none" w:sz="0" w:space="0" w:color="auto"/>
            <w:left w:val="none" w:sz="0" w:space="0" w:color="auto"/>
            <w:bottom w:val="none" w:sz="0" w:space="0" w:color="auto"/>
            <w:right w:val="none" w:sz="0" w:space="0" w:color="auto"/>
          </w:divBdr>
        </w:div>
        <w:div w:id="19549807">
          <w:marLeft w:val="0"/>
          <w:marRight w:val="0"/>
          <w:marTop w:val="0"/>
          <w:marBottom w:val="0"/>
          <w:divBdr>
            <w:top w:val="none" w:sz="0" w:space="0" w:color="auto"/>
            <w:left w:val="none" w:sz="0" w:space="0" w:color="auto"/>
            <w:bottom w:val="none" w:sz="0" w:space="0" w:color="auto"/>
            <w:right w:val="none" w:sz="0" w:space="0" w:color="auto"/>
          </w:divBdr>
        </w:div>
        <w:div w:id="22875218">
          <w:marLeft w:val="0"/>
          <w:marRight w:val="0"/>
          <w:marTop w:val="0"/>
          <w:marBottom w:val="0"/>
          <w:divBdr>
            <w:top w:val="none" w:sz="0" w:space="0" w:color="auto"/>
            <w:left w:val="none" w:sz="0" w:space="0" w:color="auto"/>
            <w:bottom w:val="none" w:sz="0" w:space="0" w:color="auto"/>
            <w:right w:val="none" w:sz="0" w:space="0" w:color="auto"/>
          </w:divBdr>
        </w:div>
        <w:div w:id="23292059">
          <w:marLeft w:val="0"/>
          <w:marRight w:val="0"/>
          <w:marTop w:val="0"/>
          <w:marBottom w:val="0"/>
          <w:divBdr>
            <w:top w:val="none" w:sz="0" w:space="0" w:color="auto"/>
            <w:left w:val="none" w:sz="0" w:space="0" w:color="auto"/>
            <w:bottom w:val="none" w:sz="0" w:space="0" w:color="auto"/>
            <w:right w:val="none" w:sz="0" w:space="0" w:color="auto"/>
          </w:divBdr>
        </w:div>
        <w:div w:id="23362233">
          <w:marLeft w:val="0"/>
          <w:marRight w:val="0"/>
          <w:marTop w:val="0"/>
          <w:marBottom w:val="0"/>
          <w:divBdr>
            <w:top w:val="none" w:sz="0" w:space="0" w:color="auto"/>
            <w:left w:val="none" w:sz="0" w:space="0" w:color="auto"/>
            <w:bottom w:val="none" w:sz="0" w:space="0" w:color="auto"/>
            <w:right w:val="none" w:sz="0" w:space="0" w:color="auto"/>
          </w:divBdr>
        </w:div>
        <w:div w:id="23597513">
          <w:marLeft w:val="0"/>
          <w:marRight w:val="0"/>
          <w:marTop w:val="0"/>
          <w:marBottom w:val="0"/>
          <w:divBdr>
            <w:top w:val="none" w:sz="0" w:space="0" w:color="auto"/>
            <w:left w:val="none" w:sz="0" w:space="0" w:color="auto"/>
            <w:bottom w:val="none" w:sz="0" w:space="0" w:color="auto"/>
            <w:right w:val="none" w:sz="0" w:space="0" w:color="auto"/>
          </w:divBdr>
        </w:div>
        <w:div w:id="25183352">
          <w:marLeft w:val="0"/>
          <w:marRight w:val="0"/>
          <w:marTop w:val="0"/>
          <w:marBottom w:val="0"/>
          <w:divBdr>
            <w:top w:val="none" w:sz="0" w:space="0" w:color="auto"/>
            <w:left w:val="none" w:sz="0" w:space="0" w:color="auto"/>
            <w:bottom w:val="none" w:sz="0" w:space="0" w:color="auto"/>
            <w:right w:val="none" w:sz="0" w:space="0" w:color="auto"/>
          </w:divBdr>
        </w:div>
        <w:div w:id="26564766">
          <w:marLeft w:val="0"/>
          <w:marRight w:val="0"/>
          <w:marTop w:val="0"/>
          <w:marBottom w:val="0"/>
          <w:divBdr>
            <w:top w:val="none" w:sz="0" w:space="0" w:color="auto"/>
            <w:left w:val="none" w:sz="0" w:space="0" w:color="auto"/>
            <w:bottom w:val="none" w:sz="0" w:space="0" w:color="auto"/>
            <w:right w:val="none" w:sz="0" w:space="0" w:color="auto"/>
          </w:divBdr>
        </w:div>
        <w:div w:id="31148927">
          <w:marLeft w:val="0"/>
          <w:marRight w:val="0"/>
          <w:marTop w:val="0"/>
          <w:marBottom w:val="0"/>
          <w:divBdr>
            <w:top w:val="none" w:sz="0" w:space="0" w:color="auto"/>
            <w:left w:val="none" w:sz="0" w:space="0" w:color="auto"/>
            <w:bottom w:val="none" w:sz="0" w:space="0" w:color="auto"/>
            <w:right w:val="none" w:sz="0" w:space="0" w:color="auto"/>
          </w:divBdr>
        </w:div>
        <w:div w:id="32465990">
          <w:marLeft w:val="0"/>
          <w:marRight w:val="0"/>
          <w:marTop w:val="0"/>
          <w:marBottom w:val="0"/>
          <w:divBdr>
            <w:top w:val="none" w:sz="0" w:space="0" w:color="auto"/>
            <w:left w:val="none" w:sz="0" w:space="0" w:color="auto"/>
            <w:bottom w:val="none" w:sz="0" w:space="0" w:color="auto"/>
            <w:right w:val="none" w:sz="0" w:space="0" w:color="auto"/>
          </w:divBdr>
        </w:div>
        <w:div w:id="35664670">
          <w:marLeft w:val="0"/>
          <w:marRight w:val="0"/>
          <w:marTop w:val="0"/>
          <w:marBottom w:val="0"/>
          <w:divBdr>
            <w:top w:val="none" w:sz="0" w:space="0" w:color="auto"/>
            <w:left w:val="none" w:sz="0" w:space="0" w:color="auto"/>
            <w:bottom w:val="none" w:sz="0" w:space="0" w:color="auto"/>
            <w:right w:val="none" w:sz="0" w:space="0" w:color="auto"/>
          </w:divBdr>
        </w:div>
        <w:div w:id="36390780">
          <w:marLeft w:val="0"/>
          <w:marRight w:val="0"/>
          <w:marTop w:val="0"/>
          <w:marBottom w:val="0"/>
          <w:divBdr>
            <w:top w:val="none" w:sz="0" w:space="0" w:color="auto"/>
            <w:left w:val="none" w:sz="0" w:space="0" w:color="auto"/>
            <w:bottom w:val="none" w:sz="0" w:space="0" w:color="auto"/>
            <w:right w:val="none" w:sz="0" w:space="0" w:color="auto"/>
          </w:divBdr>
        </w:div>
        <w:div w:id="36900921">
          <w:marLeft w:val="0"/>
          <w:marRight w:val="0"/>
          <w:marTop w:val="0"/>
          <w:marBottom w:val="0"/>
          <w:divBdr>
            <w:top w:val="none" w:sz="0" w:space="0" w:color="auto"/>
            <w:left w:val="none" w:sz="0" w:space="0" w:color="auto"/>
            <w:bottom w:val="none" w:sz="0" w:space="0" w:color="auto"/>
            <w:right w:val="none" w:sz="0" w:space="0" w:color="auto"/>
          </w:divBdr>
        </w:div>
        <w:div w:id="41639163">
          <w:marLeft w:val="0"/>
          <w:marRight w:val="0"/>
          <w:marTop w:val="0"/>
          <w:marBottom w:val="0"/>
          <w:divBdr>
            <w:top w:val="none" w:sz="0" w:space="0" w:color="auto"/>
            <w:left w:val="none" w:sz="0" w:space="0" w:color="auto"/>
            <w:bottom w:val="none" w:sz="0" w:space="0" w:color="auto"/>
            <w:right w:val="none" w:sz="0" w:space="0" w:color="auto"/>
          </w:divBdr>
        </w:div>
        <w:div w:id="42220471">
          <w:marLeft w:val="0"/>
          <w:marRight w:val="0"/>
          <w:marTop w:val="0"/>
          <w:marBottom w:val="0"/>
          <w:divBdr>
            <w:top w:val="none" w:sz="0" w:space="0" w:color="auto"/>
            <w:left w:val="none" w:sz="0" w:space="0" w:color="auto"/>
            <w:bottom w:val="none" w:sz="0" w:space="0" w:color="auto"/>
            <w:right w:val="none" w:sz="0" w:space="0" w:color="auto"/>
          </w:divBdr>
        </w:div>
        <w:div w:id="43607696">
          <w:marLeft w:val="0"/>
          <w:marRight w:val="0"/>
          <w:marTop w:val="0"/>
          <w:marBottom w:val="0"/>
          <w:divBdr>
            <w:top w:val="none" w:sz="0" w:space="0" w:color="auto"/>
            <w:left w:val="none" w:sz="0" w:space="0" w:color="auto"/>
            <w:bottom w:val="none" w:sz="0" w:space="0" w:color="auto"/>
            <w:right w:val="none" w:sz="0" w:space="0" w:color="auto"/>
          </w:divBdr>
        </w:div>
        <w:div w:id="45641494">
          <w:marLeft w:val="0"/>
          <w:marRight w:val="0"/>
          <w:marTop w:val="0"/>
          <w:marBottom w:val="0"/>
          <w:divBdr>
            <w:top w:val="none" w:sz="0" w:space="0" w:color="auto"/>
            <w:left w:val="none" w:sz="0" w:space="0" w:color="auto"/>
            <w:bottom w:val="none" w:sz="0" w:space="0" w:color="auto"/>
            <w:right w:val="none" w:sz="0" w:space="0" w:color="auto"/>
          </w:divBdr>
        </w:div>
        <w:div w:id="46612059">
          <w:marLeft w:val="0"/>
          <w:marRight w:val="0"/>
          <w:marTop w:val="0"/>
          <w:marBottom w:val="0"/>
          <w:divBdr>
            <w:top w:val="none" w:sz="0" w:space="0" w:color="auto"/>
            <w:left w:val="none" w:sz="0" w:space="0" w:color="auto"/>
            <w:bottom w:val="none" w:sz="0" w:space="0" w:color="auto"/>
            <w:right w:val="none" w:sz="0" w:space="0" w:color="auto"/>
          </w:divBdr>
        </w:div>
        <w:div w:id="47654224">
          <w:marLeft w:val="0"/>
          <w:marRight w:val="0"/>
          <w:marTop w:val="0"/>
          <w:marBottom w:val="0"/>
          <w:divBdr>
            <w:top w:val="none" w:sz="0" w:space="0" w:color="auto"/>
            <w:left w:val="none" w:sz="0" w:space="0" w:color="auto"/>
            <w:bottom w:val="none" w:sz="0" w:space="0" w:color="auto"/>
            <w:right w:val="none" w:sz="0" w:space="0" w:color="auto"/>
          </w:divBdr>
        </w:div>
        <w:div w:id="47654241">
          <w:marLeft w:val="0"/>
          <w:marRight w:val="0"/>
          <w:marTop w:val="0"/>
          <w:marBottom w:val="0"/>
          <w:divBdr>
            <w:top w:val="none" w:sz="0" w:space="0" w:color="auto"/>
            <w:left w:val="none" w:sz="0" w:space="0" w:color="auto"/>
            <w:bottom w:val="none" w:sz="0" w:space="0" w:color="auto"/>
            <w:right w:val="none" w:sz="0" w:space="0" w:color="auto"/>
          </w:divBdr>
        </w:div>
        <w:div w:id="49499810">
          <w:marLeft w:val="0"/>
          <w:marRight w:val="0"/>
          <w:marTop w:val="0"/>
          <w:marBottom w:val="0"/>
          <w:divBdr>
            <w:top w:val="none" w:sz="0" w:space="0" w:color="auto"/>
            <w:left w:val="none" w:sz="0" w:space="0" w:color="auto"/>
            <w:bottom w:val="none" w:sz="0" w:space="0" w:color="auto"/>
            <w:right w:val="none" w:sz="0" w:space="0" w:color="auto"/>
          </w:divBdr>
        </w:div>
        <w:div w:id="50352709">
          <w:marLeft w:val="0"/>
          <w:marRight w:val="0"/>
          <w:marTop w:val="0"/>
          <w:marBottom w:val="0"/>
          <w:divBdr>
            <w:top w:val="none" w:sz="0" w:space="0" w:color="auto"/>
            <w:left w:val="none" w:sz="0" w:space="0" w:color="auto"/>
            <w:bottom w:val="none" w:sz="0" w:space="0" w:color="auto"/>
            <w:right w:val="none" w:sz="0" w:space="0" w:color="auto"/>
          </w:divBdr>
        </w:div>
        <w:div w:id="52317785">
          <w:marLeft w:val="0"/>
          <w:marRight w:val="0"/>
          <w:marTop w:val="0"/>
          <w:marBottom w:val="0"/>
          <w:divBdr>
            <w:top w:val="none" w:sz="0" w:space="0" w:color="auto"/>
            <w:left w:val="none" w:sz="0" w:space="0" w:color="auto"/>
            <w:bottom w:val="none" w:sz="0" w:space="0" w:color="auto"/>
            <w:right w:val="none" w:sz="0" w:space="0" w:color="auto"/>
          </w:divBdr>
        </w:div>
        <w:div w:id="53240475">
          <w:marLeft w:val="0"/>
          <w:marRight w:val="0"/>
          <w:marTop w:val="0"/>
          <w:marBottom w:val="0"/>
          <w:divBdr>
            <w:top w:val="none" w:sz="0" w:space="0" w:color="auto"/>
            <w:left w:val="none" w:sz="0" w:space="0" w:color="auto"/>
            <w:bottom w:val="none" w:sz="0" w:space="0" w:color="auto"/>
            <w:right w:val="none" w:sz="0" w:space="0" w:color="auto"/>
          </w:divBdr>
        </w:div>
        <w:div w:id="59790825">
          <w:marLeft w:val="0"/>
          <w:marRight w:val="0"/>
          <w:marTop w:val="0"/>
          <w:marBottom w:val="0"/>
          <w:divBdr>
            <w:top w:val="none" w:sz="0" w:space="0" w:color="auto"/>
            <w:left w:val="none" w:sz="0" w:space="0" w:color="auto"/>
            <w:bottom w:val="none" w:sz="0" w:space="0" w:color="auto"/>
            <w:right w:val="none" w:sz="0" w:space="0" w:color="auto"/>
          </w:divBdr>
        </w:div>
        <w:div w:id="60253087">
          <w:marLeft w:val="0"/>
          <w:marRight w:val="0"/>
          <w:marTop w:val="0"/>
          <w:marBottom w:val="0"/>
          <w:divBdr>
            <w:top w:val="none" w:sz="0" w:space="0" w:color="auto"/>
            <w:left w:val="none" w:sz="0" w:space="0" w:color="auto"/>
            <w:bottom w:val="none" w:sz="0" w:space="0" w:color="auto"/>
            <w:right w:val="none" w:sz="0" w:space="0" w:color="auto"/>
          </w:divBdr>
        </w:div>
        <w:div w:id="63570544">
          <w:marLeft w:val="0"/>
          <w:marRight w:val="0"/>
          <w:marTop w:val="0"/>
          <w:marBottom w:val="0"/>
          <w:divBdr>
            <w:top w:val="none" w:sz="0" w:space="0" w:color="auto"/>
            <w:left w:val="none" w:sz="0" w:space="0" w:color="auto"/>
            <w:bottom w:val="none" w:sz="0" w:space="0" w:color="auto"/>
            <w:right w:val="none" w:sz="0" w:space="0" w:color="auto"/>
          </w:divBdr>
        </w:div>
        <w:div w:id="66074014">
          <w:marLeft w:val="0"/>
          <w:marRight w:val="0"/>
          <w:marTop w:val="0"/>
          <w:marBottom w:val="0"/>
          <w:divBdr>
            <w:top w:val="none" w:sz="0" w:space="0" w:color="auto"/>
            <w:left w:val="none" w:sz="0" w:space="0" w:color="auto"/>
            <w:bottom w:val="none" w:sz="0" w:space="0" w:color="auto"/>
            <w:right w:val="none" w:sz="0" w:space="0" w:color="auto"/>
          </w:divBdr>
        </w:div>
        <w:div w:id="67578561">
          <w:marLeft w:val="0"/>
          <w:marRight w:val="0"/>
          <w:marTop w:val="0"/>
          <w:marBottom w:val="0"/>
          <w:divBdr>
            <w:top w:val="none" w:sz="0" w:space="0" w:color="auto"/>
            <w:left w:val="none" w:sz="0" w:space="0" w:color="auto"/>
            <w:bottom w:val="none" w:sz="0" w:space="0" w:color="auto"/>
            <w:right w:val="none" w:sz="0" w:space="0" w:color="auto"/>
          </w:divBdr>
        </w:div>
        <w:div w:id="68314759">
          <w:marLeft w:val="0"/>
          <w:marRight w:val="0"/>
          <w:marTop w:val="0"/>
          <w:marBottom w:val="0"/>
          <w:divBdr>
            <w:top w:val="none" w:sz="0" w:space="0" w:color="auto"/>
            <w:left w:val="none" w:sz="0" w:space="0" w:color="auto"/>
            <w:bottom w:val="none" w:sz="0" w:space="0" w:color="auto"/>
            <w:right w:val="none" w:sz="0" w:space="0" w:color="auto"/>
          </w:divBdr>
        </w:div>
        <w:div w:id="68426341">
          <w:marLeft w:val="0"/>
          <w:marRight w:val="0"/>
          <w:marTop w:val="0"/>
          <w:marBottom w:val="0"/>
          <w:divBdr>
            <w:top w:val="none" w:sz="0" w:space="0" w:color="auto"/>
            <w:left w:val="none" w:sz="0" w:space="0" w:color="auto"/>
            <w:bottom w:val="none" w:sz="0" w:space="0" w:color="auto"/>
            <w:right w:val="none" w:sz="0" w:space="0" w:color="auto"/>
          </w:divBdr>
        </w:div>
        <w:div w:id="70464872">
          <w:marLeft w:val="0"/>
          <w:marRight w:val="0"/>
          <w:marTop w:val="0"/>
          <w:marBottom w:val="0"/>
          <w:divBdr>
            <w:top w:val="none" w:sz="0" w:space="0" w:color="auto"/>
            <w:left w:val="none" w:sz="0" w:space="0" w:color="auto"/>
            <w:bottom w:val="none" w:sz="0" w:space="0" w:color="auto"/>
            <w:right w:val="none" w:sz="0" w:space="0" w:color="auto"/>
          </w:divBdr>
        </w:div>
        <w:div w:id="75516643">
          <w:marLeft w:val="0"/>
          <w:marRight w:val="0"/>
          <w:marTop w:val="0"/>
          <w:marBottom w:val="0"/>
          <w:divBdr>
            <w:top w:val="none" w:sz="0" w:space="0" w:color="auto"/>
            <w:left w:val="none" w:sz="0" w:space="0" w:color="auto"/>
            <w:bottom w:val="none" w:sz="0" w:space="0" w:color="auto"/>
            <w:right w:val="none" w:sz="0" w:space="0" w:color="auto"/>
          </w:divBdr>
        </w:div>
        <w:div w:id="77024298">
          <w:marLeft w:val="0"/>
          <w:marRight w:val="0"/>
          <w:marTop w:val="0"/>
          <w:marBottom w:val="0"/>
          <w:divBdr>
            <w:top w:val="none" w:sz="0" w:space="0" w:color="auto"/>
            <w:left w:val="none" w:sz="0" w:space="0" w:color="auto"/>
            <w:bottom w:val="none" w:sz="0" w:space="0" w:color="auto"/>
            <w:right w:val="none" w:sz="0" w:space="0" w:color="auto"/>
          </w:divBdr>
        </w:div>
        <w:div w:id="79721234">
          <w:marLeft w:val="0"/>
          <w:marRight w:val="0"/>
          <w:marTop w:val="0"/>
          <w:marBottom w:val="0"/>
          <w:divBdr>
            <w:top w:val="none" w:sz="0" w:space="0" w:color="auto"/>
            <w:left w:val="none" w:sz="0" w:space="0" w:color="auto"/>
            <w:bottom w:val="none" w:sz="0" w:space="0" w:color="auto"/>
            <w:right w:val="none" w:sz="0" w:space="0" w:color="auto"/>
          </w:divBdr>
        </w:div>
        <w:div w:id="81029026">
          <w:marLeft w:val="0"/>
          <w:marRight w:val="0"/>
          <w:marTop w:val="0"/>
          <w:marBottom w:val="0"/>
          <w:divBdr>
            <w:top w:val="none" w:sz="0" w:space="0" w:color="auto"/>
            <w:left w:val="none" w:sz="0" w:space="0" w:color="auto"/>
            <w:bottom w:val="none" w:sz="0" w:space="0" w:color="auto"/>
            <w:right w:val="none" w:sz="0" w:space="0" w:color="auto"/>
          </w:divBdr>
        </w:div>
        <w:div w:id="82342590">
          <w:marLeft w:val="0"/>
          <w:marRight w:val="0"/>
          <w:marTop w:val="0"/>
          <w:marBottom w:val="0"/>
          <w:divBdr>
            <w:top w:val="none" w:sz="0" w:space="0" w:color="auto"/>
            <w:left w:val="none" w:sz="0" w:space="0" w:color="auto"/>
            <w:bottom w:val="none" w:sz="0" w:space="0" w:color="auto"/>
            <w:right w:val="none" w:sz="0" w:space="0" w:color="auto"/>
          </w:divBdr>
        </w:div>
        <w:div w:id="84620204">
          <w:marLeft w:val="0"/>
          <w:marRight w:val="0"/>
          <w:marTop w:val="0"/>
          <w:marBottom w:val="0"/>
          <w:divBdr>
            <w:top w:val="none" w:sz="0" w:space="0" w:color="auto"/>
            <w:left w:val="none" w:sz="0" w:space="0" w:color="auto"/>
            <w:bottom w:val="none" w:sz="0" w:space="0" w:color="auto"/>
            <w:right w:val="none" w:sz="0" w:space="0" w:color="auto"/>
          </w:divBdr>
        </w:div>
        <w:div w:id="86118096">
          <w:marLeft w:val="0"/>
          <w:marRight w:val="0"/>
          <w:marTop w:val="0"/>
          <w:marBottom w:val="0"/>
          <w:divBdr>
            <w:top w:val="none" w:sz="0" w:space="0" w:color="auto"/>
            <w:left w:val="none" w:sz="0" w:space="0" w:color="auto"/>
            <w:bottom w:val="none" w:sz="0" w:space="0" w:color="auto"/>
            <w:right w:val="none" w:sz="0" w:space="0" w:color="auto"/>
          </w:divBdr>
        </w:div>
        <w:div w:id="87431951">
          <w:marLeft w:val="0"/>
          <w:marRight w:val="0"/>
          <w:marTop w:val="0"/>
          <w:marBottom w:val="0"/>
          <w:divBdr>
            <w:top w:val="none" w:sz="0" w:space="0" w:color="auto"/>
            <w:left w:val="none" w:sz="0" w:space="0" w:color="auto"/>
            <w:bottom w:val="none" w:sz="0" w:space="0" w:color="auto"/>
            <w:right w:val="none" w:sz="0" w:space="0" w:color="auto"/>
          </w:divBdr>
        </w:div>
        <w:div w:id="87777593">
          <w:marLeft w:val="0"/>
          <w:marRight w:val="0"/>
          <w:marTop w:val="0"/>
          <w:marBottom w:val="0"/>
          <w:divBdr>
            <w:top w:val="none" w:sz="0" w:space="0" w:color="auto"/>
            <w:left w:val="none" w:sz="0" w:space="0" w:color="auto"/>
            <w:bottom w:val="none" w:sz="0" w:space="0" w:color="auto"/>
            <w:right w:val="none" w:sz="0" w:space="0" w:color="auto"/>
          </w:divBdr>
        </w:div>
        <w:div w:id="88358706">
          <w:marLeft w:val="0"/>
          <w:marRight w:val="0"/>
          <w:marTop w:val="0"/>
          <w:marBottom w:val="0"/>
          <w:divBdr>
            <w:top w:val="none" w:sz="0" w:space="0" w:color="auto"/>
            <w:left w:val="none" w:sz="0" w:space="0" w:color="auto"/>
            <w:bottom w:val="none" w:sz="0" w:space="0" w:color="auto"/>
            <w:right w:val="none" w:sz="0" w:space="0" w:color="auto"/>
          </w:divBdr>
        </w:div>
        <w:div w:id="91510458">
          <w:marLeft w:val="0"/>
          <w:marRight w:val="0"/>
          <w:marTop w:val="0"/>
          <w:marBottom w:val="0"/>
          <w:divBdr>
            <w:top w:val="none" w:sz="0" w:space="0" w:color="auto"/>
            <w:left w:val="none" w:sz="0" w:space="0" w:color="auto"/>
            <w:bottom w:val="none" w:sz="0" w:space="0" w:color="auto"/>
            <w:right w:val="none" w:sz="0" w:space="0" w:color="auto"/>
          </w:divBdr>
        </w:div>
        <w:div w:id="97413343">
          <w:marLeft w:val="0"/>
          <w:marRight w:val="0"/>
          <w:marTop w:val="0"/>
          <w:marBottom w:val="0"/>
          <w:divBdr>
            <w:top w:val="none" w:sz="0" w:space="0" w:color="auto"/>
            <w:left w:val="none" w:sz="0" w:space="0" w:color="auto"/>
            <w:bottom w:val="none" w:sz="0" w:space="0" w:color="auto"/>
            <w:right w:val="none" w:sz="0" w:space="0" w:color="auto"/>
          </w:divBdr>
        </w:div>
        <w:div w:id="97455023">
          <w:marLeft w:val="0"/>
          <w:marRight w:val="0"/>
          <w:marTop w:val="0"/>
          <w:marBottom w:val="0"/>
          <w:divBdr>
            <w:top w:val="none" w:sz="0" w:space="0" w:color="auto"/>
            <w:left w:val="none" w:sz="0" w:space="0" w:color="auto"/>
            <w:bottom w:val="none" w:sz="0" w:space="0" w:color="auto"/>
            <w:right w:val="none" w:sz="0" w:space="0" w:color="auto"/>
          </w:divBdr>
        </w:div>
        <w:div w:id="97991263">
          <w:marLeft w:val="0"/>
          <w:marRight w:val="0"/>
          <w:marTop w:val="0"/>
          <w:marBottom w:val="0"/>
          <w:divBdr>
            <w:top w:val="none" w:sz="0" w:space="0" w:color="auto"/>
            <w:left w:val="none" w:sz="0" w:space="0" w:color="auto"/>
            <w:bottom w:val="none" w:sz="0" w:space="0" w:color="auto"/>
            <w:right w:val="none" w:sz="0" w:space="0" w:color="auto"/>
          </w:divBdr>
        </w:div>
        <w:div w:id="105396749">
          <w:marLeft w:val="0"/>
          <w:marRight w:val="0"/>
          <w:marTop w:val="0"/>
          <w:marBottom w:val="0"/>
          <w:divBdr>
            <w:top w:val="none" w:sz="0" w:space="0" w:color="auto"/>
            <w:left w:val="none" w:sz="0" w:space="0" w:color="auto"/>
            <w:bottom w:val="none" w:sz="0" w:space="0" w:color="auto"/>
            <w:right w:val="none" w:sz="0" w:space="0" w:color="auto"/>
          </w:divBdr>
        </w:div>
        <w:div w:id="107086724">
          <w:marLeft w:val="0"/>
          <w:marRight w:val="0"/>
          <w:marTop w:val="0"/>
          <w:marBottom w:val="0"/>
          <w:divBdr>
            <w:top w:val="none" w:sz="0" w:space="0" w:color="auto"/>
            <w:left w:val="none" w:sz="0" w:space="0" w:color="auto"/>
            <w:bottom w:val="none" w:sz="0" w:space="0" w:color="auto"/>
            <w:right w:val="none" w:sz="0" w:space="0" w:color="auto"/>
          </w:divBdr>
        </w:div>
        <w:div w:id="108016789">
          <w:marLeft w:val="0"/>
          <w:marRight w:val="0"/>
          <w:marTop w:val="0"/>
          <w:marBottom w:val="0"/>
          <w:divBdr>
            <w:top w:val="none" w:sz="0" w:space="0" w:color="auto"/>
            <w:left w:val="none" w:sz="0" w:space="0" w:color="auto"/>
            <w:bottom w:val="none" w:sz="0" w:space="0" w:color="auto"/>
            <w:right w:val="none" w:sz="0" w:space="0" w:color="auto"/>
          </w:divBdr>
        </w:div>
        <w:div w:id="108551171">
          <w:marLeft w:val="0"/>
          <w:marRight w:val="0"/>
          <w:marTop w:val="0"/>
          <w:marBottom w:val="0"/>
          <w:divBdr>
            <w:top w:val="none" w:sz="0" w:space="0" w:color="auto"/>
            <w:left w:val="none" w:sz="0" w:space="0" w:color="auto"/>
            <w:bottom w:val="none" w:sz="0" w:space="0" w:color="auto"/>
            <w:right w:val="none" w:sz="0" w:space="0" w:color="auto"/>
          </w:divBdr>
        </w:div>
        <w:div w:id="110244962">
          <w:marLeft w:val="0"/>
          <w:marRight w:val="0"/>
          <w:marTop w:val="0"/>
          <w:marBottom w:val="0"/>
          <w:divBdr>
            <w:top w:val="none" w:sz="0" w:space="0" w:color="auto"/>
            <w:left w:val="none" w:sz="0" w:space="0" w:color="auto"/>
            <w:bottom w:val="none" w:sz="0" w:space="0" w:color="auto"/>
            <w:right w:val="none" w:sz="0" w:space="0" w:color="auto"/>
          </w:divBdr>
        </w:div>
        <w:div w:id="111870718">
          <w:marLeft w:val="0"/>
          <w:marRight w:val="0"/>
          <w:marTop w:val="0"/>
          <w:marBottom w:val="0"/>
          <w:divBdr>
            <w:top w:val="none" w:sz="0" w:space="0" w:color="auto"/>
            <w:left w:val="none" w:sz="0" w:space="0" w:color="auto"/>
            <w:bottom w:val="none" w:sz="0" w:space="0" w:color="auto"/>
            <w:right w:val="none" w:sz="0" w:space="0" w:color="auto"/>
          </w:divBdr>
        </w:div>
        <w:div w:id="113452380">
          <w:marLeft w:val="0"/>
          <w:marRight w:val="0"/>
          <w:marTop w:val="0"/>
          <w:marBottom w:val="0"/>
          <w:divBdr>
            <w:top w:val="none" w:sz="0" w:space="0" w:color="auto"/>
            <w:left w:val="none" w:sz="0" w:space="0" w:color="auto"/>
            <w:bottom w:val="none" w:sz="0" w:space="0" w:color="auto"/>
            <w:right w:val="none" w:sz="0" w:space="0" w:color="auto"/>
          </w:divBdr>
        </w:div>
        <w:div w:id="115102078">
          <w:marLeft w:val="0"/>
          <w:marRight w:val="0"/>
          <w:marTop w:val="0"/>
          <w:marBottom w:val="0"/>
          <w:divBdr>
            <w:top w:val="none" w:sz="0" w:space="0" w:color="auto"/>
            <w:left w:val="none" w:sz="0" w:space="0" w:color="auto"/>
            <w:bottom w:val="none" w:sz="0" w:space="0" w:color="auto"/>
            <w:right w:val="none" w:sz="0" w:space="0" w:color="auto"/>
          </w:divBdr>
        </w:div>
        <w:div w:id="115830676">
          <w:marLeft w:val="0"/>
          <w:marRight w:val="0"/>
          <w:marTop w:val="0"/>
          <w:marBottom w:val="0"/>
          <w:divBdr>
            <w:top w:val="none" w:sz="0" w:space="0" w:color="auto"/>
            <w:left w:val="none" w:sz="0" w:space="0" w:color="auto"/>
            <w:bottom w:val="none" w:sz="0" w:space="0" w:color="auto"/>
            <w:right w:val="none" w:sz="0" w:space="0" w:color="auto"/>
          </w:divBdr>
        </w:div>
        <w:div w:id="117722658">
          <w:marLeft w:val="0"/>
          <w:marRight w:val="0"/>
          <w:marTop w:val="0"/>
          <w:marBottom w:val="0"/>
          <w:divBdr>
            <w:top w:val="none" w:sz="0" w:space="0" w:color="auto"/>
            <w:left w:val="none" w:sz="0" w:space="0" w:color="auto"/>
            <w:bottom w:val="none" w:sz="0" w:space="0" w:color="auto"/>
            <w:right w:val="none" w:sz="0" w:space="0" w:color="auto"/>
          </w:divBdr>
        </w:div>
        <w:div w:id="119307596">
          <w:marLeft w:val="0"/>
          <w:marRight w:val="0"/>
          <w:marTop w:val="0"/>
          <w:marBottom w:val="0"/>
          <w:divBdr>
            <w:top w:val="none" w:sz="0" w:space="0" w:color="auto"/>
            <w:left w:val="none" w:sz="0" w:space="0" w:color="auto"/>
            <w:bottom w:val="none" w:sz="0" w:space="0" w:color="auto"/>
            <w:right w:val="none" w:sz="0" w:space="0" w:color="auto"/>
          </w:divBdr>
        </w:div>
        <w:div w:id="120156762">
          <w:marLeft w:val="0"/>
          <w:marRight w:val="0"/>
          <w:marTop w:val="0"/>
          <w:marBottom w:val="0"/>
          <w:divBdr>
            <w:top w:val="none" w:sz="0" w:space="0" w:color="auto"/>
            <w:left w:val="none" w:sz="0" w:space="0" w:color="auto"/>
            <w:bottom w:val="none" w:sz="0" w:space="0" w:color="auto"/>
            <w:right w:val="none" w:sz="0" w:space="0" w:color="auto"/>
          </w:divBdr>
        </w:div>
        <w:div w:id="122819161">
          <w:marLeft w:val="0"/>
          <w:marRight w:val="0"/>
          <w:marTop w:val="0"/>
          <w:marBottom w:val="0"/>
          <w:divBdr>
            <w:top w:val="none" w:sz="0" w:space="0" w:color="auto"/>
            <w:left w:val="none" w:sz="0" w:space="0" w:color="auto"/>
            <w:bottom w:val="none" w:sz="0" w:space="0" w:color="auto"/>
            <w:right w:val="none" w:sz="0" w:space="0" w:color="auto"/>
          </w:divBdr>
        </w:div>
        <w:div w:id="123891933">
          <w:marLeft w:val="0"/>
          <w:marRight w:val="0"/>
          <w:marTop w:val="0"/>
          <w:marBottom w:val="0"/>
          <w:divBdr>
            <w:top w:val="none" w:sz="0" w:space="0" w:color="auto"/>
            <w:left w:val="none" w:sz="0" w:space="0" w:color="auto"/>
            <w:bottom w:val="none" w:sz="0" w:space="0" w:color="auto"/>
            <w:right w:val="none" w:sz="0" w:space="0" w:color="auto"/>
          </w:divBdr>
        </w:div>
        <w:div w:id="124086338">
          <w:marLeft w:val="0"/>
          <w:marRight w:val="0"/>
          <w:marTop w:val="0"/>
          <w:marBottom w:val="0"/>
          <w:divBdr>
            <w:top w:val="none" w:sz="0" w:space="0" w:color="auto"/>
            <w:left w:val="none" w:sz="0" w:space="0" w:color="auto"/>
            <w:bottom w:val="none" w:sz="0" w:space="0" w:color="auto"/>
            <w:right w:val="none" w:sz="0" w:space="0" w:color="auto"/>
          </w:divBdr>
        </w:div>
        <w:div w:id="126123479">
          <w:marLeft w:val="0"/>
          <w:marRight w:val="0"/>
          <w:marTop w:val="0"/>
          <w:marBottom w:val="0"/>
          <w:divBdr>
            <w:top w:val="none" w:sz="0" w:space="0" w:color="auto"/>
            <w:left w:val="none" w:sz="0" w:space="0" w:color="auto"/>
            <w:bottom w:val="none" w:sz="0" w:space="0" w:color="auto"/>
            <w:right w:val="none" w:sz="0" w:space="0" w:color="auto"/>
          </w:divBdr>
        </w:div>
        <w:div w:id="129859314">
          <w:marLeft w:val="0"/>
          <w:marRight w:val="0"/>
          <w:marTop w:val="0"/>
          <w:marBottom w:val="0"/>
          <w:divBdr>
            <w:top w:val="none" w:sz="0" w:space="0" w:color="auto"/>
            <w:left w:val="none" w:sz="0" w:space="0" w:color="auto"/>
            <w:bottom w:val="none" w:sz="0" w:space="0" w:color="auto"/>
            <w:right w:val="none" w:sz="0" w:space="0" w:color="auto"/>
          </w:divBdr>
        </w:div>
        <w:div w:id="130441864">
          <w:marLeft w:val="0"/>
          <w:marRight w:val="0"/>
          <w:marTop w:val="0"/>
          <w:marBottom w:val="0"/>
          <w:divBdr>
            <w:top w:val="none" w:sz="0" w:space="0" w:color="auto"/>
            <w:left w:val="none" w:sz="0" w:space="0" w:color="auto"/>
            <w:bottom w:val="none" w:sz="0" w:space="0" w:color="auto"/>
            <w:right w:val="none" w:sz="0" w:space="0" w:color="auto"/>
          </w:divBdr>
        </w:div>
        <w:div w:id="130514281">
          <w:marLeft w:val="0"/>
          <w:marRight w:val="0"/>
          <w:marTop w:val="0"/>
          <w:marBottom w:val="0"/>
          <w:divBdr>
            <w:top w:val="none" w:sz="0" w:space="0" w:color="auto"/>
            <w:left w:val="none" w:sz="0" w:space="0" w:color="auto"/>
            <w:bottom w:val="none" w:sz="0" w:space="0" w:color="auto"/>
            <w:right w:val="none" w:sz="0" w:space="0" w:color="auto"/>
          </w:divBdr>
        </w:div>
        <w:div w:id="135879088">
          <w:marLeft w:val="0"/>
          <w:marRight w:val="0"/>
          <w:marTop w:val="0"/>
          <w:marBottom w:val="0"/>
          <w:divBdr>
            <w:top w:val="none" w:sz="0" w:space="0" w:color="auto"/>
            <w:left w:val="none" w:sz="0" w:space="0" w:color="auto"/>
            <w:bottom w:val="none" w:sz="0" w:space="0" w:color="auto"/>
            <w:right w:val="none" w:sz="0" w:space="0" w:color="auto"/>
          </w:divBdr>
        </w:div>
        <w:div w:id="135991735">
          <w:marLeft w:val="0"/>
          <w:marRight w:val="0"/>
          <w:marTop w:val="0"/>
          <w:marBottom w:val="0"/>
          <w:divBdr>
            <w:top w:val="none" w:sz="0" w:space="0" w:color="auto"/>
            <w:left w:val="none" w:sz="0" w:space="0" w:color="auto"/>
            <w:bottom w:val="none" w:sz="0" w:space="0" w:color="auto"/>
            <w:right w:val="none" w:sz="0" w:space="0" w:color="auto"/>
          </w:divBdr>
        </w:div>
        <w:div w:id="136804574">
          <w:marLeft w:val="0"/>
          <w:marRight w:val="0"/>
          <w:marTop w:val="0"/>
          <w:marBottom w:val="0"/>
          <w:divBdr>
            <w:top w:val="none" w:sz="0" w:space="0" w:color="auto"/>
            <w:left w:val="none" w:sz="0" w:space="0" w:color="auto"/>
            <w:bottom w:val="none" w:sz="0" w:space="0" w:color="auto"/>
            <w:right w:val="none" w:sz="0" w:space="0" w:color="auto"/>
          </w:divBdr>
        </w:div>
        <w:div w:id="137039458">
          <w:marLeft w:val="0"/>
          <w:marRight w:val="0"/>
          <w:marTop w:val="0"/>
          <w:marBottom w:val="0"/>
          <w:divBdr>
            <w:top w:val="none" w:sz="0" w:space="0" w:color="auto"/>
            <w:left w:val="none" w:sz="0" w:space="0" w:color="auto"/>
            <w:bottom w:val="none" w:sz="0" w:space="0" w:color="auto"/>
            <w:right w:val="none" w:sz="0" w:space="0" w:color="auto"/>
          </w:divBdr>
        </w:div>
        <w:div w:id="140774581">
          <w:marLeft w:val="0"/>
          <w:marRight w:val="0"/>
          <w:marTop w:val="0"/>
          <w:marBottom w:val="0"/>
          <w:divBdr>
            <w:top w:val="none" w:sz="0" w:space="0" w:color="auto"/>
            <w:left w:val="none" w:sz="0" w:space="0" w:color="auto"/>
            <w:bottom w:val="none" w:sz="0" w:space="0" w:color="auto"/>
            <w:right w:val="none" w:sz="0" w:space="0" w:color="auto"/>
          </w:divBdr>
        </w:div>
        <w:div w:id="142431830">
          <w:marLeft w:val="0"/>
          <w:marRight w:val="0"/>
          <w:marTop w:val="0"/>
          <w:marBottom w:val="0"/>
          <w:divBdr>
            <w:top w:val="none" w:sz="0" w:space="0" w:color="auto"/>
            <w:left w:val="none" w:sz="0" w:space="0" w:color="auto"/>
            <w:bottom w:val="none" w:sz="0" w:space="0" w:color="auto"/>
            <w:right w:val="none" w:sz="0" w:space="0" w:color="auto"/>
          </w:divBdr>
        </w:div>
        <w:div w:id="145558586">
          <w:marLeft w:val="0"/>
          <w:marRight w:val="0"/>
          <w:marTop w:val="0"/>
          <w:marBottom w:val="0"/>
          <w:divBdr>
            <w:top w:val="none" w:sz="0" w:space="0" w:color="auto"/>
            <w:left w:val="none" w:sz="0" w:space="0" w:color="auto"/>
            <w:bottom w:val="none" w:sz="0" w:space="0" w:color="auto"/>
            <w:right w:val="none" w:sz="0" w:space="0" w:color="auto"/>
          </w:divBdr>
        </w:div>
        <w:div w:id="146092676">
          <w:marLeft w:val="0"/>
          <w:marRight w:val="0"/>
          <w:marTop w:val="0"/>
          <w:marBottom w:val="0"/>
          <w:divBdr>
            <w:top w:val="none" w:sz="0" w:space="0" w:color="auto"/>
            <w:left w:val="none" w:sz="0" w:space="0" w:color="auto"/>
            <w:bottom w:val="none" w:sz="0" w:space="0" w:color="auto"/>
            <w:right w:val="none" w:sz="0" w:space="0" w:color="auto"/>
          </w:divBdr>
        </w:div>
        <w:div w:id="150486714">
          <w:marLeft w:val="0"/>
          <w:marRight w:val="0"/>
          <w:marTop w:val="0"/>
          <w:marBottom w:val="0"/>
          <w:divBdr>
            <w:top w:val="none" w:sz="0" w:space="0" w:color="auto"/>
            <w:left w:val="none" w:sz="0" w:space="0" w:color="auto"/>
            <w:bottom w:val="none" w:sz="0" w:space="0" w:color="auto"/>
            <w:right w:val="none" w:sz="0" w:space="0" w:color="auto"/>
          </w:divBdr>
        </w:div>
        <w:div w:id="151145495">
          <w:marLeft w:val="0"/>
          <w:marRight w:val="0"/>
          <w:marTop w:val="0"/>
          <w:marBottom w:val="0"/>
          <w:divBdr>
            <w:top w:val="none" w:sz="0" w:space="0" w:color="auto"/>
            <w:left w:val="none" w:sz="0" w:space="0" w:color="auto"/>
            <w:bottom w:val="none" w:sz="0" w:space="0" w:color="auto"/>
            <w:right w:val="none" w:sz="0" w:space="0" w:color="auto"/>
          </w:divBdr>
        </w:div>
        <w:div w:id="151338271">
          <w:marLeft w:val="0"/>
          <w:marRight w:val="0"/>
          <w:marTop w:val="0"/>
          <w:marBottom w:val="0"/>
          <w:divBdr>
            <w:top w:val="none" w:sz="0" w:space="0" w:color="auto"/>
            <w:left w:val="none" w:sz="0" w:space="0" w:color="auto"/>
            <w:bottom w:val="none" w:sz="0" w:space="0" w:color="auto"/>
            <w:right w:val="none" w:sz="0" w:space="0" w:color="auto"/>
          </w:divBdr>
        </w:div>
        <w:div w:id="151454211">
          <w:marLeft w:val="0"/>
          <w:marRight w:val="0"/>
          <w:marTop w:val="0"/>
          <w:marBottom w:val="0"/>
          <w:divBdr>
            <w:top w:val="none" w:sz="0" w:space="0" w:color="auto"/>
            <w:left w:val="none" w:sz="0" w:space="0" w:color="auto"/>
            <w:bottom w:val="none" w:sz="0" w:space="0" w:color="auto"/>
            <w:right w:val="none" w:sz="0" w:space="0" w:color="auto"/>
          </w:divBdr>
        </w:div>
        <w:div w:id="153568231">
          <w:marLeft w:val="0"/>
          <w:marRight w:val="0"/>
          <w:marTop w:val="0"/>
          <w:marBottom w:val="0"/>
          <w:divBdr>
            <w:top w:val="none" w:sz="0" w:space="0" w:color="auto"/>
            <w:left w:val="none" w:sz="0" w:space="0" w:color="auto"/>
            <w:bottom w:val="none" w:sz="0" w:space="0" w:color="auto"/>
            <w:right w:val="none" w:sz="0" w:space="0" w:color="auto"/>
          </w:divBdr>
        </w:div>
        <w:div w:id="158736894">
          <w:marLeft w:val="0"/>
          <w:marRight w:val="0"/>
          <w:marTop w:val="0"/>
          <w:marBottom w:val="0"/>
          <w:divBdr>
            <w:top w:val="none" w:sz="0" w:space="0" w:color="auto"/>
            <w:left w:val="none" w:sz="0" w:space="0" w:color="auto"/>
            <w:bottom w:val="none" w:sz="0" w:space="0" w:color="auto"/>
            <w:right w:val="none" w:sz="0" w:space="0" w:color="auto"/>
          </w:divBdr>
        </w:div>
        <w:div w:id="160242903">
          <w:marLeft w:val="0"/>
          <w:marRight w:val="0"/>
          <w:marTop w:val="0"/>
          <w:marBottom w:val="0"/>
          <w:divBdr>
            <w:top w:val="none" w:sz="0" w:space="0" w:color="auto"/>
            <w:left w:val="none" w:sz="0" w:space="0" w:color="auto"/>
            <w:bottom w:val="none" w:sz="0" w:space="0" w:color="auto"/>
            <w:right w:val="none" w:sz="0" w:space="0" w:color="auto"/>
          </w:divBdr>
        </w:div>
        <w:div w:id="160972175">
          <w:marLeft w:val="0"/>
          <w:marRight w:val="0"/>
          <w:marTop w:val="0"/>
          <w:marBottom w:val="0"/>
          <w:divBdr>
            <w:top w:val="none" w:sz="0" w:space="0" w:color="auto"/>
            <w:left w:val="none" w:sz="0" w:space="0" w:color="auto"/>
            <w:bottom w:val="none" w:sz="0" w:space="0" w:color="auto"/>
            <w:right w:val="none" w:sz="0" w:space="0" w:color="auto"/>
          </w:divBdr>
        </w:div>
        <w:div w:id="163010068">
          <w:marLeft w:val="0"/>
          <w:marRight w:val="0"/>
          <w:marTop w:val="0"/>
          <w:marBottom w:val="0"/>
          <w:divBdr>
            <w:top w:val="none" w:sz="0" w:space="0" w:color="auto"/>
            <w:left w:val="none" w:sz="0" w:space="0" w:color="auto"/>
            <w:bottom w:val="none" w:sz="0" w:space="0" w:color="auto"/>
            <w:right w:val="none" w:sz="0" w:space="0" w:color="auto"/>
          </w:divBdr>
        </w:div>
        <w:div w:id="163709191">
          <w:marLeft w:val="0"/>
          <w:marRight w:val="0"/>
          <w:marTop w:val="0"/>
          <w:marBottom w:val="0"/>
          <w:divBdr>
            <w:top w:val="none" w:sz="0" w:space="0" w:color="auto"/>
            <w:left w:val="none" w:sz="0" w:space="0" w:color="auto"/>
            <w:bottom w:val="none" w:sz="0" w:space="0" w:color="auto"/>
            <w:right w:val="none" w:sz="0" w:space="0" w:color="auto"/>
          </w:divBdr>
        </w:div>
        <w:div w:id="163860985">
          <w:marLeft w:val="0"/>
          <w:marRight w:val="0"/>
          <w:marTop w:val="0"/>
          <w:marBottom w:val="0"/>
          <w:divBdr>
            <w:top w:val="none" w:sz="0" w:space="0" w:color="auto"/>
            <w:left w:val="none" w:sz="0" w:space="0" w:color="auto"/>
            <w:bottom w:val="none" w:sz="0" w:space="0" w:color="auto"/>
            <w:right w:val="none" w:sz="0" w:space="0" w:color="auto"/>
          </w:divBdr>
        </w:div>
        <w:div w:id="164707513">
          <w:marLeft w:val="0"/>
          <w:marRight w:val="0"/>
          <w:marTop w:val="0"/>
          <w:marBottom w:val="0"/>
          <w:divBdr>
            <w:top w:val="none" w:sz="0" w:space="0" w:color="auto"/>
            <w:left w:val="none" w:sz="0" w:space="0" w:color="auto"/>
            <w:bottom w:val="none" w:sz="0" w:space="0" w:color="auto"/>
            <w:right w:val="none" w:sz="0" w:space="0" w:color="auto"/>
          </w:divBdr>
        </w:div>
        <w:div w:id="165705086">
          <w:marLeft w:val="0"/>
          <w:marRight w:val="0"/>
          <w:marTop w:val="0"/>
          <w:marBottom w:val="0"/>
          <w:divBdr>
            <w:top w:val="none" w:sz="0" w:space="0" w:color="auto"/>
            <w:left w:val="none" w:sz="0" w:space="0" w:color="auto"/>
            <w:bottom w:val="none" w:sz="0" w:space="0" w:color="auto"/>
            <w:right w:val="none" w:sz="0" w:space="0" w:color="auto"/>
          </w:divBdr>
        </w:div>
        <w:div w:id="168981996">
          <w:marLeft w:val="0"/>
          <w:marRight w:val="0"/>
          <w:marTop w:val="0"/>
          <w:marBottom w:val="0"/>
          <w:divBdr>
            <w:top w:val="none" w:sz="0" w:space="0" w:color="auto"/>
            <w:left w:val="none" w:sz="0" w:space="0" w:color="auto"/>
            <w:bottom w:val="none" w:sz="0" w:space="0" w:color="auto"/>
            <w:right w:val="none" w:sz="0" w:space="0" w:color="auto"/>
          </w:divBdr>
        </w:div>
        <w:div w:id="174150112">
          <w:marLeft w:val="0"/>
          <w:marRight w:val="0"/>
          <w:marTop w:val="0"/>
          <w:marBottom w:val="0"/>
          <w:divBdr>
            <w:top w:val="none" w:sz="0" w:space="0" w:color="auto"/>
            <w:left w:val="none" w:sz="0" w:space="0" w:color="auto"/>
            <w:bottom w:val="none" w:sz="0" w:space="0" w:color="auto"/>
            <w:right w:val="none" w:sz="0" w:space="0" w:color="auto"/>
          </w:divBdr>
        </w:div>
        <w:div w:id="176583393">
          <w:marLeft w:val="0"/>
          <w:marRight w:val="0"/>
          <w:marTop w:val="0"/>
          <w:marBottom w:val="0"/>
          <w:divBdr>
            <w:top w:val="none" w:sz="0" w:space="0" w:color="auto"/>
            <w:left w:val="none" w:sz="0" w:space="0" w:color="auto"/>
            <w:bottom w:val="none" w:sz="0" w:space="0" w:color="auto"/>
            <w:right w:val="none" w:sz="0" w:space="0" w:color="auto"/>
          </w:divBdr>
        </w:div>
        <w:div w:id="177890970">
          <w:marLeft w:val="0"/>
          <w:marRight w:val="0"/>
          <w:marTop w:val="0"/>
          <w:marBottom w:val="0"/>
          <w:divBdr>
            <w:top w:val="none" w:sz="0" w:space="0" w:color="auto"/>
            <w:left w:val="none" w:sz="0" w:space="0" w:color="auto"/>
            <w:bottom w:val="none" w:sz="0" w:space="0" w:color="auto"/>
            <w:right w:val="none" w:sz="0" w:space="0" w:color="auto"/>
          </w:divBdr>
        </w:div>
        <w:div w:id="180121371">
          <w:marLeft w:val="0"/>
          <w:marRight w:val="0"/>
          <w:marTop w:val="0"/>
          <w:marBottom w:val="0"/>
          <w:divBdr>
            <w:top w:val="none" w:sz="0" w:space="0" w:color="auto"/>
            <w:left w:val="none" w:sz="0" w:space="0" w:color="auto"/>
            <w:bottom w:val="none" w:sz="0" w:space="0" w:color="auto"/>
            <w:right w:val="none" w:sz="0" w:space="0" w:color="auto"/>
          </w:divBdr>
        </w:div>
        <w:div w:id="182060900">
          <w:marLeft w:val="0"/>
          <w:marRight w:val="0"/>
          <w:marTop w:val="0"/>
          <w:marBottom w:val="0"/>
          <w:divBdr>
            <w:top w:val="none" w:sz="0" w:space="0" w:color="auto"/>
            <w:left w:val="none" w:sz="0" w:space="0" w:color="auto"/>
            <w:bottom w:val="none" w:sz="0" w:space="0" w:color="auto"/>
            <w:right w:val="none" w:sz="0" w:space="0" w:color="auto"/>
          </w:divBdr>
        </w:div>
        <w:div w:id="182787191">
          <w:marLeft w:val="0"/>
          <w:marRight w:val="0"/>
          <w:marTop w:val="0"/>
          <w:marBottom w:val="0"/>
          <w:divBdr>
            <w:top w:val="none" w:sz="0" w:space="0" w:color="auto"/>
            <w:left w:val="none" w:sz="0" w:space="0" w:color="auto"/>
            <w:bottom w:val="none" w:sz="0" w:space="0" w:color="auto"/>
            <w:right w:val="none" w:sz="0" w:space="0" w:color="auto"/>
          </w:divBdr>
        </w:div>
        <w:div w:id="184370204">
          <w:marLeft w:val="0"/>
          <w:marRight w:val="0"/>
          <w:marTop w:val="0"/>
          <w:marBottom w:val="0"/>
          <w:divBdr>
            <w:top w:val="none" w:sz="0" w:space="0" w:color="auto"/>
            <w:left w:val="none" w:sz="0" w:space="0" w:color="auto"/>
            <w:bottom w:val="none" w:sz="0" w:space="0" w:color="auto"/>
            <w:right w:val="none" w:sz="0" w:space="0" w:color="auto"/>
          </w:divBdr>
        </w:div>
        <w:div w:id="189342228">
          <w:marLeft w:val="0"/>
          <w:marRight w:val="0"/>
          <w:marTop w:val="0"/>
          <w:marBottom w:val="0"/>
          <w:divBdr>
            <w:top w:val="none" w:sz="0" w:space="0" w:color="auto"/>
            <w:left w:val="none" w:sz="0" w:space="0" w:color="auto"/>
            <w:bottom w:val="none" w:sz="0" w:space="0" w:color="auto"/>
            <w:right w:val="none" w:sz="0" w:space="0" w:color="auto"/>
          </w:divBdr>
        </w:div>
        <w:div w:id="191110988">
          <w:marLeft w:val="0"/>
          <w:marRight w:val="0"/>
          <w:marTop w:val="0"/>
          <w:marBottom w:val="0"/>
          <w:divBdr>
            <w:top w:val="none" w:sz="0" w:space="0" w:color="auto"/>
            <w:left w:val="none" w:sz="0" w:space="0" w:color="auto"/>
            <w:bottom w:val="none" w:sz="0" w:space="0" w:color="auto"/>
            <w:right w:val="none" w:sz="0" w:space="0" w:color="auto"/>
          </w:divBdr>
        </w:div>
        <w:div w:id="191771785">
          <w:marLeft w:val="0"/>
          <w:marRight w:val="0"/>
          <w:marTop w:val="0"/>
          <w:marBottom w:val="0"/>
          <w:divBdr>
            <w:top w:val="none" w:sz="0" w:space="0" w:color="auto"/>
            <w:left w:val="none" w:sz="0" w:space="0" w:color="auto"/>
            <w:bottom w:val="none" w:sz="0" w:space="0" w:color="auto"/>
            <w:right w:val="none" w:sz="0" w:space="0" w:color="auto"/>
          </w:divBdr>
        </w:div>
        <w:div w:id="191842061">
          <w:marLeft w:val="0"/>
          <w:marRight w:val="0"/>
          <w:marTop w:val="0"/>
          <w:marBottom w:val="0"/>
          <w:divBdr>
            <w:top w:val="none" w:sz="0" w:space="0" w:color="auto"/>
            <w:left w:val="none" w:sz="0" w:space="0" w:color="auto"/>
            <w:bottom w:val="none" w:sz="0" w:space="0" w:color="auto"/>
            <w:right w:val="none" w:sz="0" w:space="0" w:color="auto"/>
          </w:divBdr>
        </w:div>
        <w:div w:id="195312046">
          <w:marLeft w:val="0"/>
          <w:marRight w:val="0"/>
          <w:marTop w:val="0"/>
          <w:marBottom w:val="0"/>
          <w:divBdr>
            <w:top w:val="none" w:sz="0" w:space="0" w:color="auto"/>
            <w:left w:val="none" w:sz="0" w:space="0" w:color="auto"/>
            <w:bottom w:val="none" w:sz="0" w:space="0" w:color="auto"/>
            <w:right w:val="none" w:sz="0" w:space="0" w:color="auto"/>
          </w:divBdr>
        </w:div>
        <w:div w:id="198661911">
          <w:marLeft w:val="0"/>
          <w:marRight w:val="0"/>
          <w:marTop w:val="0"/>
          <w:marBottom w:val="0"/>
          <w:divBdr>
            <w:top w:val="none" w:sz="0" w:space="0" w:color="auto"/>
            <w:left w:val="none" w:sz="0" w:space="0" w:color="auto"/>
            <w:bottom w:val="none" w:sz="0" w:space="0" w:color="auto"/>
            <w:right w:val="none" w:sz="0" w:space="0" w:color="auto"/>
          </w:divBdr>
        </w:div>
        <w:div w:id="202445020">
          <w:marLeft w:val="0"/>
          <w:marRight w:val="0"/>
          <w:marTop w:val="0"/>
          <w:marBottom w:val="0"/>
          <w:divBdr>
            <w:top w:val="none" w:sz="0" w:space="0" w:color="auto"/>
            <w:left w:val="none" w:sz="0" w:space="0" w:color="auto"/>
            <w:bottom w:val="none" w:sz="0" w:space="0" w:color="auto"/>
            <w:right w:val="none" w:sz="0" w:space="0" w:color="auto"/>
          </w:divBdr>
        </w:div>
        <w:div w:id="202600710">
          <w:marLeft w:val="0"/>
          <w:marRight w:val="0"/>
          <w:marTop w:val="0"/>
          <w:marBottom w:val="0"/>
          <w:divBdr>
            <w:top w:val="none" w:sz="0" w:space="0" w:color="auto"/>
            <w:left w:val="none" w:sz="0" w:space="0" w:color="auto"/>
            <w:bottom w:val="none" w:sz="0" w:space="0" w:color="auto"/>
            <w:right w:val="none" w:sz="0" w:space="0" w:color="auto"/>
          </w:divBdr>
        </w:div>
        <w:div w:id="203179648">
          <w:marLeft w:val="0"/>
          <w:marRight w:val="0"/>
          <w:marTop w:val="0"/>
          <w:marBottom w:val="0"/>
          <w:divBdr>
            <w:top w:val="none" w:sz="0" w:space="0" w:color="auto"/>
            <w:left w:val="none" w:sz="0" w:space="0" w:color="auto"/>
            <w:bottom w:val="none" w:sz="0" w:space="0" w:color="auto"/>
            <w:right w:val="none" w:sz="0" w:space="0" w:color="auto"/>
          </w:divBdr>
        </w:div>
        <w:div w:id="203257594">
          <w:marLeft w:val="0"/>
          <w:marRight w:val="0"/>
          <w:marTop w:val="0"/>
          <w:marBottom w:val="0"/>
          <w:divBdr>
            <w:top w:val="none" w:sz="0" w:space="0" w:color="auto"/>
            <w:left w:val="none" w:sz="0" w:space="0" w:color="auto"/>
            <w:bottom w:val="none" w:sz="0" w:space="0" w:color="auto"/>
            <w:right w:val="none" w:sz="0" w:space="0" w:color="auto"/>
          </w:divBdr>
        </w:div>
        <w:div w:id="203980527">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206651519">
          <w:marLeft w:val="0"/>
          <w:marRight w:val="0"/>
          <w:marTop w:val="0"/>
          <w:marBottom w:val="0"/>
          <w:divBdr>
            <w:top w:val="none" w:sz="0" w:space="0" w:color="auto"/>
            <w:left w:val="none" w:sz="0" w:space="0" w:color="auto"/>
            <w:bottom w:val="none" w:sz="0" w:space="0" w:color="auto"/>
            <w:right w:val="none" w:sz="0" w:space="0" w:color="auto"/>
          </w:divBdr>
        </w:div>
        <w:div w:id="208031541">
          <w:marLeft w:val="0"/>
          <w:marRight w:val="0"/>
          <w:marTop w:val="0"/>
          <w:marBottom w:val="0"/>
          <w:divBdr>
            <w:top w:val="none" w:sz="0" w:space="0" w:color="auto"/>
            <w:left w:val="none" w:sz="0" w:space="0" w:color="auto"/>
            <w:bottom w:val="none" w:sz="0" w:space="0" w:color="auto"/>
            <w:right w:val="none" w:sz="0" w:space="0" w:color="auto"/>
          </w:divBdr>
        </w:div>
        <w:div w:id="210310158">
          <w:marLeft w:val="0"/>
          <w:marRight w:val="0"/>
          <w:marTop w:val="0"/>
          <w:marBottom w:val="0"/>
          <w:divBdr>
            <w:top w:val="none" w:sz="0" w:space="0" w:color="auto"/>
            <w:left w:val="none" w:sz="0" w:space="0" w:color="auto"/>
            <w:bottom w:val="none" w:sz="0" w:space="0" w:color="auto"/>
            <w:right w:val="none" w:sz="0" w:space="0" w:color="auto"/>
          </w:divBdr>
        </w:div>
        <w:div w:id="210961728">
          <w:marLeft w:val="0"/>
          <w:marRight w:val="0"/>
          <w:marTop w:val="0"/>
          <w:marBottom w:val="0"/>
          <w:divBdr>
            <w:top w:val="none" w:sz="0" w:space="0" w:color="auto"/>
            <w:left w:val="none" w:sz="0" w:space="0" w:color="auto"/>
            <w:bottom w:val="none" w:sz="0" w:space="0" w:color="auto"/>
            <w:right w:val="none" w:sz="0" w:space="0" w:color="auto"/>
          </w:divBdr>
        </w:div>
        <w:div w:id="212733606">
          <w:marLeft w:val="0"/>
          <w:marRight w:val="0"/>
          <w:marTop w:val="0"/>
          <w:marBottom w:val="0"/>
          <w:divBdr>
            <w:top w:val="none" w:sz="0" w:space="0" w:color="auto"/>
            <w:left w:val="none" w:sz="0" w:space="0" w:color="auto"/>
            <w:bottom w:val="none" w:sz="0" w:space="0" w:color="auto"/>
            <w:right w:val="none" w:sz="0" w:space="0" w:color="auto"/>
          </w:divBdr>
        </w:div>
        <w:div w:id="216282498">
          <w:marLeft w:val="0"/>
          <w:marRight w:val="0"/>
          <w:marTop w:val="0"/>
          <w:marBottom w:val="0"/>
          <w:divBdr>
            <w:top w:val="none" w:sz="0" w:space="0" w:color="auto"/>
            <w:left w:val="none" w:sz="0" w:space="0" w:color="auto"/>
            <w:bottom w:val="none" w:sz="0" w:space="0" w:color="auto"/>
            <w:right w:val="none" w:sz="0" w:space="0" w:color="auto"/>
          </w:divBdr>
        </w:div>
        <w:div w:id="217017964">
          <w:marLeft w:val="0"/>
          <w:marRight w:val="0"/>
          <w:marTop w:val="0"/>
          <w:marBottom w:val="0"/>
          <w:divBdr>
            <w:top w:val="none" w:sz="0" w:space="0" w:color="auto"/>
            <w:left w:val="none" w:sz="0" w:space="0" w:color="auto"/>
            <w:bottom w:val="none" w:sz="0" w:space="0" w:color="auto"/>
            <w:right w:val="none" w:sz="0" w:space="0" w:color="auto"/>
          </w:divBdr>
        </w:div>
        <w:div w:id="217784805">
          <w:marLeft w:val="0"/>
          <w:marRight w:val="0"/>
          <w:marTop w:val="0"/>
          <w:marBottom w:val="0"/>
          <w:divBdr>
            <w:top w:val="none" w:sz="0" w:space="0" w:color="auto"/>
            <w:left w:val="none" w:sz="0" w:space="0" w:color="auto"/>
            <w:bottom w:val="none" w:sz="0" w:space="0" w:color="auto"/>
            <w:right w:val="none" w:sz="0" w:space="0" w:color="auto"/>
          </w:divBdr>
        </w:div>
        <w:div w:id="218978388">
          <w:marLeft w:val="0"/>
          <w:marRight w:val="0"/>
          <w:marTop w:val="0"/>
          <w:marBottom w:val="0"/>
          <w:divBdr>
            <w:top w:val="none" w:sz="0" w:space="0" w:color="auto"/>
            <w:left w:val="none" w:sz="0" w:space="0" w:color="auto"/>
            <w:bottom w:val="none" w:sz="0" w:space="0" w:color="auto"/>
            <w:right w:val="none" w:sz="0" w:space="0" w:color="auto"/>
          </w:divBdr>
        </w:div>
        <w:div w:id="219024625">
          <w:marLeft w:val="0"/>
          <w:marRight w:val="0"/>
          <w:marTop w:val="0"/>
          <w:marBottom w:val="0"/>
          <w:divBdr>
            <w:top w:val="none" w:sz="0" w:space="0" w:color="auto"/>
            <w:left w:val="none" w:sz="0" w:space="0" w:color="auto"/>
            <w:bottom w:val="none" w:sz="0" w:space="0" w:color="auto"/>
            <w:right w:val="none" w:sz="0" w:space="0" w:color="auto"/>
          </w:divBdr>
        </w:div>
        <w:div w:id="220946368">
          <w:marLeft w:val="0"/>
          <w:marRight w:val="0"/>
          <w:marTop w:val="0"/>
          <w:marBottom w:val="0"/>
          <w:divBdr>
            <w:top w:val="none" w:sz="0" w:space="0" w:color="auto"/>
            <w:left w:val="none" w:sz="0" w:space="0" w:color="auto"/>
            <w:bottom w:val="none" w:sz="0" w:space="0" w:color="auto"/>
            <w:right w:val="none" w:sz="0" w:space="0" w:color="auto"/>
          </w:divBdr>
        </w:div>
        <w:div w:id="222109532">
          <w:marLeft w:val="0"/>
          <w:marRight w:val="0"/>
          <w:marTop w:val="0"/>
          <w:marBottom w:val="0"/>
          <w:divBdr>
            <w:top w:val="none" w:sz="0" w:space="0" w:color="auto"/>
            <w:left w:val="none" w:sz="0" w:space="0" w:color="auto"/>
            <w:bottom w:val="none" w:sz="0" w:space="0" w:color="auto"/>
            <w:right w:val="none" w:sz="0" w:space="0" w:color="auto"/>
          </w:divBdr>
        </w:div>
        <w:div w:id="227108822">
          <w:marLeft w:val="0"/>
          <w:marRight w:val="0"/>
          <w:marTop w:val="0"/>
          <w:marBottom w:val="0"/>
          <w:divBdr>
            <w:top w:val="none" w:sz="0" w:space="0" w:color="auto"/>
            <w:left w:val="none" w:sz="0" w:space="0" w:color="auto"/>
            <w:bottom w:val="none" w:sz="0" w:space="0" w:color="auto"/>
            <w:right w:val="none" w:sz="0" w:space="0" w:color="auto"/>
          </w:divBdr>
        </w:div>
        <w:div w:id="228350482">
          <w:marLeft w:val="0"/>
          <w:marRight w:val="0"/>
          <w:marTop w:val="0"/>
          <w:marBottom w:val="0"/>
          <w:divBdr>
            <w:top w:val="none" w:sz="0" w:space="0" w:color="auto"/>
            <w:left w:val="none" w:sz="0" w:space="0" w:color="auto"/>
            <w:bottom w:val="none" w:sz="0" w:space="0" w:color="auto"/>
            <w:right w:val="none" w:sz="0" w:space="0" w:color="auto"/>
          </w:divBdr>
        </w:div>
        <w:div w:id="232394565">
          <w:marLeft w:val="0"/>
          <w:marRight w:val="0"/>
          <w:marTop w:val="0"/>
          <w:marBottom w:val="0"/>
          <w:divBdr>
            <w:top w:val="none" w:sz="0" w:space="0" w:color="auto"/>
            <w:left w:val="none" w:sz="0" w:space="0" w:color="auto"/>
            <w:bottom w:val="none" w:sz="0" w:space="0" w:color="auto"/>
            <w:right w:val="none" w:sz="0" w:space="0" w:color="auto"/>
          </w:divBdr>
        </w:div>
        <w:div w:id="233397038">
          <w:marLeft w:val="0"/>
          <w:marRight w:val="0"/>
          <w:marTop w:val="0"/>
          <w:marBottom w:val="0"/>
          <w:divBdr>
            <w:top w:val="none" w:sz="0" w:space="0" w:color="auto"/>
            <w:left w:val="none" w:sz="0" w:space="0" w:color="auto"/>
            <w:bottom w:val="none" w:sz="0" w:space="0" w:color="auto"/>
            <w:right w:val="none" w:sz="0" w:space="0" w:color="auto"/>
          </w:divBdr>
        </w:div>
        <w:div w:id="236287497">
          <w:marLeft w:val="0"/>
          <w:marRight w:val="0"/>
          <w:marTop w:val="0"/>
          <w:marBottom w:val="0"/>
          <w:divBdr>
            <w:top w:val="none" w:sz="0" w:space="0" w:color="auto"/>
            <w:left w:val="none" w:sz="0" w:space="0" w:color="auto"/>
            <w:bottom w:val="none" w:sz="0" w:space="0" w:color="auto"/>
            <w:right w:val="none" w:sz="0" w:space="0" w:color="auto"/>
          </w:divBdr>
        </w:div>
        <w:div w:id="240994860">
          <w:marLeft w:val="0"/>
          <w:marRight w:val="0"/>
          <w:marTop w:val="0"/>
          <w:marBottom w:val="0"/>
          <w:divBdr>
            <w:top w:val="none" w:sz="0" w:space="0" w:color="auto"/>
            <w:left w:val="none" w:sz="0" w:space="0" w:color="auto"/>
            <w:bottom w:val="none" w:sz="0" w:space="0" w:color="auto"/>
            <w:right w:val="none" w:sz="0" w:space="0" w:color="auto"/>
          </w:divBdr>
        </w:div>
        <w:div w:id="241185356">
          <w:marLeft w:val="0"/>
          <w:marRight w:val="0"/>
          <w:marTop w:val="0"/>
          <w:marBottom w:val="0"/>
          <w:divBdr>
            <w:top w:val="none" w:sz="0" w:space="0" w:color="auto"/>
            <w:left w:val="none" w:sz="0" w:space="0" w:color="auto"/>
            <w:bottom w:val="none" w:sz="0" w:space="0" w:color="auto"/>
            <w:right w:val="none" w:sz="0" w:space="0" w:color="auto"/>
          </w:divBdr>
        </w:div>
        <w:div w:id="243801272">
          <w:marLeft w:val="0"/>
          <w:marRight w:val="0"/>
          <w:marTop w:val="0"/>
          <w:marBottom w:val="0"/>
          <w:divBdr>
            <w:top w:val="none" w:sz="0" w:space="0" w:color="auto"/>
            <w:left w:val="none" w:sz="0" w:space="0" w:color="auto"/>
            <w:bottom w:val="none" w:sz="0" w:space="0" w:color="auto"/>
            <w:right w:val="none" w:sz="0" w:space="0" w:color="auto"/>
          </w:divBdr>
        </w:div>
        <w:div w:id="245581310">
          <w:marLeft w:val="0"/>
          <w:marRight w:val="0"/>
          <w:marTop w:val="0"/>
          <w:marBottom w:val="0"/>
          <w:divBdr>
            <w:top w:val="none" w:sz="0" w:space="0" w:color="auto"/>
            <w:left w:val="none" w:sz="0" w:space="0" w:color="auto"/>
            <w:bottom w:val="none" w:sz="0" w:space="0" w:color="auto"/>
            <w:right w:val="none" w:sz="0" w:space="0" w:color="auto"/>
          </w:divBdr>
        </w:div>
        <w:div w:id="247085095">
          <w:marLeft w:val="0"/>
          <w:marRight w:val="0"/>
          <w:marTop w:val="0"/>
          <w:marBottom w:val="0"/>
          <w:divBdr>
            <w:top w:val="none" w:sz="0" w:space="0" w:color="auto"/>
            <w:left w:val="none" w:sz="0" w:space="0" w:color="auto"/>
            <w:bottom w:val="none" w:sz="0" w:space="0" w:color="auto"/>
            <w:right w:val="none" w:sz="0" w:space="0" w:color="auto"/>
          </w:divBdr>
        </w:div>
        <w:div w:id="251353961">
          <w:marLeft w:val="0"/>
          <w:marRight w:val="0"/>
          <w:marTop w:val="0"/>
          <w:marBottom w:val="0"/>
          <w:divBdr>
            <w:top w:val="none" w:sz="0" w:space="0" w:color="auto"/>
            <w:left w:val="none" w:sz="0" w:space="0" w:color="auto"/>
            <w:bottom w:val="none" w:sz="0" w:space="0" w:color="auto"/>
            <w:right w:val="none" w:sz="0" w:space="0" w:color="auto"/>
          </w:divBdr>
        </w:div>
        <w:div w:id="252277269">
          <w:marLeft w:val="0"/>
          <w:marRight w:val="0"/>
          <w:marTop w:val="0"/>
          <w:marBottom w:val="0"/>
          <w:divBdr>
            <w:top w:val="none" w:sz="0" w:space="0" w:color="auto"/>
            <w:left w:val="none" w:sz="0" w:space="0" w:color="auto"/>
            <w:bottom w:val="none" w:sz="0" w:space="0" w:color="auto"/>
            <w:right w:val="none" w:sz="0" w:space="0" w:color="auto"/>
          </w:divBdr>
        </w:div>
        <w:div w:id="252789121">
          <w:marLeft w:val="0"/>
          <w:marRight w:val="0"/>
          <w:marTop w:val="0"/>
          <w:marBottom w:val="0"/>
          <w:divBdr>
            <w:top w:val="none" w:sz="0" w:space="0" w:color="auto"/>
            <w:left w:val="none" w:sz="0" w:space="0" w:color="auto"/>
            <w:bottom w:val="none" w:sz="0" w:space="0" w:color="auto"/>
            <w:right w:val="none" w:sz="0" w:space="0" w:color="auto"/>
          </w:divBdr>
        </w:div>
        <w:div w:id="252981766">
          <w:marLeft w:val="0"/>
          <w:marRight w:val="0"/>
          <w:marTop w:val="0"/>
          <w:marBottom w:val="0"/>
          <w:divBdr>
            <w:top w:val="none" w:sz="0" w:space="0" w:color="auto"/>
            <w:left w:val="none" w:sz="0" w:space="0" w:color="auto"/>
            <w:bottom w:val="none" w:sz="0" w:space="0" w:color="auto"/>
            <w:right w:val="none" w:sz="0" w:space="0" w:color="auto"/>
          </w:divBdr>
        </w:div>
        <w:div w:id="253132321">
          <w:marLeft w:val="0"/>
          <w:marRight w:val="0"/>
          <w:marTop w:val="0"/>
          <w:marBottom w:val="0"/>
          <w:divBdr>
            <w:top w:val="none" w:sz="0" w:space="0" w:color="auto"/>
            <w:left w:val="none" w:sz="0" w:space="0" w:color="auto"/>
            <w:bottom w:val="none" w:sz="0" w:space="0" w:color="auto"/>
            <w:right w:val="none" w:sz="0" w:space="0" w:color="auto"/>
          </w:divBdr>
        </w:div>
        <w:div w:id="255597575">
          <w:marLeft w:val="0"/>
          <w:marRight w:val="0"/>
          <w:marTop w:val="0"/>
          <w:marBottom w:val="0"/>
          <w:divBdr>
            <w:top w:val="none" w:sz="0" w:space="0" w:color="auto"/>
            <w:left w:val="none" w:sz="0" w:space="0" w:color="auto"/>
            <w:bottom w:val="none" w:sz="0" w:space="0" w:color="auto"/>
            <w:right w:val="none" w:sz="0" w:space="0" w:color="auto"/>
          </w:divBdr>
        </w:div>
        <w:div w:id="257451573">
          <w:marLeft w:val="0"/>
          <w:marRight w:val="0"/>
          <w:marTop w:val="0"/>
          <w:marBottom w:val="0"/>
          <w:divBdr>
            <w:top w:val="none" w:sz="0" w:space="0" w:color="auto"/>
            <w:left w:val="none" w:sz="0" w:space="0" w:color="auto"/>
            <w:bottom w:val="none" w:sz="0" w:space="0" w:color="auto"/>
            <w:right w:val="none" w:sz="0" w:space="0" w:color="auto"/>
          </w:divBdr>
        </w:div>
        <w:div w:id="260769646">
          <w:marLeft w:val="0"/>
          <w:marRight w:val="0"/>
          <w:marTop w:val="0"/>
          <w:marBottom w:val="0"/>
          <w:divBdr>
            <w:top w:val="none" w:sz="0" w:space="0" w:color="auto"/>
            <w:left w:val="none" w:sz="0" w:space="0" w:color="auto"/>
            <w:bottom w:val="none" w:sz="0" w:space="0" w:color="auto"/>
            <w:right w:val="none" w:sz="0" w:space="0" w:color="auto"/>
          </w:divBdr>
        </w:div>
        <w:div w:id="263147176">
          <w:marLeft w:val="0"/>
          <w:marRight w:val="0"/>
          <w:marTop w:val="0"/>
          <w:marBottom w:val="0"/>
          <w:divBdr>
            <w:top w:val="none" w:sz="0" w:space="0" w:color="auto"/>
            <w:left w:val="none" w:sz="0" w:space="0" w:color="auto"/>
            <w:bottom w:val="none" w:sz="0" w:space="0" w:color="auto"/>
            <w:right w:val="none" w:sz="0" w:space="0" w:color="auto"/>
          </w:divBdr>
        </w:div>
        <w:div w:id="263730397">
          <w:marLeft w:val="0"/>
          <w:marRight w:val="0"/>
          <w:marTop w:val="0"/>
          <w:marBottom w:val="0"/>
          <w:divBdr>
            <w:top w:val="none" w:sz="0" w:space="0" w:color="auto"/>
            <w:left w:val="none" w:sz="0" w:space="0" w:color="auto"/>
            <w:bottom w:val="none" w:sz="0" w:space="0" w:color="auto"/>
            <w:right w:val="none" w:sz="0" w:space="0" w:color="auto"/>
          </w:divBdr>
        </w:div>
        <w:div w:id="266694575">
          <w:marLeft w:val="0"/>
          <w:marRight w:val="0"/>
          <w:marTop w:val="0"/>
          <w:marBottom w:val="0"/>
          <w:divBdr>
            <w:top w:val="none" w:sz="0" w:space="0" w:color="auto"/>
            <w:left w:val="none" w:sz="0" w:space="0" w:color="auto"/>
            <w:bottom w:val="none" w:sz="0" w:space="0" w:color="auto"/>
            <w:right w:val="none" w:sz="0" w:space="0" w:color="auto"/>
          </w:divBdr>
        </w:div>
        <w:div w:id="267585837">
          <w:marLeft w:val="0"/>
          <w:marRight w:val="0"/>
          <w:marTop w:val="0"/>
          <w:marBottom w:val="0"/>
          <w:divBdr>
            <w:top w:val="none" w:sz="0" w:space="0" w:color="auto"/>
            <w:left w:val="none" w:sz="0" w:space="0" w:color="auto"/>
            <w:bottom w:val="none" w:sz="0" w:space="0" w:color="auto"/>
            <w:right w:val="none" w:sz="0" w:space="0" w:color="auto"/>
          </w:divBdr>
        </w:div>
        <w:div w:id="269318774">
          <w:marLeft w:val="0"/>
          <w:marRight w:val="0"/>
          <w:marTop w:val="0"/>
          <w:marBottom w:val="0"/>
          <w:divBdr>
            <w:top w:val="none" w:sz="0" w:space="0" w:color="auto"/>
            <w:left w:val="none" w:sz="0" w:space="0" w:color="auto"/>
            <w:bottom w:val="none" w:sz="0" w:space="0" w:color="auto"/>
            <w:right w:val="none" w:sz="0" w:space="0" w:color="auto"/>
          </w:divBdr>
        </w:div>
        <w:div w:id="273489389">
          <w:marLeft w:val="0"/>
          <w:marRight w:val="0"/>
          <w:marTop w:val="0"/>
          <w:marBottom w:val="0"/>
          <w:divBdr>
            <w:top w:val="none" w:sz="0" w:space="0" w:color="auto"/>
            <w:left w:val="none" w:sz="0" w:space="0" w:color="auto"/>
            <w:bottom w:val="none" w:sz="0" w:space="0" w:color="auto"/>
            <w:right w:val="none" w:sz="0" w:space="0" w:color="auto"/>
          </w:divBdr>
        </w:div>
        <w:div w:id="274141581">
          <w:marLeft w:val="0"/>
          <w:marRight w:val="0"/>
          <w:marTop w:val="0"/>
          <w:marBottom w:val="0"/>
          <w:divBdr>
            <w:top w:val="none" w:sz="0" w:space="0" w:color="auto"/>
            <w:left w:val="none" w:sz="0" w:space="0" w:color="auto"/>
            <w:bottom w:val="none" w:sz="0" w:space="0" w:color="auto"/>
            <w:right w:val="none" w:sz="0" w:space="0" w:color="auto"/>
          </w:divBdr>
        </w:div>
        <w:div w:id="278028528">
          <w:marLeft w:val="0"/>
          <w:marRight w:val="0"/>
          <w:marTop w:val="0"/>
          <w:marBottom w:val="0"/>
          <w:divBdr>
            <w:top w:val="none" w:sz="0" w:space="0" w:color="auto"/>
            <w:left w:val="none" w:sz="0" w:space="0" w:color="auto"/>
            <w:bottom w:val="none" w:sz="0" w:space="0" w:color="auto"/>
            <w:right w:val="none" w:sz="0" w:space="0" w:color="auto"/>
          </w:divBdr>
        </w:div>
        <w:div w:id="279070196">
          <w:marLeft w:val="0"/>
          <w:marRight w:val="0"/>
          <w:marTop w:val="0"/>
          <w:marBottom w:val="0"/>
          <w:divBdr>
            <w:top w:val="none" w:sz="0" w:space="0" w:color="auto"/>
            <w:left w:val="none" w:sz="0" w:space="0" w:color="auto"/>
            <w:bottom w:val="none" w:sz="0" w:space="0" w:color="auto"/>
            <w:right w:val="none" w:sz="0" w:space="0" w:color="auto"/>
          </w:divBdr>
        </w:div>
        <w:div w:id="279410760">
          <w:marLeft w:val="0"/>
          <w:marRight w:val="0"/>
          <w:marTop w:val="0"/>
          <w:marBottom w:val="0"/>
          <w:divBdr>
            <w:top w:val="none" w:sz="0" w:space="0" w:color="auto"/>
            <w:left w:val="none" w:sz="0" w:space="0" w:color="auto"/>
            <w:bottom w:val="none" w:sz="0" w:space="0" w:color="auto"/>
            <w:right w:val="none" w:sz="0" w:space="0" w:color="auto"/>
          </w:divBdr>
        </w:div>
        <w:div w:id="279849085">
          <w:marLeft w:val="0"/>
          <w:marRight w:val="0"/>
          <w:marTop w:val="0"/>
          <w:marBottom w:val="0"/>
          <w:divBdr>
            <w:top w:val="none" w:sz="0" w:space="0" w:color="auto"/>
            <w:left w:val="none" w:sz="0" w:space="0" w:color="auto"/>
            <w:bottom w:val="none" w:sz="0" w:space="0" w:color="auto"/>
            <w:right w:val="none" w:sz="0" w:space="0" w:color="auto"/>
          </w:divBdr>
        </w:div>
        <w:div w:id="283536453">
          <w:marLeft w:val="0"/>
          <w:marRight w:val="0"/>
          <w:marTop w:val="0"/>
          <w:marBottom w:val="0"/>
          <w:divBdr>
            <w:top w:val="none" w:sz="0" w:space="0" w:color="auto"/>
            <w:left w:val="none" w:sz="0" w:space="0" w:color="auto"/>
            <w:bottom w:val="none" w:sz="0" w:space="0" w:color="auto"/>
            <w:right w:val="none" w:sz="0" w:space="0" w:color="auto"/>
          </w:divBdr>
        </w:div>
        <w:div w:id="285475290">
          <w:marLeft w:val="0"/>
          <w:marRight w:val="0"/>
          <w:marTop w:val="0"/>
          <w:marBottom w:val="0"/>
          <w:divBdr>
            <w:top w:val="none" w:sz="0" w:space="0" w:color="auto"/>
            <w:left w:val="none" w:sz="0" w:space="0" w:color="auto"/>
            <w:bottom w:val="none" w:sz="0" w:space="0" w:color="auto"/>
            <w:right w:val="none" w:sz="0" w:space="0" w:color="auto"/>
          </w:divBdr>
        </w:div>
        <w:div w:id="286936574">
          <w:marLeft w:val="0"/>
          <w:marRight w:val="0"/>
          <w:marTop w:val="0"/>
          <w:marBottom w:val="0"/>
          <w:divBdr>
            <w:top w:val="none" w:sz="0" w:space="0" w:color="auto"/>
            <w:left w:val="none" w:sz="0" w:space="0" w:color="auto"/>
            <w:bottom w:val="none" w:sz="0" w:space="0" w:color="auto"/>
            <w:right w:val="none" w:sz="0" w:space="0" w:color="auto"/>
          </w:divBdr>
        </w:div>
        <w:div w:id="290286595">
          <w:marLeft w:val="0"/>
          <w:marRight w:val="0"/>
          <w:marTop w:val="0"/>
          <w:marBottom w:val="0"/>
          <w:divBdr>
            <w:top w:val="none" w:sz="0" w:space="0" w:color="auto"/>
            <w:left w:val="none" w:sz="0" w:space="0" w:color="auto"/>
            <w:bottom w:val="none" w:sz="0" w:space="0" w:color="auto"/>
            <w:right w:val="none" w:sz="0" w:space="0" w:color="auto"/>
          </w:divBdr>
        </w:div>
        <w:div w:id="292369254">
          <w:marLeft w:val="0"/>
          <w:marRight w:val="0"/>
          <w:marTop w:val="0"/>
          <w:marBottom w:val="0"/>
          <w:divBdr>
            <w:top w:val="none" w:sz="0" w:space="0" w:color="auto"/>
            <w:left w:val="none" w:sz="0" w:space="0" w:color="auto"/>
            <w:bottom w:val="none" w:sz="0" w:space="0" w:color="auto"/>
            <w:right w:val="none" w:sz="0" w:space="0" w:color="auto"/>
          </w:divBdr>
        </w:div>
        <w:div w:id="292567210">
          <w:marLeft w:val="0"/>
          <w:marRight w:val="0"/>
          <w:marTop w:val="0"/>
          <w:marBottom w:val="0"/>
          <w:divBdr>
            <w:top w:val="none" w:sz="0" w:space="0" w:color="auto"/>
            <w:left w:val="none" w:sz="0" w:space="0" w:color="auto"/>
            <w:bottom w:val="none" w:sz="0" w:space="0" w:color="auto"/>
            <w:right w:val="none" w:sz="0" w:space="0" w:color="auto"/>
          </w:divBdr>
        </w:div>
        <w:div w:id="294456709">
          <w:marLeft w:val="0"/>
          <w:marRight w:val="0"/>
          <w:marTop w:val="0"/>
          <w:marBottom w:val="0"/>
          <w:divBdr>
            <w:top w:val="none" w:sz="0" w:space="0" w:color="auto"/>
            <w:left w:val="none" w:sz="0" w:space="0" w:color="auto"/>
            <w:bottom w:val="none" w:sz="0" w:space="0" w:color="auto"/>
            <w:right w:val="none" w:sz="0" w:space="0" w:color="auto"/>
          </w:divBdr>
        </w:div>
        <w:div w:id="295568632">
          <w:marLeft w:val="0"/>
          <w:marRight w:val="0"/>
          <w:marTop w:val="0"/>
          <w:marBottom w:val="0"/>
          <w:divBdr>
            <w:top w:val="none" w:sz="0" w:space="0" w:color="auto"/>
            <w:left w:val="none" w:sz="0" w:space="0" w:color="auto"/>
            <w:bottom w:val="none" w:sz="0" w:space="0" w:color="auto"/>
            <w:right w:val="none" w:sz="0" w:space="0" w:color="auto"/>
          </w:divBdr>
        </w:div>
        <w:div w:id="297419538">
          <w:marLeft w:val="0"/>
          <w:marRight w:val="0"/>
          <w:marTop w:val="0"/>
          <w:marBottom w:val="0"/>
          <w:divBdr>
            <w:top w:val="none" w:sz="0" w:space="0" w:color="auto"/>
            <w:left w:val="none" w:sz="0" w:space="0" w:color="auto"/>
            <w:bottom w:val="none" w:sz="0" w:space="0" w:color="auto"/>
            <w:right w:val="none" w:sz="0" w:space="0" w:color="auto"/>
          </w:divBdr>
        </w:div>
        <w:div w:id="298001731">
          <w:marLeft w:val="0"/>
          <w:marRight w:val="0"/>
          <w:marTop w:val="0"/>
          <w:marBottom w:val="0"/>
          <w:divBdr>
            <w:top w:val="none" w:sz="0" w:space="0" w:color="auto"/>
            <w:left w:val="none" w:sz="0" w:space="0" w:color="auto"/>
            <w:bottom w:val="none" w:sz="0" w:space="0" w:color="auto"/>
            <w:right w:val="none" w:sz="0" w:space="0" w:color="auto"/>
          </w:divBdr>
        </w:div>
        <w:div w:id="302586400">
          <w:marLeft w:val="0"/>
          <w:marRight w:val="0"/>
          <w:marTop w:val="0"/>
          <w:marBottom w:val="0"/>
          <w:divBdr>
            <w:top w:val="none" w:sz="0" w:space="0" w:color="auto"/>
            <w:left w:val="none" w:sz="0" w:space="0" w:color="auto"/>
            <w:bottom w:val="none" w:sz="0" w:space="0" w:color="auto"/>
            <w:right w:val="none" w:sz="0" w:space="0" w:color="auto"/>
          </w:divBdr>
        </w:div>
        <w:div w:id="307714002">
          <w:marLeft w:val="0"/>
          <w:marRight w:val="0"/>
          <w:marTop w:val="0"/>
          <w:marBottom w:val="0"/>
          <w:divBdr>
            <w:top w:val="none" w:sz="0" w:space="0" w:color="auto"/>
            <w:left w:val="none" w:sz="0" w:space="0" w:color="auto"/>
            <w:bottom w:val="none" w:sz="0" w:space="0" w:color="auto"/>
            <w:right w:val="none" w:sz="0" w:space="0" w:color="auto"/>
          </w:divBdr>
        </w:div>
        <w:div w:id="310061476">
          <w:marLeft w:val="0"/>
          <w:marRight w:val="0"/>
          <w:marTop w:val="0"/>
          <w:marBottom w:val="0"/>
          <w:divBdr>
            <w:top w:val="none" w:sz="0" w:space="0" w:color="auto"/>
            <w:left w:val="none" w:sz="0" w:space="0" w:color="auto"/>
            <w:bottom w:val="none" w:sz="0" w:space="0" w:color="auto"/>
            <w:right w:val="none" w:sz="0" w:space="0" w:color="auto"/>
          </w:divBdr>
        </w:div>
        <w:div w:id="311102502">
          <w:marLeft w:val="0"/>
          <w:marRight w:val="0"/>
          <w:marTop w:val="0"/>
          <w:marBottom w:val="0"/>
          <w:divBdr>
            <w:top w:val="none" w:sz="0" w:space="0" w:color="auto"/>
            <w:left w:val="none" w:sz="0" w:space="0" w:color="auto"/>
            <w:bottom w:val="none" w:sz="0" w:space="0" w:color="auto"/>
            <w:right w:val="none" w:sz="0" w:space="0" w:color="auto"/>
          </w:divBdr>
        </w:div>
        <w:div w:id="312410680">
          <w:marLeft w:val="0"/>
          <w:marRight w:val="0"/>
          <w:marTop w:val="0"/>
          <w:marBottom w:val="0"/>
          <w:divBdr>
            <w:top w:val="none" w:sz="0" w:space="0" w:color="auto"/>
            <w:left w:val="none" w:sz="0" w:space="0" w:color="auto"/>
            <w:bottom w:val="none" w:sz="0" w:space="0" w:color="auto"/>
            <w:right w:val="none" w:sz="0" w:space="0" w:color="auto"/>
          </w:divBdr>
        </w:div>
        <w:div w:id="320891531">
          <w:marLeft w:val="0"/>
          <w:marRight w:val="0"/>
          <w:marTop w:val="0"/>
          <w:marBottom w:val="0"/>
          <w:divBdr>
            <w:top w:val="none" w:sz="0" w:space="0" w:color="auto"/>
            <w:left w:val="none" w:sz="0" w:space="0" w:color="auto"/>
            <w:bottom w:val="none" w:sz="0" w:space="0" w:color="auto"/>
            <w:right w:val="none" w:sz="0" w:space="0" w:color="auto"/>
          </w:divBdr>
        </w:div>
        <w:div w:id="322050972">
          <w:marLeft w:val="0"/>
          <w:marRight w:val="0"/>
          <w:marTop w:val="0"/>
          <w:marBottom w:val="0"/>
          <w:divBdr>
            <w:top w:val="none" w:sz="0" w:space="0" w:color="auto"/>
            <w:left w:val="none" w:sz="0" w:space="0" w:color="auto"/>
            <w:bottom w:val="none" w:sz="0" w:space="0" w:color="auto"/>
            <w:right w:val="none" w:sz="0" w:space="0" w:color="auto"/>
          </w:divBdr>
        </w:div>
        <w:div w:id="323709251">
          <w:marLeft w:val="0"/>
          <w:marRight w:val="0"/>
          <w:marTop w:val="0"/>
          <w:marBottom w:val="0"/>
          <w:divBdr>
            <w:top w:val="none" w:sz="0" w:space="0" w:color="auto"/>
            <w:left w:val="none" w:sz="0" w:space="0" w:color="auto"/>
            <w:bottom w:val="none" w:sz="0" w:space="0" w:color="auto"/>
            <w:right w:val="none" w:sz="0" w:space="0" w:color="auto"/>
          </w:divBdr>
        </w:div>
        <w:div w:id="324942665">
          <w:marLeft w:val="0"/>
          <w:marRight w:val="0"/>
          <w:marTop w:val="0"/>
          <w:marBottom w:val="0"/>
          <w:divBdr>
            <w:top w:val="none" w:sz="0" w:space="0" w:color="auto"/>
            <w:left w:val="none" w:sz="0" w:space="0" w:color="auto"/>
            <w:bottom w:val="none" w:sz="0" w:space="0" w:color="auto"/>
            <w:right w:val="none" w:sz="0" w:space="0" w:color="auto"/>
          </w:divBdr>
        </w:div>
        <w:div w:id="325744804">
          <w:marLeft w:val="0"/>
          <w:marRight w:val="0"/>
          <w:marTop w:val="0"/>
          <w:marBottom w:val="0"/>
          <w:divBdr>
            <w:top w:val="none" w:sz="0" w:space="0" w:color="auto"/>
            <w:left w:val="none" w:sz="0" w:space="0" w:color="auto"/>
            <w:bottom w:val="none" w:sz="0" w:space="0" w:color="auto"/>
            <w:right w:val="none" w:sz="0" w:space="0" w:color="auto"/>
          </w:divBdr>
        </w:div>
        <w:div w:id="328946512">
          <w:marLeft w:val="0"/>
          <w:marRight w:val="0"/>
          <w:marTop w:val="0"/>
          <w:marBottom w:val="0"/>
          <w:divBdr>
            <w:top w:val="none" w:sz="0" w:space="0" w:color="auto"/>
            <w:left w:val="none" w:sz="0" w:space="0" w:color="auto"/>
            <w:bottom w:val="none" w:sz="0" w:space="0" w:color="auto"/>
            <w:right w:val="none" w:sz="0" w:space="0" w:color="auto"/>
          </w:divBdr>
        </w:div>
        <w:div w:id="332728476">
          <w:marLeft w:val="0"/>
          <w:marRight w:val="0"/>
          <w:marTop w:val="0"/>
          <w:marBottom w:val="0"/>
          <w:divBdr>
            <w:top w:val="none" w:sz="0" w:space="0" w:color="auto"/>
            <w:left w:val="none" w:sz="0" w:space="0" w:color="auto"/>
            <w:bottom w:val="none" w:sz="0" w:space="0" w:color="auto"/>
            <w:right w:val="none" w:sz="0" w:space="0" w:color="auto"/>
          </w:divBdr>
        </w:div>
        <w:div w:id="344326990">
          <w:marLeft w:val="0"/>
          <w:marRight w:val="0"/>
          <w:marTop w:val="0"/>
          <w:marBottom w:val="0"/>
          <w:divBdr>
            <w:top w:val="none" w:sz="0" w:space="0" w:color="auto"/>
            <w:left w:val="none" w:sz="0" w:space="0" w:color="auto"/>
            <w:bottom w:val="none" w:sz="0" w:space="0" w:color="auto"/>
            <w:right w:val="none" w:sz="0" w:space="0" w:color="auto"/>
          </w:divBdr>
        </w:div>
        <w:div w:id="346054832">
          <w:marLeft w:val="0"/>
          <w:marRight w:val="0"/>
          <w:marTop w:val="0"/>
          <w:marBottom w:val="0"/>
          <w:divBdr>
            <w:top w:val="none" w:sz="0" w:space="0" w:color="auto"/>
            <w:left w:val="none" w:sz="0" w:space="0" w:color="auto"/>
            <w:bottom w:val="none" w:sz="0" w:space="0" w:color="auto"/>
            <w:right w:val="none" w:sz="0" w:space="0" w:color="auto"/>
          </w:divBdr>
        </w:div>
        <w:div w:id="349448980">
          <w:marLeft w:val="0"/>
          <w:marRight w:val="0"/>
          <w:marTop w:val="0"/>
          <w:marBottom w:val="0"/>
          <w:divBdr>
            <w:top w:val="none" w:sz="0" w:space="0" w:color="auto"/>
            <w:left w:val="none" w:sz="0" w:space="0" w:color="auto"/>
            <w:bottom w:val="none" w:sz="0" w:space="0" w:color="auto"/>
            <w:right w:val="none" w:sz="0" w:space="0" w:color="auto"/>
          </w:divBdr>
        </w:div>
        <w:div w:id="351686632">
          <w:marLeft w:val="0"/>
          <w:marRight w:val="0"/>
          <w:marTop w:val="0"/>
          <w:marBottom w:val="0"/>
          <w:divBdr>
            <w:top w:val="none" w:sz="0" w:space="0" w:color="auto"/>
            <w:left w:val="none" w:sz="0" w:space="0" w:color="auto"/>
            <w:bottom w:val="none" w:sz="0" w:space="0" w:color="auto"/>
            <w:right w:val="none" w:sz="0" w:space="0" w:color="auto"/>
          </w:divBdr>
        </w:div>
        <w:div w:id="353921283">
          <w:marLeft w:val="0"/>
          <w:marRight w:val="0"/>
          <w:marTop w:val="0"/>
          <w:marBottom w:val="0"/>
          <w:divBdr>
            <w:top w:val="none" w:sz="0" w:space="0" w:color="auto"/>
            <w:left w:val="none" w:sz="0" w:space="0" w:color="auto"/>
            <w:bottom w:val="none" w:sz="0" w:space="0" w:color="auto"/>
            <w:right w:val="none" w:sz="0" w:space="0" w:color="auto"/>
          </w:divBdr>
        </w:div>
        <w:div w:id="355926418">
          <w:marLeft w:val="0"/>
          <w:marRight w:val="0"/>
          <w:marTop w:val="0"/>
          <w:marBottom w:val="0"/>
          <w:divBdr>
            <w:top w:val="none" w:sz="0" w:space="0" w:color="auto"/>
            <w:left w:val="none" w:sz="0" w:space="0" w:color="auto"/>
            <w:bottom w:val="none" w:sz="0" w:space="0" w:color="auto"/>
            <w:right w:val="none" w:sz="0" w:space="0" w:color="auto"/>
          </w:divBdr>
        </w:div>
        <w:div w:id="357241440">
          <w:marLeft w:val="0"/>
          <w:marRight w:val="0"/>
          <w:marTop w:val="0"/>
          <w:marBottom w:val="0"/>
          <w:divBdr>
            <w:top w:val="none" w:sz="0" w:space="0" w:color="auto"/>
            <w:left w:val="none" w:sz="0" w:space="0" w:color="auto"/>
            <w:bottom w:val="none" w:sz="0" w:space="0" w:color="auto"/>
            <w:right w:val="none" w:sz="0" w:space="0" w:color="auto"/>
          </w:divBdr>
        </w:div>
        <w:div w:id="358900243">
          <w:marLeft w:val="0"/>
          <w:marRight w:val="0"/>
          <w:marTop w:val="0"/>
          <w:marBottom w:val="0"/>
          <w:divBdr>
            <w:top w:val="none" w:sz="0" w:space="0" w:color="auto"/>
            <w:left w:val="none" w:sz="0" w:space="0" w:color="auto"/>
            <w:bottom w:val="none" w:sz="0" w:space="0" w:color="auto"/>
            <w:right w:val="none" w:sz="0" w:space="0" w:color="auto"/>
          </w:divBdr>
        </w:div>
        <w:div w:id="361252128">
          <w:marLeft w:val="0"/>
          <w:marRight w:val="0"/>
          <w:marTop w:val="0"/>
          <w:marBottom w:val="0"/>
          <w:divBdr>
            <w:top w:val="none" w:sz="0" w:space="0" w:color="auto"/>
            <w:left w:val="none" w:sz="0" w:space="0" w:color="auto"/>
            <w:bottom w:val="none" w:sz="0" w:space="0" w:color="auto"/>
            <w:right w:val="none" w:sz="0" w:space="0" w:color="auto"/>
          </w:divBdr>
        </w:div>
        <w:div w:id="366610696">
          <w:marLeft w:val="0"/>
          <w:marRight w:val="0"/>
          <w:marTop w:val="0"/>
          <w:marBottom w:val="0"/>
          <w:divBdr>
            <w:top w:val="none" w:sz="0" w:space="0" w:color="auto"/>
            <w:left w:val="none" w:sz="0" w:space="0" w:color="auto"/>
            <w:bottom w:val="none" w:sz="0" w:space="0" w:color="auto"/>
            <w:right w:val="none" w:sz="0" w:space="0" w:color="auto"/>
          </w:divBdr>
        </w:div>
        <w:div w:id="366686749">
          <w:marLeft w:val="0"/>
          <w:marRight w:val="0"/>
          <w:marTop w:val="0"/>
          <w:marBottom w:val="0"/>
          <w:divBdr>
            <w:top w:val="none" w:sz="0" w:space="0" w:color="auto"/>
            <w:left w:val="none" w:sz="0" w:space="0" w:color="auto"/>
            <w:bottom w:val="none" w:sz="0" w:space="0" w:color="auto"/>
            <w:right w:val="none" w:sz="0" w:space="0" w:color="auto"/>
          </w:divBdr>
        </w:div>
        <w:div w:id="367537134">
          <w:marLeft w:val="0"/>
          <w:marRight w:val="0"/>
          <w:marTop w:val="0"/>
          <w:marBottom w:val="0"/>
          <w:divBdr>
            <w:top w:val="none" w:sz="0" w:space="0" w:color="auto"/>
            <w:left w:val="none" w:sz="0" w:space="0" w:color="auto"/>
            <w:bottom w:val="none" w:sz="0" w:space="0" w:color="auto"/>
            <w:right w:val="none" w:sz="0" w:space="0" w:color="auto"/>
          </w:divBdr>
        </w:div>
        <w:div w:id="372773138">
          <w:marLeft w:val="0"/>
          <w:marRight w:val="0"/>
          <w:marTop w:val="0"/>
          <w:marBottom w:val="0"/>
          <w:divBdr>
            <w:top w:val="none" w:sz="0" w:space="0" w:color="auto"/>
            <w:left w:val="none" w:sz="0" w:space="0" w:color="auto"/>
            <w:bottom w:val="none" w:sz="0" w:space="0" w:color="auto"/>
            <w:right w:val="none" w:sz="0" w:space="0" w:color="auto"/>
          </w:divBdr>
        </w:div>
        <w:div w:id="373890457">
          <w:marLeft w:val="0"/>
          <w:marRight w:val="0"/>
          <w:marTop w:val="0"/>
          <w:marBottom w:val="0"/>
          <w:divBdr>
            <w:top w:val="none" w:sz="0" w:space="0" w:color="auto"/>
            <w:left w:val="none" w:sz="0" w:space="0" w:color="auto"/>
            <w:bottom w:val="none" w:sz="0" w:space="0" w:color="auto"/>
            <w:right w:val="none" w:sz="0" w:space="0" w:color="auto"/>
          </w:divBdr>
        </w:div>
        <w:div w:id="374163332">
          <w:marLeft w:val="0"/>
          <w:marRight w:val="0"/>
          <w:marTop w:val="0"/>
          <w:marBottom w:val="0"/>
          <w:divBdr>
            <w:top w:val="none" w:sz="0" w:space="0" w:color="auto"/>
            <w:left w:val="none" w:sz="0" w:space="0" w:color="auto"/>
            <w:bottom w:val="none" w:sz="0" w:space="0" w:color="auto"/>
            <w:right w:val="none" w:sz="0" w:space="0" w:color="auto"/>
          </w:divBdr>
        </w:div>
        <w:div w:id="374279033">
          <w:marLeft w:val="0"/>
          <w:marRight w:val="0"/>
          <w:marTop w:val="0"/>
          <w:marBottom w:val="0"/>
          <w:divBdr>
            <w:top w:val="none" w:sz="0" w:space="0" w:color="auto"/>
            <w:left w:val="none" w:sz="0" w:space="0" w:color="auto"/>
            <w:bottom w:val="none" w:sz="0" w:space="0" w:color="auto"/>
            <w:right w:val="none" w:sz="0" w:space="0" w:color="auto"/>
          </w:divBdr>
        </w:div>
        <w:div w:id="374817082">
          <w:marLeft w:val="0"/>
          <w:marRight w:val="0"/>
          <w:marTop w:val="0"/>
          <w:marBottom w:val="0"/>
          <w:divBdr>
            <w:top w:val="none" w:sz="0" w:space="0" w:color="auto"/>
            <w:left w:val="none" w:sz="0" w:space="0" w:color="auto"/>
            <w:bottom w:val="none" w:sz="0" w:space="0" w:color="auto"/>
            <w:right w:val="none" w:sz="0" w:space="0" w:color="auto"/>
          </w:divBdr>
        </w:div>
        <w:div w:id="377902019">
          <w:marLeft w:val="0"/>
          <w:marRight w:val="0"/>
          <w:marTop w:val="0"/>
          <w:marBottom w:val="0"/>
          <w:divBdr>
            <w:top w:val="none" w:sz="0" w:space="0" w:color="auto"/>
            <w:left w:val="none" w:sz="0" w:space="0" w:color="auto"/>
            <w:bottom w:val="none" w:sz="0" w:space="0" w:color="auto"/>
            <w:right w:val="none" w:sz="0" w:space="0" w:color="auto"/>
          </w:divBdr>
        </w:div>
        <w:div w:id="379209017">
          <w:marLeft w:val="0"/>
          <w:marRight w:val="0"/>
          <w:marTop w:val="0"/>
          <w:marBottom w:val="0"/>
          <w:divBdr>
            <w:top w:val="none" w:sz="0" w:space="0" w:color="auto"/>
            <w:left w:val="none" w:sz="0" w:space="0" w:color="auto"/>
            <w:bottom w:val="none" w:sz="0" w:space="0" w:color="auto"/>
            <w:right w:val="none" w:sz="0" w:space="0" w:color="auto"/>
          </w:divBdr>
        </w:div>
        <w:div w:id="381633529">
          <w:marLeft w:val="0"/>
          <w:marRight w:val="0"/>
          <w:marTop w:val="0"/>
          <w:marBottom w:val="0"/>
          <w:divBdr>
            <w:top w:val="none" w:sz="0" w:space="0" w:color="auto"/>
            <w:left w:val="none" w:sz="0" w:space="0" w:color="auto"/>
            <w:bottom w:val="none" w:sz="0" w:space="0" w:color="auto"/>
            <w:right w:val="none" w:sz="0" w:space="0" w:color="auto"/>
          </w:divBdr>
        </w:div>
        <w:div w:id="387144631">
          <w:marLeft w:val="0"/>
          <w:marRight w:val="0"/>
          <w:marTop w:val="0"/>
          <w:marBottom w:val="0"/>
          <w:divBdr>
            <w:top w:val="none" w:sz="0" w:space="0" w:color="auto"/>
            <w:left w:val="none" w:sz="0" w:space="0" w:color="auto"/>
            <w:bottom w:val="none" w:sz="0" w:space="0" w:color="auto"/>
            <w:right w:val="none" w:sz="0" w:space="0" w:color="auto"/>
          </w:divBdr>
        </w:div>
        <w:div w:id="389495599">
          <w:marLeft w:val="0"/>
          <w:marRight w:val="0"/>
          <w:marTop w:val="0"/>
          <w:marBottom w:val="0"/>
          <w:divBdr>
            <w:top w:val="none" w:sz="0" w:space="0" w:color="auto"/>
            <w:left w:val="none" w:sz="0" w:space="0" w:color="auto"/>
            <w:bottom w:val="none" w:sz="0" w:space="0" w:color="auto"/>
            <w:right w:val="none" w:sz="0" w:space="0" w:color="auto"/>
          </w:divBdr>
        </w:div>
        <w:div w:id="390158593">
          <w:marLeft w:val="0"/>
          <w:marRight w:val="0"/>
          <w:marTop w:val="0"/>
          <w:marBottom w:val="0"/>
          <w:divBdr>
            <w:top w:val="none" w:sz="0" w:space="0" w:color="auto"/>
            <w:left w:val="none" w:sz="0" w:space="0" w:color="auto"/>
            <w:bottom w:val="none" w:sz="0" w:space="0" w:color="auto"/>
            <w:right w:val="none" w:sz="0" w:space="0" w:color="auto"/>
          </w:divBdr>
        </w:div>
        <w:div w:id="393435280">
          <w:marLeft w:val="0"/>
          <w:marRight w:val="0"/>
          <w:marTop w:val="0"/>
          <w:marBottom w:val="0"/>
          <w:divBdr>
            <w:top w:val="none" w:sz="0" w:space="0" w:color="auto"/>
            <w:left w:val="none" w:sz="0" w:space="0" w:color="auto"/>
            <w:bottom w:val="none" w:sz="0" w:space="0" w:color="auto"/>
            <w:right w:val="none" w:sz="0" w:space="0" w:color="auto"/>
          </w:divBdr>
        </w:div>
        <w:div w:id="394744498">
          <w:marLeft w:val="0"/>
          <w:marRight w:val="0"/>
          <w:marTop w:val="0"/>
          <w:marBottom w:val="0"/>
          <w:divBdr>
            <w:top w:val="none" w:sz="0" w:space="0" w:color="auto"/>
            <w:left w:val="none" w:sz="0" w:space="0" w:color="auto"/>
            <w:bottom w:val="none" w:sz="0" w:space="0" w:color="auto"/>
            <w:right w:val="none" w:sz="0" w:space="0" w:color="auto"/>
          </w:divBdr>
        </w:div>
        <w:div w:id="395973090">
          <w:marLeft w:val="0"/>
          <w:marRight w:val="0"/>
          <w:marTop w:val="0"/>
          <w:marBottom w:val="0"/>
          <w:divBdr>
            <w:top w:val="none" w:sz="0" w:space="0" w:color="auto"/>
            <w:left w:val="none" w:sz="0" w:space="0" w:color="auto"/>
            <w:bottom w:val="none" w:sz="0" w:space="0" w:color="auto"/>
            <w:right w:val="none" w:sz="0" w:space="0" w:color="auto"/>
          </w:divBdr>
        </w:div>
        <w:div w:id="397286144">
          <w:marLeft w:val="0"/>
          <w:marRight w:val="0"/>
          <w:marTop w:val="0"/>
          <w:marBottom w:val="0"/>
          <w:divBdr>
            <w:top w:val="none" w:sz="0" w:space="0" w:color="auto"/>
            <w:left w:val="none" w:sz="0" w:space="0" w:color="auto"/>
            <w:bottom w:val="none" w:sz="0" w:space="0" w:color="auto"/>
            <w:right w:val="none" w:sz="0" w:space="0" w:color="auto"/>
          </w:divBdr>
        </w:div>
        <w:div w:id="403768551">
          <w:marLeft w:val="0"/>
          <w:marRight w:val="0"/>
          <w:marTop w:val="0"/>
          <w:marBottom w:val="0"/>
          <w:divBdr>
            <w:top w:val="none" w:sz="0" w:space="0" w:color="auto"/>
            <w:left w:val="none" w:sz="0" w:space="0" w:color="auto"/>
            <w:bottom w:val="none" w:sz="0" w:space="0" w:color="auto"/>
            <w:right w:val="none" w:sz="0" w:space="0" w:color="auto"/>
          </w:divBdr>
        </w:div>
        <w:div w:id="407533224">
          <w:marLeft w:val="0"/>
          <w:marRight w:val="0"/>
          <w:marTop w:val="0"/>
          <w:marBottom w:val="0"/>
          <w:divBdr>
            <w:top w:val="none" w:sz="0" w:space="0" w:color="auto"/>
            <w:left w:val="none" w:sz="0" w:space="0" w:color="auto"/>
            <w:bottom w:val="none" w:sz="0" w:space="0" w:color="auto"/>
            <w:right w:val="none" w:sz="0" w:space="0" w:color="auto"/>
          </w:divBdr>
        </w:div>
        <w:div w:id="409471766">
          <w:marLeft w:val="0"/>
          <w:marRight w:val="0"/>
          <w:marTop w:val="0"/>
          <w:marBottom w:val="0"/>
          <w:divBdr>
            <w:top w:val="none" w:sz="0" w:space="0" w:color="auto"/>
            <w:left w:val="none" w:sz="0" w:space="0" w:color="auto"/>
            <w:bottom w:val="none" w:sz="0" w:space="0" w:color="auto"/>
            <w:right w:val="none" w:sz="0" w:space="0" w:color="auto"/>
          </w:divBdr>
        </w:div>
        <w:div w:id="412287258">
          <w:marLeft w:val="0"/>
          <w:marRight w:val="0"/>
          <w:marTop w:val="0"/>
          <w:marBottom w:val="0"/>
          <w:divBdr>
            <w:top w:val="none" w:sz="0" w:space="0" w:color="auto"/>
            <w:left w:val="none" w:sz="0" w:space="0" w:color="auto"/>
            <w:bottom w:val="none" w:sz="0" w:space="0" w:color="auto"/>
            <w:right w:val="none" w:sz="0" w:space="0" w:color="auto"/>
          </w:divBdr>
        </w:div>
        <w:div w:id="413094426">
          <w:marLeft w:val="0"/>
          <w:marRight w:val="0"/>
          <w:marTop w:val="0"/>
          <w:marBottom w:val="0"/>
          <w:divBdr>
            <w:top w:val="none" w:sz="0" w:space="0" w:color="auto"/>
            <w:left w:val="none" w:sz="0" w:space="0" w:color="auto"/>
            <w:bottom w:val="none" w:sz="0" w:space="0" w:color="auto"/>
            <w:right w:val="none" w:sz="0" w:space="0" w:color="auto"/>
          </w:divBdr>
        </w:div>
        <w:div w:id="415789977">
          <w:marLeft w:val="0"/>
          <w:marRight w:val="0"/>
          <w:marTop w:val="0"/>
          <w:marBottom w:val="0"/>
          <w:divBdr>
            <w:top w:val="none" w:sz="0" w:space="0" w:color="auto"/>
            <w:left w:val="none" w:sz="0" w:space="0" w:color="auto"/>
            <w:bottom w:val="none" w:sz="0" w:space="0" w:color="auto"/>
            <w:right w:val="none" w:sz="0" w:space="0" w:color="auto"/>
          </w:divBdr>
        </w:div>
        <w:div w:id="417949458">
          <w:marLeft w:val="0"/>
          <w:marRight w:val="0"/>
          <w:marTop w:val="0"/>
          <w:marBottom w:val="0"/>
          <w:divBdr>
            <w:top w:val="none" w:sz="0" w:space="0" w:color="auto"/>
            <w:left w:val="none" w:sz="0" w:space="0" w:color="auto"/>
            <w:bottom w:val="none" w:sz="0" w:space="0" w:color="auto"/>
            <w:right w:val="none" w:sz="0" w:space="0" w:color="auto"/>
          </w:divBdr>
        </w:div>
        <w:div w:id="420151844">
          <w:marLeft w:val="0"/>
          <w:marRight w:val="0"/>
          <w:marTop w:val="0"/>
          <w:marBottom w:val="0"/>
          <w:divBdr>
            <w:top w:val="none" w:sz="0" w:space="0" w:color="auto"/>
            <w:left w:val="none" w:sz="0" w:space="0" w:color="auto"/>
            <w:bottom w:val="none" w:sz="0" w:space="0" w:color="auto"/>
            <w:right w:val="none" w:sz="0" w:space="0" w:color="auto"/>
          </w:divBdr>
        </w:div>
        <w:div w:id="423503030">
          <w:marLeft w:val="0"/>
          <w:marRight w:val="0"/>
          <w:marTop w:val="0"/>
          <w:marBottom w:val="0"/>
          <w:divBdr>
            <w:top w:val="none" w:sz="0" w:space="0" w:color="auto"/>
            <w:left w:val="none" w:sz="0" w:space="0" w:color="auto"/>
            <w:bottom w:val="none" w:sz="0" w:space="0" w:color="auto"/>
            <w:right w:val="none" w:sz="0" w:space="0" w:color="auto"/>
          </w:divBdr>
        </w:div>
        <w:div w:id="427653979">
          <w:marLeft w:val="0"/>
          <w:marRight w:val="0"/>
          <w:marTop w:val="0"/>
          <w:marBottom w:val="0"/>
          <w:divBdr>
            <w:top w:val="none" w:sz="0" w:space="0" w:color="auto"/>
            <w:left w:val="none" w:sz="0" w:space="0" w:color="auto"/>
            <w:bottom w:val="none" w:sz="0" w:space="0" w:color="auto"/>
            <w:right w:val="none" w:sz="0" w:space="0" w:color="auto"/>
          </w:divBdr>
        </w:div>
        <w:div w:id="428697253">
          <w:marLeft w:val="0"/>
          <w:marRight w:val="0"/>
          <w:marTop w:val="0"/>
          <w:marBottom w:val="0"/>
          <w:divBdr>
            <w:top w:val="none" w:sz="0" w:space="0" w:color="auto"/>
            <w:left w:val="none" w:sz="0" w:space="0" w:color="auto"/>
            <w:bottom w:val="none" w:sz="0" w:space="0" w:color="auto"/>
            <w:right w:val="none" w:sz="0" w:space="0" w:color="auto"/>
          </w:divBdr>
        </w:div>
        <w:div w:id="429204164">
          <w:marLeft w:val="0"/>
          <w:marRight w:val="0"/>
          <w:marTop w:val="0"/>
          <w:marBottom w:val="0"/>
          <w:divBdr>
            <w:top w:val="none" w:sz="0" w:space="0" w:color="auto"/>
            <w:left w:val="none" w:sz="0" w:space="0" w:color="auto"/>
            <w:bottom w:val="none" w:sz="0" w:space="0" w:color="auto"/>
            <w:right w:val="none" w:sz="0" w:space="0" w:color="auto"/>
          </w:divBdr>
        </w:div>
        <w:div w:id="433214740">
          <w:marLeft w:val="0"/>
          <w:marRight w:val="0"/>
          <w:marTop w:val="0"/>
          <w:marBottom w:val="0"/>
          <w:divBdr>
            <w:top w:val="none" w:sz="0" w:space="0" w:color="auto"/>
            <w:left w:val="none" w:sz="0" w:space="0" w:color="auto"/>
            <w:bottom w:val="none" w:sz="0" w:space="0" w:color="auto"/>
            <w:right w:val="none" w:sz="0" w:space="0" w:color="auto"/>
          </w:divBdr>
        </w:div>
        <w:div w:id="433861726">
          <w:marLeft w:val="0"/>
          <w:marRight w:val="0"/>
          <w:marTop w:val="0"/>
          <w:marBottom w:val="0"/>
          <w:divBdr>
            <w:top w:val="none" w:sz="0" w:space="0" w:color="auto"/>
            <w:left w:val="none" w:sz="0" w:space="0" w:color="auto"/>
            <w:bottom w:val="none" w:sz="0" w:space="0" w:color="auto"/>
            <w:right w:val="none" w:sz="0" w:space="0" w:color="auto"/>
          </w:divBdr>
        </w:div>
        <w:div w:id="434640550">
          <w:marLeft w:val="0"/>
          <w:marRight w:val="0"/>
          <w:marTop w:val="0"/>
          <w:marBottom w:val="0"/>
          <w:divBdr>
            <w:top w:val="none" w:sz="0" w:space="0" w:color="auto"/>
            <w:left w:val="none" w:sz="0" w:space="0" w:color="auto"/>
            <w:bottom w:val="none" w:sz="0" w:space="0" w:color="auto"/>
            <w:right w:val="none" w:sz="0" w:space="0" w:color="auto"/>
          </w:divBdr>
        </w:div>
        <w:div w:id="437144077">
          <w:marLeft w:val="0"/>
          <w:marRight w:val="0"/>
          <w:marTop w:val="0"/>
          <w:marBottom w:val="0"/>
          <w:divBdr>
            <w:top w:val="none" w:sz="0" w:space="0" w:color="auto"/>
            <w:left w:val="none" w:sz="0" w:space="0" w:color="auto"/>
            <w:bottom w:val="none" w:sz="0" w:space="0" w:color="auto"/>
            <w:right w:val="none" w:sz="0" w:space="0" w:color="auto"/>
          </w:divBdr>
        </w:div>
        <w:div w:id="439882123">
          <w:marLeft w:val="0"/>
          <w:marRight w:val="0"/>
          <w:marTop w:val="0"/>
          <w:marBottom w:val="0"/>
          <w:divBdr>
            <w:top w:val="none" w:sz="0" w:space="0" w:color="auto"/>
            <w:left w:val="none" w:sz="0" w:space="0" w:color="auto"/>
            <w:bottom w:val="none" w:sz="0" w:space="0" w:color="auto"/>
            <w:right w:val="none" w:sz="0" w:space="0" w:color="auto"/>
          </w:divBdr>
        </w:div>
        <w:div w:id="443309915">
          <w:marLeft w:val="0"/>
          <w:marRight w:val="0"/>
          <w:marTop w:val="0"/>
          <w:marBottom w:val="0"/>
          <w:divBdr>
            <w:top w:val="none" w:sz="0" w:space="0" w:color="auto"/>
            <w:left w:val="none" w:sz="0" w:space="0" w:color="auto"/>
            <w:bottom w:val="none" w:sz="0" w:space="0" w:color="auto"/>
            <w:right w:val="none" w:sz="0" w:space="0" w:color="auto"/>
          </w:divBdr>
        </w:div>
        <w:div w:id="445317470">
          <w:marLeft w:val="0"/>
          <w:marRight w:val="0"/>
          <w:marTop w:val="0"/>
          <w:marBottom w:val="0"/>
          <w:divBdr>
            <w:top w:val="none" w:sz="0" w:space="0" w:color="auto"/>
            <w:left w:val="none" w:sz="0" w:space="0" w:color="auto"/>
            <w:bottom w:val="none" w:sz="0" w:space="0" w:color="auto"/>
            <w:right w:val="none" w:sz="0" w:space="0" w:color="auto"/>
          </w:divBdr>
        </w:div>
        <w:div w:id="446394700">
          <w:marLeft w:val="0"/>
          <w:marRight w:val="0"/>
          <w:marTop w:val="0"/>
          <w:marBottom w:val="0"/>
          <w:divBdr>
            <w:top w:val="none" w:sz="0" w:space="0" w:color="auto"/>
            <w:left w:val="none" w:sz="0" w:space="0" w:color="auto"/>
            <w:bottom w:val="none" w:sz="0" w:space="0" w:color="auto"/>
            <w:right w:val="none" w:sz="0" w:space="0" w:color="auto"/>
          </w:divBdr>
        </w:div>
        <w:div w:id="447898496">
          <w:marLeft w:val="0"/>
          <w:marRight w:val="0"/>
          <w:marTop w:val="0"/>
          <w:marBottom w:val="0"/>
          <w:divBdr>
            <w:top w:val="none" w:sz="0" w:space="0" w:color="auto"/>
            <w:left w:val="none" w:sz="0" w:space="0" w:color="auto"/>
            <w:bottom w:val="none" w:sz="0" w:space="0" w:color="auto"/>
            <w:right w:val="none" w:sz="0" w:space="0" w:color="auto"/>
          </w:divBdr>
        </w:div>
        <w:div w:id="448281154">
          <w:marLeft w:val="0"/>
          <w:marRight w:val="0"/>
          <w:marTop w:val="0"/>
          <w:marBottom w:val="0"/>
          <w:divBdr>
            <w:top w:val="none" w:sz="0" w:space="0" w:color="auto"/>
            <w:left w:val="none" w:sz="0" w:space="0" w:color="auto"/>
            <w:bottom w:val="none" w:sz="0" w:space="0" w:color="auto"/>
            <w:right w:val="none" w:sz="0" w:space="0" w:color="auto"/>
          </w:divBdr>
        </w:div>
        <w:div w:id="449128168">
          <w:marLeft w:val="0"/>
          <w:marRight w:val="0"/>
          <w:marTop w:val="0"/>
          <w:marBottom w:val="0"/>
          <w:divBdr>
            <w:top w:val="none" w:sz="0" w:space="0" w:color="auto"/>
            <w:left w:val="none" w:sz="0" w:space="0" w:color="auto"/>
            <w:bottom w:val="none" w:sz="0" w:space="0" w:color="auto"/>
            <w:right w:val="none" w:sz="0" w:space="0" w:color="auto"/>
          </w:divBdr>
        </w:div>
        <w:div w:id="449477067">
          <w:marLeft w:val="0"/>
          <w:marRight w:val="0"/>
          <w:marTop w:val="0"/>
          <w:marBottom w:val="0"/>
          <w:divBdr>
            <w:top w:val="none" w:sz="0" w:space="0" w:color="auto"/>
            <w:left w:val="none" w:sz="0" w:space="0" w:color="auto"/>
            <w:bottom w:val="none" w:sz="0" w:space="0" w:color="auto"/>
            <w:right w:val="none" w:sz="0" w:space="0" w:color="auto"/>
          </w:divBdr>
        </w:div>
        <w:div w:id="451293203">
          <w:marLeft w:val="0"/>
          <w:marRight w:val="0"/>
          <w:marTop w:val="0"/>
          <w:marBottom w:val="0"/>
          <w:divBdr>
            <w:top w:val="none" w:sz="0" w:space="0" w:color="auto"/>
            <w:left w:val="none" w:sz="0" w:space="0" w:color="auto"/>
            <w:bottom w:val="none" w:sz="0" w:space="0" w:color="auto"/>
            <w:right w:val="none" w:sz="0" w:space="0" w:color="auto"/>
          </w:divBdr>
        </w:div>
        <w:div w:id="451363157">
          <w:marLeft w:val="0"/>
          <w:marRight w:val="0"/>
          <w:marTop w:val="0"/>
          <w:marBottom w:val="0"/>
          <w:divBdr>
            <w:top w:val="none" w:sz="0" w:space="0" w:color="auto"/>
            <w:left w:val="none" w:sz="0" w:space="0" w:color="auto"/>
            <w:bottom w:val="none" w:sz="0" w:space="0" w:color="auto"/>
            <w:right w:val="none" w:sz="0" w:space="0" w:color="auto"/>
          </w:divBdr>
        </w:div>
        <w:div w:id="451560411">
          <w:marLeft w:val="0"/>
          <w:marRight w:val="0"/>
          <w:marTop w:val="0"/>
          <w:marBottom w:val="0"/>
          <w:divBdr>
            <w:top w:val="none" w:sz="0" w:space="0" w:color="auto"/>
            <w:left w:val="none" w:sz="0" w:space="0" w:color="auto"/>
            <w:bottom w:val="none" w:sz="0" w:space="0" w:color="auto"/>
            <w:right w:val="none" w:sz="0" w:space="0" w:color="auto"/>
          </w:divBdr>
        </w:div>
        <w:div w:id="451678859">
          <w:marLeft w:val="0"/>
          <w:marRight w:val="0"/>
          <w:marTop w:val="0"/>
          <w:marBottom w:val="0"/>
          <w:divBdr>
            <w:top w:val="none" w:sz="0" w:space="0" w:color="auto"/>
            <w:left w:val="none" w:sz="0" w:space="0" w:color="auto"/>
            <w:bottom w:val="none" w:sz="0" w:space="0" w:color="auto"/>
            <w:right w:val="none" w:sz="0" w:space="0" w:color="auto"/>
          </w:divBdr>
        </w:div>
        <w:div w:id="452138488">
          <w:marLeft w:val="0"/>
          <w:marRight w:val="0"/>
          <w:marTop w:val="0"/>
          <w:marBottom w:val="0"/>
          <w:divBdr>
            <w:top w:val="none" w:sz="0" w:space="0" w:color="auto"/>
            <w:left w:val="none" w:sz="0" w:space="0" w:color="auto"/>
            <w:bottom w:val="none" w:sz="0" w:space="0" w:color="auto"/>
            <w:right w:val="none" w:sz="0" w:space="0" w:color="auto"/>
          </w:divBdr>
        </w:div>
        <w:div w:id="452555128">
          <w:marLeft w:val="0"/>
          <w:marRight w:val="0"/>
          <w:marTop w:val="0"/>
          <w:marBottom w:val="0"/>
          <w:divBdr>
            <w:top w:val="none" w:sz="0" w:space="0" w:color="auto"/>
            <w:left w:val="none" w:sz="0" w:space="0" w:color="auto"/>
            <w:bottom w:val="none" w:sz="0" w:space="0" w:color="auto"/>
            <w:right w:val="none" w:sz="0" w:space="0" w:color="auto"/>
          </w:divBdr>
        </w:div>
        <w:div w:id="456139959">
          <w:marLeft w:val="0"/>
          <w:marRight w:val="0"/>
          <w:marTop w:val="0"/>
          <w:marBottom w:val="0"/>
          <w:divBdr>
            <w:top w:val="none" w:sz="0" w:space="0" w:color="auto"/>
            <w:left w:val="none" w:sz="0" w:space="0" w:color="auto"/>
            <w:bottom w:val="none" w:sz="0" w:space="0" w:color="auto"/>
            <w:right w:val="none" w:sz="0" w:space="0" w:color="auto"/>
          </w:divBdr>
        </w:div>
        <w:div w:id="461309624">
          <w:marLeft w:val="0"/>
          <w:marRight w:val="0"/>
          <w:marTop w:val="0"/>
          <w:marBottom w:val="0"/>
          <w:divBdr>
            <w:top w:val="none" w:sz="0" w:space="0" w:color="auto"/>
            <w:left w:val="none" w:sz="0" w:space="0" w:color="auto"/>
            <w:bottom w:val="none" w:sz="0" w:space="0" w:color="auto"/>
            <w:right w:val="none" w:sz="0" w:space="0" w:color="auto"/>
          </w:divBdr>
        </w:div>
        <w:div w:id="463737702">
          <w:marLeft w:val="0"/>
          <w:marRight w:val="0"/>
          <w:marTop w:val="0"/>
          <w:marBottom w:val="0"/>
          <w:divBdr>
            <w:top w:val="none" w:sz="0" w:space="0" w:color="auto"/>
            <w:left w:val="none" w:sz="0" w:space="0" w:color="auto"/>
            <w:bottom w:val="none" w:sz="0" w:space="0" w:color="auto"/>
            <w:right w:val="none" w:sz="0" w:space="0" w:color="auto"/>
          </w:divBdr>
        </w:div>
        <w:div w:id="469397977">
          <w:marLeft w:val="0"/>
          <w:marRight w:val="0"/>
          <w:marTop w:val="0"/>
          <w:marBottom w:val="0"/>
          <w:divBdr>
            <w:top w:val="none" w:sz="0" w:space="0" w:color="auto"/>
            <w:left w:val="none" w:sz="0" w:space="0" w:color="auto"/>
            <w:bottom w:val="none" w:sz="0" w:space="0" w:color="auto"/>
            <w:right w:val="none" w:sz="0" w:space="0" w:color="auto"/>
          </w:divBdr>
        </w:div>
        <w:div w:id="472602602">
          <w:marLeft w:val="0"/>
          <w:marRight w:val="0"/>
          <w:marTop w:val="0"/>
          <w:marBottom w:val="0"/>
          <w:divBdr>
            <w:top w:val="none" w:sz="0" w:space="0" w:color="auto"/>
            <w:left w:val="none" w:sz="0" w:space="0" w:color="auto"/>
            <w:bottom w:val="none" w:sz="0" w:space="0" w:color="auto"/>
            <w:right w:val="none" w:sz="0" w:space="0" w:color="auto"/>
          </w:divBdr>
        </w:div>
        <w:div w:id="475756942">
          <w:marLeft w:val="0"/>
          <w:marRight w:val="0"/>
          <w:marTop w:val="0"/>
          <w:marBottom w:val="0"/>
          <w:divBdr>
            <w:top w:val="none" w:sz="0" w:space="0" w:color="auto"/>
            <w:left w:val="none" w:sz="0" w:space="0" w:color="auto"/>
            <w:bottom w:val="none" w:sz="0" w:space="0" w:color="auto"/>
            <w:right w:val="none" w:sz="0" w:space="0" w:color="auto"/>
          </w:divBdr>
        </w:div>
        <w:div w:id="477116830">
          <w:marLeft w:val="0"/>
          <w:marRight w:val="0"/>
          <w:marTop w:val="0"/>
          <w:marBottom w:val="0"/>
          <w:divBdr>
            <w:top w:val="none" w:sz="0" w:space="0" w:color="auto"/>
            <w:left w:val="none" w:sz="0" w:space="0" w:color="auto"/>
            <w:bottom w:val="none" w:sz="0" w:space="0" w:color="auto"/>
            <w:right w:val="none" w:sz="0" w:space="0" w:color="auto"/>
          </w:divBdr>
        </w:div>
        <w:div w:id="477501738">
          <w:marLeft w:val="0"/>
          <w:marRight w:val="0"/>
          <w:marTop w:val="0"/>
          <w:marBottom w:val="0"/>
          <w:divBdr>
            <w:top w:val="none" w:sz="0" w:space="0" w:color="auto"/>
            <w:left w:val="none" w:sz="0" w:space="0" w:color="auto"/>
            <w:bottom w:val="none" w:sz="0" w:space="0" w:color="auto"/>
            <w:right w:val="none" w:sz="0" w:space="0" w:color="auto"/>
          </w:divBdr>
        </w:div>
        <w:div w:id="478226425">
          <w:marLeft w:val="0"/>
          <w:marRight w:val="0"/>
          <w:marTop w:val="0"/>
          <w:marBottom w:val="0"/>
          <w:divBdr>
            <w:top w:val="none" w:sz="0" w:space="0" w:color="auto"/>
            <w:left w:val="none" w:sz="0" w:space="0" w:color="auto"/>
            <w:bottom w:val="none" w:sz="0" w:space="0" w:color="auto"/>
            <w:right w:val="none" w:sz="0" w:space="0" w:color="auto"/>
          </w:divBdr>
        </w:div>
        <w:div w:id="483740013">
          <w:marLeft w:val="0"/>
          <w:marRight w:val="0"/>
          <w:marTop w:val="0"/>
          <w:marBottom w:val="0"/>
          <w:divBdr>
            <w:top w:val="none" w:sz="0" w:space="0" w:color="auto"/>
            <w:left w:val="none" w:sz="0" w:space="0" w:color="auto"/>
            <w:bottom w:val="none" w:sz="0" w:space="0" w:color="auto"/>
            <w:right w:val="none" w:sz="0" w:space="0" w:color="auto"/>
          </w:divBdr>
        </w:div>
        <w:div w:id="484976562">
          <w:marLeft w:val="0"/>
          <w:marRight w:val="0"/>
          <w:marTop w:val="0"/>
          <w:marBottom w:val="0"/>
          <w:divBdr>
            <w:top w:val="none" w:sz="0" w:space="0" w:color="auto"/>
            <w:left w:val="none" w:sz="0" w:space="0" w:color="auto"/>
            <w:bottom w:val="none" w:sz="0" w:space="0" w:color="auto"/>
            <w:right w:val="none" w:sz="0" w:space="0" w:color="auto"/>
          </w:divBdr>
        </w:div>
        <w:div w:id="487016262">
          <w:marLeft w:val="0"/>
          <w:marRight w:val="0"/>
          <w:marTop w:val="0"/>
          <w:marBottom w:val="0"/>
          <w:divBdr>
            <w:top w:val="none" w:sz="0" w:space="0" w:color="auto"/>
            <w:left w:val="none" w:sz="0" w:space="0" w:color="auto"/>
            <w:bottom w:val="none" w:sz="0" w:space="0" w:color="auto"/>
            <w:right w:val="none" w:sz="0" w:space="0" w:color="auto"/>
          </w:divBdr>
        </w:div>
        <w:div w:id="487094009">
          <w:marLeft w:val="0"/>
          <w:marRight w:val="0"/>
          <w:marTop w:val="0"/>
          <w:marBottom w:val="0"/>
          <w:divBdr>
            <w:top w:val="none" w:sz="0" w:space="0" w:color="auto"/>
            <w:left w:val="none" w:sz="0" w:space="0" w:color="auto"/>
            <w:bottom w:val="none" w:sz="0" w:space="0" w:color="auto"/>
            <w:right w:val="none" w:sz="0" w:space="0" w:color="auto"/>
          </w:divBdr>
        </w:div>
        <w:div w:id="488834857">
          <w:marLeft w:val="0"/>
          <w:marRight w:val="0"/>
          <w:marTop w:val="0"/>
          <w:marBottom w:val="0"/>
          <w:divBdr>
            <w:top w:val="none" w:sz="0" w:space="0" w:color="auto"/>
            <w:left w:val="none" w:sz="0" w:space="0" w:color="auto"/>
            <w:bottom w:val="none" w:sz="0" w:space="0" w:color="auto"/>
            <w:right w:val="none" w:sz="0" w:space="0" w:color="auto"/>
          </w:divBdr>
        </w:div>
        <w:div w:id="490951332">
          <w:marLeft w:val="0"/>
          <w:marRight w:val="0"/>
          <w:marTop w:val="0"/>
          <w:marBottom w:val="0"/>
          <w:divBdr>
            <w:top w:val="none" w:sz="0" w:space="0" w:color="auto"/>
            <w:left w:val="none" w:sz="0" w:space="0" w:color="auto"/>
            <w:bottom w:val="none" w:sz="0" w:space="0" w:color="auto"/>
            <w:right w:val="none" w:sz="0" w:space="0" w:color="auto"/>
          </w:divBdr>
        </w:div>
        <w:div w:id="491021518">
          <w:marLeft w:val="0"/>
          <w:marRight w:val="0"/>
          <w:marTop w:val="0"/>
          <w:marBottom w:val="0"/>
          <w:divBdr>
            <w:top w:val="none" w:sz="0" w:space="0" w:color="auto"/>
            <w:left w:val="none" w:sz="0" w:space="0" w:color="auto"/>
            <w:bottom w:val="none" w:sz="0" w:space="0" w:color="auto"/>
            <w:right w:val="none" w:sz="0" w:space="0" w:color="auto"/>
          </w:divBdr>
        </w:div>
        <w:div w:id="491414877">
          <w:marLeft w:val="0"/>
          <w:marRight w:val="0"/>
          <w:marTop w:val="0"/>
          <w:marBottom w:val="0"/>
          <w:divBdr>
            <w:top w:val="none" w:sz="0" w:space="0" w:color="auto"/>
            <w:left w:val="none" w:sz="0" w:space="0" w:color="auto"/>
            <w:bottom w:val="none" w:sz="0" w:space="0" w:color="auto"/>
            <w:right w:val="none" w:sz="0" w:space="0" w:color="auto"/>
          </w:divBdr>
        </w:div>
        <w:div w:id="492142400">
          <w:marLeft w:val="0"/>
          <w:marRight w:val="0"/>
          <w:marTop w:val="0"/>
          <w:marBottom w:val="0"/>
          <w:divBdr>
            <w:top w:val="none" w:sz="0" w:space="0" w:color="auto"/>
            <w:left w:val="none" w:sz="0" w:space="0" w:color="auto"/>
            <w:bottom w:val="none" w:sz="0" w:space="0" w:color="auto"/>
            <w:right w:val="none" w:sz="0" w:space="0" w:color="auto"/>
          </w:divBdr>
        </w:div>
        <w:div w:id="492919834">
          <w:marLeft w:val="0"/>
          <w:marRight w:val="0"/>
          <w:marTop w:val="0"/>
          <w:marBottom w:val="0"/>
          <w:divBdr>
            <w:top w:val="none" w:sz="0" w:space="0" w:color="auto"/>
            <w:left w:val="none" w:sz="0" w:space="0" w:color="auto"/>
            <w:bottom w:val="none" w:sz="0" w:space="0" w:color="auto"/>
            <w:right w:val="none" w:sz="0" w:space="0" w:color="auto"/>
          </w:divBdr>
        </w:div>
        <w:div w:id="493572055">
          <w:marLeft w:val="0"/>
          <w:marRight w:val="0"/>
          <w:marTop w:val="0"/>
          <w:marBottom w:val="0"/>
          <w:divBdr>
            <w:top w:val="none" w:sz="0" w:space="0" w:color="auto"/>
            <w:left w:val="none" w:sz="0" w:space="0" w:color="auto"/>
            <w:bottom w:val="none" w:sz="0" w:space="0" w:color="auto"/>
            <w:right w:val="none" w:sz="0" w:space="0" w:color="auto"/>
          </w:divBdr>
        </w:div>
        <w:div w:id="495613630">
          <w:marLeft w:val="0"/>
          <w:marRight w:val="0"/>
          <w:marTop w:val="0"/>
          <w:marBottom w:val="0"/>
          <w:divBdr>
            <w:top w:val="none" w:sz="0" w:space="0" w:color="auto"/>
            <w:left w:val="none" w:sz="0" w:space="0" w:color="auto"/>
            <w:bottom w:val="none" w:sz="0" w:space="0" w:color="auto"/>
            <w:right w:val="none" w:sz="0" w:space="0" w:color="auto"/>
          </w:divBdr>
        </w:div>
        <w:div w:id="499198269">
          <w:marLeft w:val="0"/>
          <w:marRight w:val="0"/>
          <w:marTop w:val="0"/>
          <w:marBottom w:val="0"/>
          <w:divBdr>
            <w:top w:val="none" w:sz="0" w:space="0" w:color="auto"/>
            <w:left w:val="none" w:sz="0" w:space="0" w:color="auto"/>
            <w:bottom w:val="none" w:sz="0" w:space="0" w:color="auto"/>
            <w:right w:val="none" w:sz="0" w:space="0" w:color="auto"/>
          </w:divBdr>
        </w:div>
        <w:div w:id="501896088">
          <w:marLeft w:val="0"/>
          <w:marRight w:val="0"/>
          <w:marTop w:val="0"/>
          <w:marBottom w:val="0"/>
          <w:divBdr>
            <w:top w:val="none" w:sz="0" w:space="0" w:color="auto"/>
            <w:left w:val="none" w:sz="0" w:space="0" w:color="auto"/>
            <w:bottom w:val="none" w:sz="0" w:space="0" w:color="auto"/>
            <w:right w:val="none" w:sz="0" w:space="0" w:color="auto"/>
          </w:divBdr>
        </w:div>
        <w:div w:id="503667305">
          <w:marLeft w:val="0"/>
          <w:marRight w:val="0"/>
          <w:marTop w:val="0"/>
          <w:marBottom w:val="0"/>
          <w:divBdr>
            <w:top w:val="none" w:sz="0" w:space="0" w:color="auto"/>
            <w:left w:val="none" w:sz="0" w:space="0" w:color="auto"/>
            <w:bottom w:val="none" w:sz="0" w:space="0" w:color="auto"/>
            <w:right w:val="none" w:sz="0" w:space="0" w:color="auto"/>
          </w:divBdr>
        </w:div>
        <w:div w:id="504828495">
          <w:marLeft w:val="0"/>
          <w:marRight w:val="0"/>
          <w:marTop w:val="0"/>
          <w:marBottom w:val="0"/>
          <w:divBdr>
            <w:top w:val="none" w:sz="0" w:space="0" w:color="auto"/>
            <w:left w:val="none" w:sz="0" w:space="0" w:color="auto"/>
            <w:bottom w:val="none" w:sz="0" w:space="0" w:color="auto"/>
            <w:right w:val="none" w:sz="0" w:space="0" w:color="auto"/>
          </w:divBdr>
        </w:div>
        <w:div w:id="511652342">
          <w:marLeft w:val="0"/>
          <w:marRight w:val="0"/>
          <w:marTop w:val="0"/>
          <w:marBottom w:val="0"/>
          <w:divBdr>
            <w:top w:val="none" w:sz="0" w:space="0" w:color="auto"/>
            <w:left w:val="none" w:sz="0" w:space="0" w:color="auto"/>
            <w:bottom w:val="none" w:sz="0" w:space="0" w:color="auto"/>
            <w:right w:val="none" w:sz="0" w:space="0" w:color="auto"/>
          </w:divBdr>
        </w:div>
        <w:div w:id="512108063">
          <w:marLeft w:val="0"/>
          <w:marRight w:val="0"/>
          <w:marTop w:val="0"/>
          <w:marBottom w:val="0"/>
          <w:divBdr>
            <w:top w:val="none" w:sz="0" w:space="0" w:color="auto"/>
            <w:left w:val="none" w:sz="0" w:space="0" w:color="auto"/>
            <w:bottom w:val="none" w:sz="0" w:space="0" w:color="auto"/>
            <w:right w:val="none" w:sz="0" w:space="0" w:color="auto"/>
          </w:divBdr>
        </w:div>
        <w:div w:id="512500739">
          <w:marLeft w:val="0"/>
          <w:marRight w:val="0"/>
          <w:marTop w:val="0"/>
          <w:marBottom w:val="0"/>
          <w:divBdr>
            <w:top w:val="none" w:sz="0" w:space="0" w:color="auto"/>
            <w:left w:val="none" w:sz="0" w:space="0" w:color="auto"/>
            <w:bottom w:val="none" w:sz="0" w:space="0" w:color="auto"/>
            <w:right w:val="none" w:sz="0" w:space="0" w:color="auto"/>
          </w:divBdr>
        </w:div>
        <w:div w:id="513690240">
          <w:marLeft w:val="0"/>
          <w:marRight w:val="0"/>
          <w:marTop w:val="0"/>
          <w:marBottom w:val="0"/>
          <w:divBdr>
            <w:top w:val="none" w:sz="0" w:space="0" w:color="auto"/>
            <w:left w:val="none" w:sz="0" w:space="0" w:color="auto"/>
            <w:bottom w:val="none" w:sz="0" w:space="0" w:color="auto"/>
            <w:right w:val="none" w:sz="0" w:space="0" w:color="auto"/>
          </w:divBdr>
        </w:div>
        <w:div w:id="515340378">
          <w:marLeft w:val="0"/>
          <w:marRight w:val="0"/>
          <w:marTop w:val="0"/>
          <w:marBottom w:val="0"/>
          <w:divBdr>
            <w:top w:val="none" w:sz="0" w:space="0" w:color="auto"/>
            <w:left w:val="none" w:sz="0" w:space="0" w:color="auto"/>
            <w:bottom w:val="none" w:sz="0" w:space="0" w:color="auto"/>
            <w:right w:val="none" w:sz="0" w:space="0" w:color="auto"/>
          </w:divBdr>
        </w:div>
        <w:div w:id="516389531">
          <w:marLeft w:val="0"/>
          <w:marRight w:val="0"/>
          <w:marTop w:val="0"/>
          <w:marBottom w:val="0"/>
          <w:divBdr>
            <w:top w:val="none" w:sz="0" w:space="0" w:color="auto"/>
            <w:left w:val="none" w:sz="0" w:space="0" w:color="auto"/>
            <w:bottom w:val="none" w:sz="0" w:space="0" w:color="auto"/>
            <w:right w:val="none" w:sz="0" w:space="0" w:color="auto"/>
          </w:divBdr>
        </w:div>
        <w:div w:id="516771276">
          <w:marLeft w:val="0"/>
          <w:marRight w:val="0"/>
          <w:marTop w:val="0"/>
          <w:marBottom w:val="0"/>
          <w:divBdr>
            <w:top w:val="none" w:sz="0" w:space="0" w:color="auto"/>
            <w:left w:val="none" w:sz="0" w:space="0" w:color="auto"/>
            <w:bottom w:val="none" w:sz="0" w:space="0" w:color="auto"/>
            <w:right w:val="none" w:sz="0" w:space="0" w:color="auto"/>
          </w:divBdr>
        </w:div>
        <w:div w:id="519242387">
          <w:marLeft w:val="0"/>
          <w:marRight w:val="0"/>
          <w:marTop w:val="0"/>
          <w:marBottom w:val="0"/>
          <w:divBdr>
            <w:top w:val="none" w:sz="0" w:space="0" w:color="auto"/>
            <w:left w:val="none" w:sz="0" w:space="0" w:color="auto"/>
            <w:bottom w:val="none" w:sz="0" w:space="0" w:color="auto"/>
            <w:right w:val="none" w:sz="0" w:space="0" w:color="auto"/>
          </w:divBdr>
        </w:div>
        <w:div w:id="519245559">
          <w:marLeft w:val="0"/>
          <w:marRight w:val="0"/>
          <w:marTop w:val="0"/>
          <w:marBottom w:val="0"/>
          <w:divBdr>
            <w:top w:val="none" w:sz="0" w:space="0" w:color="auto"/>
            <w:left w:val="none" w:sz="0" w:space="0" w:color="auto"/>
            <w:bottom w:val="none" w:sz="0" w:space="0" w:color="auto"/>
            <w:right w:val="none" w:sz="0" w:space="0" w:color="auto"/>
          </w:divBdr>
        </w:div>
        <w:div w:id="522668630">
          <w:marLeft w:val="0"/>
          <w:marRight w:val="0"/>
          <w:marTop w:val="0"/>
          <w:marBottom w:val="0"/>
          <w:divBdr>
            <w:top w:val="none" w:sz="0" w:space="0" w:color="auto"/>
            <w:left w:val="none" w:sz="0" w:space="0" w:color="auto"/>
            <w:bottom w:val="none" w:sz="0" w:space="0" w:color="auto"/>
            <w:right w:val="none" w:sz="0" w:space="0" w:color="auto"/>
          </w:divBdr>
        </w:div>
        <w:div w:id="524098511">
          <w:marLeft w:val="0"/>
          <w:marRight w:val="0"/>
          <w:marTop w:val="0"/>
          <w:marBottom w:val="0"/>
          <w:divBdr>
            <w:top w:val="none" w:sz="0" w:space="0" w:color="auto"/>
            <w:left w:val="none" w:sz="0" w:space="0" w:color="auto"/>
            <w:bottom w:val="none" w:sz="0" w:space="0" w:color="auto"/>
            <w:right w:val="none" w:sz="0" w:space="0" w:color="auto"/>
          </w:divBdr>
        </w:div>
        <w:div w:id="524758043">
          <w:marLeft w:val="0"/>
          <w:marRight w:val="0"/>
          <w:marTop w:val="0"/>
          <w:marBottom w:val="0"/>
          <w:divBdr>
            <w:top w:val="none" w:sz="0" w:space="0" w:color="auto"/>
            <w:left w:val="none" w:sz="0" w:space="0" w:color="auto"/>
            <w:bottom w:val="none" w:sz="0" w:space="0" w:color="auto"/>
            <w:right w:val="none" w:sz="0" w:space="0" w:color="auto"/>
          </w:divBdr>
        </w:div>
        <w:div w:id="531839888">
          <w:marLeft w:val="0"/>
          <w:marRight w:val="0"/>
          <w:marTop w:val="0"/>
          <w:marBottom w:val="0"/>
          <w:divBdr>
            <w:top w:val="none" w:sz="0" w:space="0" w:color="auto"/>
            <w:left w:val="none" w:sz="0" w:space="0" w:color="auto"/>
            <w:bottom w:val="none" w:sz="0" w:space="0" w:color="auto"/>
            <w:right w:val="none" w:sz="0" w:space="0" w:color="auto"/>
          </w:divBdr>
        </w:div>
        <w:div w:id="532692869">
          <w:marLeft w:val="0"/>
          <w:marRight w:val="0"/>
          <w:marTop w:val="0"/>
          <w:marBottom w:val="0"/>
          <w:divBdr>
            <w:top w:val="none" w:sz="0" w:space="0" w:color="auto"/>
            <w:left w:val="none" w:sz="0" w:space="0" w:color="auto"/>
            <w:bottom w:val="none" w:sz="0" w:space="0" w:color="auto"/>
            <w:right w:val="none" w:sz="0" w:space="0" w:color="auto"/>
          </w:divBdr>
        </w:div>
        <w:div w:id="533349507">
          <w:marLeft w:val="0"/>
          <w:marRight w:val="0"/>
          <w:marTop w:val="0"/>
          <w:marBottom w:val="0"/>
          <w:divBdr>
            <w:top w:val="none" w:sz="0" w:space="0" w:color="auto"/>
            <w:left w:val="none" w:sz="0" w:space="0" w:color="auto"/>
            <w:bottom w:val="none" w:sz="0" w:space="0" w:color="auto"/>
            <w:right w:val="none" w:sz="0" w:space="0" w:color="auto"/>
          </w:divBdr>
        </w:div>
        <w:div w:id="537620259">
          <w:marLeft w:val="0"/>
          <w:marRight w:val="0"/>
          <w:marTop w:val="0"/>
          <w:marBottom w:val="0"/>
          <w:divBdr>
            <w:top w:val="none" w:sz="0" w:space="0" w:color="auto"/>
            <w:left w:val="none" w:sz="0" w:space="0" w:color="auto"/>
            <w:bottom w:val="none" w:sz="0" w:space="0" w:color="auto"/>
            <w:right w:val="none" w:sz="0" w:space="0" w:color="auto"/>
          </w:divBdr>
        </w:div>
        <w:div w:id="541594230">
          <w:marLeft w:val="0"/>
          <w:marRight w:val="0"/>
          <w:marTop w:val="0"/>
          <w:marBottom w:val="0"/>
          <w:divBdr>
            <w:top w:val="none" w:sz="0" w:space="0" w:color="auto"/>
            <w:left w:val="none" w:sz="0" w:space="0" w:color="auto"/>
            <w:bottom w:val="none" w:sz="0" w:space="0" w:color="auto"/>
            <w:right w:val="none" w:sz="0" w:space="0" w:color="auto"/>
          </w:divBdr>
        </w:div>
        <w:div w:id="541787911">
          <w:marLeft w:val="0"/>
          <w:marRight w:val="0"/>
          <w:marTop w:val="0"/>
          <w:marBottom w:val="0"/>
          <w:divBdr>
            <w:top w:val="none" w:sz="0" w:space="0" w:color="auto"/>
            <w:left w:val="none" w:sz="0" w:space="0" w:color="auto"/>
            <w:bottom w:val="none" w:sz="0" w:space="0" w:color="auto"/>
            <w:right w:val="none" w:sz="0" w:space="0" w:color="auto"/>
          </w:divBdr>
        </w:div>
        <w:div w:id="542908733">
          <w:marLeft w:val="0"/>
          <w:marRight w:val="0"/>
          <w:marTop w:val="0"/>
          <w:marBottom w:val="0"/>
          <w:divBdr>
            <w:top w:val="none" w:sz="0" w:space="0" w:color="auto"/>
            <w:left w:val="none" w:sz="0" w:space="0" w:color="auto"/>
            <w:bottom w:val="none" w:sz="0" w:space="0" w:color="auto"/>
            <w:right w:val="none" w:sz="0" w:space="0" w:color="auto"/>
          </w:divBdr>
        </w:div>
        <w:div w:id="547306986">
          <w:marLeft w:val="0"/>
          <w:marRight w:val="0"/>
          <w:marTop w:val="0"/>
          <w:marBottom w:val="0"/>
          <w:divBdr>
            <w:top w:val="none" w:sz="0" w:space="0" w:color="auto"/>
            <w:left w:val="none" w:sz="0" w:space="0" w:color="auto"/>
            <w:bottom w:val="none" w:sz="0" w:space="0" w:color="auto"/>
            <w:right w:val="none" w:sz="0" w:space="0" w:color="auto"/>
          </w:divBdr>
        </w:div>
        <w:div w:id="548346377">
          <w:marLeft w:val="0"/>
          <w:marRight w:val="0"/>
          <w:marTop w:val="0"/>
          <w:marBottom w:val="0"/>
          <w:divBdr>
            <w:top w:val="none" w:sz="0" w:space="0" w:color="auto"/>
            <w:left w:val="none" w:sz="0" w:space="0" w:color="auto"/>
            <w:bottom w:val="none" w:sz="0" w:space="0" w:color="auto"/>
            <w:right w:val="none" w:sz="0" w:space="0" w:color="auto"/>
          </w:divBdr>
        </w:div>
        <w:div w:id="549539738">
          <w:marLeft w:val="0"/>
          <w:marRight w:val="0"/>
          <w:marTop w:val="0"/>
          <w:marBottom w:val="0"/>
          <w:divBdr>
            <w:top w:val="none" w:sz="0" w:space="0" w:color="auto"/>
            <w:left w:val="none" w:sz="0" w:space="0" w:color="auto"/>
            <w:bottom w:val="none" w:sz="0" w:space="0" w:color="auto"/>
            <w:right w:val="none" w:sz="0" w:space="0" w:color="auto"/>
          </w:divBdr>
        </w:div>
        <w:div w:id="553124604">
          <w:marLeft w:val="0"/>
          <w:marRight w:val="0"/>
          <w:marTop w:val="0"/>
          <w:marBottom w:val="0"/>
          <w:divBdr>
            <w:top w:val="none" w:sz="0" w:space="0" w:color="auto"/>
            <w:left w:val="none" w:sz="0" w:space="0" w:color="auto"/>
            <w:bottom w:val="none" w:sz="0" w:space="0" w:color="auto"/>
            <w:right w:val="none" w:sz="0" w:space="0" w:color="auto"/>
          </w:divBdr>
        </w:div>
        <w:div w:id="556208676">
          <w:marLeft w:val="0"/>
          <w:marRight w:val="0"/>
          <w:marTop w:val="0"/>
          <w:marBottom w:val="0"/>
          <w:divBdr>
            <w:top w:val="none" w:sz="0" w:space="0" w:color="auto"/>
            <w:left w:val="none" w:sz="0" w:space="0" w:color="auto"/>
            <w:bottom w:val="none" w:sz="0" w:space="0" w:color="auto"/>
            <w:right w:val="none" w:sz="0" w:space="0" w:color="auto"/>
          </w:divBdr>
        </w:div>
        <w:div w:id="557018114">
          <w:marLeft w:val="0"/>
          <w:marRight w:val="0"/>
          <w:marTop w:val="0"/>
          <w:marBottom w:val="0"/>
          <w:divBdr>
            <w:top w:val="none" w:sz="0" w:space="0" w:color="auto"/>
            <w:left w:val="none" w:sz="0" w:space="0" w:color="auto"/>
            <w:bottom w:val="none" w:sz="0" w:space="0" w:color="auto"/>
            <w:right w:val="none" w:sz="0" w:space="0" w:color="auto"/>
          </w:divBdr>
        </w:div>
        <w:div w:id="558134252">
          <w:marLeft w:val="0"/>
          <w:marRight w:val="0"/>
          <w:marTop w:val="0"/>
          <w:marBottom w:val="0"/>
          <w:divBdr>
            <w:top w:val="none" w:sz="0" w:space="0" w:color="auto"/>
            <w:left w:val="none" w:sz="0" w:space="0" w:color="auto"/>
            <w:bottom w:val="none" w:sz="0" w:space="0" w:color="auto"/>
            <w:right w:val="none" w:sz="0" w:space="0" w:color="auto"/>
          </w:divBdr>
        </w:div>
        <w:div w:id="564265346">
          <w:marLeft w:val="0"/>
          <w:marRight w:val="0"/>
          <w:marTop w:val="0"/>
          <w:marBottom w:val="0"/>
          <w:divBdr>
            <w:top w:val="none" w:sz="0" w:space="0" w:color="auto"/>
            <w:left w:val="none" w:sz="0" w:space="0" w:color="auto"/>
            <w:bottom w:val="none" w:sz="0" w:space="0" w:color="auto"/>
            <w:right w:val="none" w:sz="0" w:space="0" w:color="auto"/>
          </w:divBdr>
        </w:div>
        <w:div w:id="564881054">
          <w:marLeft w:val="0"/>
          <w:marRight w:val="0"/>
          <w:marTop w:val="0"/>
          <w:marBottom w:val="0"/>
          <w:divBdr>
            <w:top w:val="none" w:sz="0" w:space="0" w:color="auto"/>
            <w:left w:val="none" w:sz="0" w:space="0" w:color="auto"/>
            <w:bottom w:val="none" w:sz="0" w:space="0" w:color="auto"/>
            <w:right w:val="none" w:sz="0" w:space="0" w:color="auto"/>
          </w:divBdr>
        </w:div>
        <w:div w:id="565843887">
          <w:marLeft w:val="0"/>
          <w:marRight w:val="0"/>
          <w:marTop w:val="0"/>
          <w:marBottom w:val="0"/>
          <w:divBdr>
            <w:top w:val="none" w:sz="0" w:space="0" w:color="auto"/>
            <w:left w:val="none" w:sz="0" w:space="0" w:color="auto"/>
            <w:bottom w:val="none" w:sz="0" w:space="0" w:color="auto"/>
            <w:right w:val="none" w:sz="0" w:space="0" w:color="auto"/>
          </w:divBdr>
        </w:div>
        <w:div w:id="566838666">
          <w:marLeft w:val="0"/>
          <w:marRight w:val="0"/>
          <w:marTop w:val="0"/>
          <w:marBottom w:val="0"/>
          <w:divBdr>
            <w:top w:val="none" w:sz="0" w:space="0" w:color="auto"/>
            <w:left w:val="none" w:sz="0" w:space="0" w:color="auto"/>
            <w:bottom w:val="none" w:sz="0" w:space="0" w:color="auto"/>
            <w:right w:val="none" w:sz="0" w:space="0" w:color="auto"/>
          </w:divBdr>
        </w:div>
        <w:div w:id="568075395">
          <w:marLeft w:val="0"/>
          <w:marRight w:val="0"/>
          <w:marTop w:val="0"/>
          <w:marBottom w:val="0"/>
          <w:divBdr>
            <w:top w:val="none" w:sz="0" w:space="0" w:color="auto"/>
            <w:left w:val="none" w:sz="0" w:space="0" w:color="auto"/>
            <w:bottom w:val="none" w:sz="0" w:space="0" w:color="auto"/>
            <w:right w:val="none" w:sz="0" w:space="0" w:color="auto"/>
          </w:divBdr>
        </w:div>
        <w:div w:id="572198566">
          <w:marLeft w:val="0"/>
          <w:marRight w:val="0"/>
          <w:marTop w:val="0"/>
          <w:marBottom w:val="0"/>
          <w:divBdr>
            <w:top w:val="none" w:sz="0" w:space="0" w:color="auto"/>
            <w:left w:val="none" w:sz="0" w:space="0" w:color="auto"/>
            <w:bottom w:val="none" w:sz="0" w:space="0" w:color="auto"/>
            <w:right w:val="none" w:sz="0" w:space="0" w:color="auto"/>
          </w:divBdr>
        </w:div>
        <w:div w:id="573583827">
          <w:marLeft w:val="0"/>
          <w:marRight w:val="0"/>
          <w:marTop w:val="0"/>
          <w:marBottom w:val="0"/>
          <w:divBdr>
            <w:top w:val="none" w:sz="0" w:space="0" w:color="auto"/>
            <w:left w:val="none" w:sz="0" w:space="0" w:color="auto"/>
            <w:bottom w:val="none" w:sz="0" w:space="0" w:color="auto"/>
            <w:right w:val="none" w:sz="0" w:space="0" w:color="auto"/>
          </w:divBdr>
        </w:div>
        <w:div w:id="575434114">
          <w:marLeft w:val="0"/>
          <w:marRight w:val="0"/>
          <w:marTop w:val="0"/>
          <w:marBottom w:val="0"/>
          <w:divBdr>
            <w:top w:val="none" w:sz="0" w:space="0" w:color="auto"/>
            <w:left w:val="none" w:sz="0" w:space="0" w:color="auto"/>
            <w:bottom w:val="none" w:sz="0" w:space="0" w:color="auto"/>
            <w:right w:val="none" w:sz="0" w:space="0" w:color="auto"/>
          </w:divBdr>
        </w:div>
        <w:div w:id="579218914">
          <w:marLeft w:val="0"/>
          <w:marRight w:val="0"/>
          <w:marTop w:val="0"/>
          <w:marBottom w:val="0"/>
          <w:divBdr>
            <w:top w:val="none" w:sz="0" w:space="0" w:color="auto"/>
            <w:left w:val="none" w:sz="0" w:space="0" w:color="auto"/>
            <w:bottom w:val="none" w:sz="0" w:space="0" w:color="auto"/>
            <w:right w:val="none" w:sz="0" w:space="0" w:color="auto"/>
          </w:divBdr>
        </w:div>
        <w:div w:id="588930743">
          <w:marLeft w:val="0"/>
          <w:marRight w:val="0"/>
          <w:marTop w:val="0"/>
          <w:marBottom w:val="0"/>
          <w:divBdr>
            <w:top w:val="none" w:sz="0" w:space="0" w:color="auto"/>
            <w:left w:val="none" w:sz="0" w:space="0" w:color="auto"/>
            <w:bottom w:val="none" w:sz="0" w:space="0" w:color="auto"/>
            <w:right w:val="none" w:sz="0" w:space="0" w:color="auto"/>
          </w:divBdr>
        </w:div>
        <w:div w:id="589896795">
          <w:marLeft w:val="0"/>
          <w:marRight w:val="0"/>
          <w:marTop w:val="0"/>
          <w:marBottom w:val="0"/>
          <w:divBdr>
            <w:top w:val="none" w:sz="0" w:space="0" w:color="auto"/>
            <w:left w:val="none" w:sz="0" w:space="0" w:color="auto"/>
            <w:bottom w:val="none" w:sz="0" w:space="0" w:color="auto"/>
            <w:right w:val="none" w:sz="0" w:space="0" w:color="auto"/>
          </w:divBdr>
        </w:div>
        <w:div w:id="590626311">
          <w:marLeft w:val="0"/>
          <w:marRight w:val="0"/>
          <w:marTop w:val="0"/>
          <w:marBottom w:val="0"/>
          <w:divBdr>
            <w:top w:val="none" w:sz="0" w:space="0" w:color="auto"/>
            <w:left w:val="none" w:sz="0" w:space="0" w:color="auto"/>
            <w:bottom w:val="none" w:sz="0" w:space="0" w:color="auto"/>
            <w:right w:val="none" w:sz="0" w:space="0" w:color="auto"/>
          </w:divBdr>
        </w:div>
        <w:div w:id="594246266">
          <w:marLeft w:val="0"/>
          <w:marRight w:val="0"/>
          <w:marTop w:val="0"/>
          <w:marBottom w:val="0"/>
          <w:divBdr>
            <w:top w:val="none" w:sz="0" w:space="0" w:color="auto"/>
            <w:left w:val="none" w:sz="0" w:space="0" w:color="auto"/>
            <w:bottom w:val="none" w:sz="0" w:space="0" w:color="auto"/>
            <w:right w:val="none" w:sz="0" w:space="0" w:color="auto"/>
          </w:divBdr>
        </w:div>
        <w:div w:id="596714067">
          <w:marLeft w:val="0"/>
          <w:marRight w:val="0"/>
          <w:marTop w:val="0"/>
          <w:marBottom w:val="0"/>
          <w:divBdr>
            <w:top w:val="none" w:sz="0" w:space="0" w:color="auto"/>
            <w:left w:val="none" w:sz="0" w:space="0" w:color="auto"/>
            <w:bottom w:val="none" w:sz="0" w:space="0" w:color="auto"/>
            <w:right w:val="none" w:sz="0" w:space="0" w:color="auto"/>
          </w:divBdr>
        </w:div>
        <w:div w:id="598952284">
          <w:marLeft w:val="0"/>
          <w:marRight w:val="0"/>
          <w:marTop w:val="0"/>
          <w:marBottom w:val="0"/>
          <w:divBdr>
            <w:top w:val="none" w:sz="0" w:space="0" w:color="auto"/>
            <w:left w:val="none" w:sz="0" w:space="0" w:color="auto"/>
            <w:bottom w:val="none" w:sz="0" w:space="0" w:color="auto"/>
            <w:right w:val="none" w:sz="0" w:space="0" w:color="auto"/>
          </w:divBdr>
        </w:div>
        <w:div w:id="599607249">
          <w:marLeft w:val="0"/>
          <w:marRight w:val="0"/>
          <w:marTop w:val="0"/>
          <w:marBottom w:val="0"/>
          <w:divBdr>
            <w:top w:val="none" w:sz="0" w:space="0" w:color="auto"/>
            <w:left w:val="none" w:sz="0" w:space="0" w:color="auto"/>
            <w:bottom w:val="none" w:sz="0" w:space="0" w:color="auto"/>
            <w:right w:val="none" w:sz="0" w:space="0" w:color="auto"/>
          </w:divBdr>
        </w:div>
        <w:div w:id="600647667">
          <w:marLeft w:val="0"/>
          <w:marRight w:val="0"/>
          <w:marTop w:val="0"/>
          <w:marBottom w:val="0"/>
          <w:divBdr>
            <w:top w:val="none" w:sz="0" w:space="0" w:color="auto"/>
            <w:left w:val="none" w:sz="0" w:space="0" w:color="auto"/>
            <w:bottom w:val="none" w:sz="0" w:space="0" w:color="auto"/>
            <w:right w:val="none" w:sz="0" w:space="0" w:color="auto"/>
          </w:divBdr>
        </w:div>
        <w:div w:id="601036457">
          <w:marLeft w:val="0"/>
          <w:marRight w:val="0"/>
          <w:marTop w:val="0"/>
          <w:marBottom w:val="0"/>
          <w:divBdr>
            <w:top w:val="none" w:sz="0" w:space="0" w:color="auto"/>
            <w:left w:val="none" w:sz="0" w:space="0" w:color="auto"/>
            <w:bottom w:val="none" w:sz="0" w:space="0" w:color="auto"/>
            <w:right w:val="none" w:sz="0" w:space="0" w:color="auto"/>
          </w:divBdr>
        </w:div>
        <w:div w:id="604727116">
          <w:marLeft w:val="0"/>
          <w:marRight w:val="0"/>
          <w:marTop w:val="0"/>
          <w:marBottom w:val="0"/>
          <w:divBdr>
            <w:top w:val="none" w:sz="0" w:space="0" w:color="auto"/>
            <w:left w:val="none" w:sz="0" w:space="0" w:color="auto"/>
            <w:bottom w:val="none" w:sz="0" w:space="0" w:color="auto"/>
            <w:right w:val="none" w:sz="0" w:space="0" w:color="auto"/>
          </w:divBdr>
        </w:div>
        <w:div w:id="606549332">
          <w:marLeft w:val="0"/>
          <w:marRight w:val="0"/>
          <w:marTop w:val="0"/>
          <w:marBottom w:val="0"/>
          <w:divBdr>
            <w:top w:val="none" w:sz="0" w:space="0" w:color="auto"/>
            <w:left w:val="none" w:sz="0" w:space="0" w:color="auto"/>
            <w:bottom w:val="none" w:sz="0" w:space="0" w:color="auto"/>
            <w:right w:val="none" w:sz="0" w:space="0" w:color="auto"/>
          </w:divBdr>
        </w:div>
        <w:div w:id="607661518">
          <w:marLeft w:val="0"/>
          <w:marRight w:val="0"/>
          <w:marTop w:val="0"/>
          <w:marBottom w:val="0"/>
          <w:divBdr>
            <w:top w:val="none" w:sz="0" w:space="0" w:color="auto"/>
            <w:left w:val="none" w:sz="0" w:space="0" w:color="auto"/>
            <w:bottom w:val="none" w:sz="0" w:space="0" w:color="auto"/>
            <w:right w:val="none" w:sz="0" w:space="0" w:color="auto"/>
          </w:divBdr>
        </w:div>
        <w:div w:id="613483432">
          <w:marLeft w:val="0"/>
          <w:marRight w:val="0"/>
          <w:marTop w:val="0"/>
          <w:marBottom w:val="0"/>
          <w:divBdr>
            <w:top w:val="none" w:sz="0" w:space="0" w:color="auto"/>
            <w:left w:val="none" w:sz="0" w:space="0" w:color="auto"/>
            <w:bottom w:val="none" w:sz="0" w:space="0" w:color="auto"/>
            <w:right w:val="none" w:sz="0" w:space="0" w:color="auto"/>
          </w:divBdr>
        </w:div>
        <w:div w:id="619189060">
          <w:marLeft w:val="0"/>
          <w:marRight w:val="0"/>
          <w:marTop w:val="0"/>
          <w:marBottom w:val="0"/>
          <w:divBdr>
            <w:top w:val="none" w:sz="0" w:space="0" w:color="auto"/>
            <w:left w:val="none" w:sz="0" w:space="0" w:color="auto"/>
            <w:bottom w:val="none" w:sz="0" w:space="0" w:color="auto"/>
            <w:right w:val="none" w:sz="0" w:space="0" w:color="auto"/>
          </w:divBdr>
        </w:div>
        <w:div w:id="622737551">
          <w:marLeft w:val="0"/>
          <w:marRight w:val="0"/>
          <w:marTop w:val="0"/>
          <w:marBottom w:val="0"/>
          <w:divBdr>
            <w:top w:val="none" w:sz="0" w:space="0" w:color="auto"/>
            <w:left w:val="none" w:sz="0" w:space="0" w:color="auto"/>
            <w:bottom w:val="none" w:sz="0" w:space="0" w:color="auto"/>
            <w:right w:val="none" w:sz="0" w:space="0" w:color="auto"/>
          </w:divBdr>
        </w:div>
        <w:div w:id="622928985">
          <w:marLeft w:val="0"/>
          <w:marRight w:val="0"/>
          <w:marTop w:val="0"/>
          <w:marBottom w:val="0"/>
          <w:divBdr>
            <w:top w:val="none" w:sz="0" w:space="0" w:color="auto"/>
            <w:left w:val="none" w:sz="0" w:space="0" w:color="auto"/>
            <w:bottom w:val="none" w:sz="0" w:space="0" w:color="auto"/>
            <w:right w:val="none" w:sz="0" w:space="0" w:color="auto"/>
          </w:divBdr>
        </w:div>
        <w:div w:id="623148325">
          <w:marLeft w:val="0"/>
          <w:marRight w:val="0"/>
          <w:marTop w:val="0"/>
          <w:marBottom w:val="0"/>
          <w:divBdr>
            <w:top w:val="none" w:sz="0" w:space="0" w:color="auto"/>
            <w:left w:val="none" w:sz="0" w:space="0" w:color="auto"/>
            <w:bottom w:val="none" w:sz="0" w:space="0" w:color="auto"/>
            <w:right w:val="none" w:sz="0" w:space="0" w:color="auto"/>
          </w:divBdr>
        </w:div>
        <w:div w:id="623466060">
          <w:marLeft w:val="0"/>
          <w:marRight w:val="0"/>
          <w:marTop w:val="0"/>
          <w:marBottom w:val="0"/>
          <w:divBdr>
            <w:top w:val="none" w:sz="0" w:space="0" w:color="auto"/>
            <w:left w:val="none" w:sz="0" w:space="0" w:color="auto"/>
            <w:bottom w:val="none" w:sz="0" w:space="0" w:color="auto"/>
            <w:right w:val="none" w:sz="0" w:space="0" w:color="auto"/>
          </w:divBdr>
        </w:div>
        <w:div w:id="628702704">
          <w:marLeft w:val="0"/>
          <w:marRight w:val="0"/>
          <w:marTop w:val="0"/>
          <w:marBottom w:val="0"/>
          <w:divBdr>
            <w:top w:val="none" w:sz="0" w:space="0" w:color="auto"/>
            <w:left w:val="none" w:sz="0" w:space="0" w:color="auto"/>
            <w:bottom w:val="none" w:sz="0" w:space="0" w:color="auto"/>
            <w:right w:val="none" w:sz="0" w:space="0" w:color="auto"/>
          </w:divBdr>
        </w:div>
        <w:div w:id="632369959">
          <w:marLeft w:val="0"/>
          <w:marRight w:val="0"/>
          <w:marTop w:val="0"/>
          <w:marBottom w:val="0"/>
          <w:divBdr>
            <w:top w:val="none" w:sz="0" w:space="0" w:color="auto"/>
            <w:left w:val="none" w:sz="0" w:space="0" w:color="auto"/>
            <w:bottom w:val="none" w:sz="0" w:space="0" w:color="auto"/>
            <w:right w:val="none" w:sz="0" w:space="0" w:color="auto"/>
          </w:divBdr>
        </w:div>
        <w:div w:id="632755898">
          <w:marLeft w:val="0"/>
          <w:marRight w:val="0"/>
          <w:marTop w:val="0"/>
          <w:marBottom w:val="0"/>
          <w:divBdr>
            <w:top w:val="none" w:sz="0" w:space="0" w:color="auto"/>
            <w:left w:val="none" w:sz="0" w:space="0" w:color="auto"/>
            <w:bottom w:val="none" w:sz="0" w:space="0" w:color="auto"/>
            <w:right w:val="none" w:sz="0" w:space="0" w:color="auto"/>
          </w:divBdr>
        </w:div>
        <w:div w:id="634411773">
          <w:marLeft w:val="0"/>
          <w:marRight w:val="0"/>
          <w:marTop w:val="0"/>
          <w:marBottom w:val="0"/>
          <w:divBdr>
            <w:top w:val="none" w:sz="0" w:space="0" w:color="auto"/>
            <w:left w:val="none" w:sz="0" w:space="0" w:color="auto"/>
            <w:bottom w:val="none" w:sz="0" w:space="0" w:color="auto"/>
            <w:right w:val="none" w:sz="0" w:space="0" w:color="auto"/>
          </w:divBdr>
        </w:div>
        <w:div w:id="635644250">
          <w:marLeft w:val="0"/>
          <w:marRight w:val="0"/>
          <w:marTop w:val="0"/>
          <w:marBottom w:val="0"/>
          <w:divBdr>
            <w:top w:val="none" w:sz="0" w:space="0" w:color="auto"/>
            <w:left w:val="none" w:sz="0" w:space="0" w:color="auto"/>
            <w:bottom w:val="none" w:sz="0" w:space="0" w:color="auto"/>
            <w:right w:val="none" w:sz="0" w:space="0" w:color="auto"/>
          </w:divBdr>
        </w:div>
        <w:div w:id="636107858">
          <w:marLeft w:val="0"/>
          <w:marRight w:val="0"/>
          <w:marTop w:val="0"/>
          <w:marBottom w:val="0"/>
          <w:divBdr>
            <w:top w:val="none" w:sz="0" w:space="0" w:color="auto"/>
            <w:left w:val="none" w:sz="0" w:space="0" w:color="auto"/>
            <w:bottom w:val="none" w:sz="0" w:space="0" w:color="auto"/>
            <w:right w:val="none" w:sz="0" w:space="0" w:color="auto"/>
          </w:divBdr>
        </w:div>
        <w:div w:id="636838127">
          <w:marLeft w:val="0"/>
          <w:marRight w:val="0"/>
          <w:marTop w:val="0"/>
          <w:marBottom w:val="0"/>
          <w:divBdr>
            <w:top w:val="none" w:sz="0" w:space="0" w:color="auto"/>
            <w:left w:val="none" w:sz="0" w:space="0" w:color="auto"/>
            <w:bottom w:val="none" w:sz="0" w:space="0" w:color="auto"/>
            <w:right w:val="none" w:sz="0" w:space="0" w:color="auto"/>
          </w:divBdr>
        </w:div>
        <w:div w:id="638729180">
          <w:marLeft w:val="0"/>
          <w:marRight w:val="0"/>
          <w:marTop w:val="0"/>
          <w:marBottom w:val="0"/>
          <w:divBdr>
            <w:top w:val="none" w:sz="0" w:space="0" w:color="auto"/>
            <w:left w:val="none" w:sz="0" w:space="0" w:color="auto"/>
            <w:bottom w:val="none" w:sz="0" w:space="0" w:color="auto"/>
            <w:right w:val="none" w:sz="0" w:space="0" w:color="auto"/>
          </w:divBdr>
        </w:div>
        <w:div w:id="646665540">
          <w:marLeft w:val="0"/>
          <w:marRight w:val="0"/>
          <w:marTop w:val="0"/>
          <w:marBottom w:val="0"/>
          <w:divBdr>
            <w:top w:val="none" w:sz="0" w:space="0" w:color="auto"/>
            <w:left w:val="none" w:sz="0" w:space="0" w:color="auto"/>
            <w:bottom w:val="none" w:sz="0" w:space="0" w:color="auto"/>
            <w:right w:val="none" w:sz="0" w:space="0" w:color="auto"/>
          </w:divBdr>
        </w:div>
        <w:div w:id="647055176">
          <w:marLeft w:val="0"/>
          <w:marRight w:val="0"/>
          <w:marTop w:val="0"/>
          <w:marBottom w:val="0"/>
          <w:divBdr>
            <w:top w:val="none" w:sz="0" w:space="0" w:color="auto"/>
            <w:left w:val="none" w:sz="0" w:space="0" w:color="auto"/>
            <w:bottom w:val="none" w:sz="0" w:space="0" w:color="auto"/>
            <w:right w:val="none" w:sz="0" w:space="0" w:color="auto"/>
          </w:divBdr>
        </w:div>
        <w:div w:id="654603042">
          <w:marLeft w:val="0"/>
          <w:marRight w:val="0"/>
          <w:marTop w:val="0"/>
          <w:marBottom w:val="0"/>
          <w:divBdr>
            <w:top w:val="none" w:sz="0" w:space="0" w:color="auto"/>
            <w:left w:val="none" w:sz="0" w:space="0" w:color="auto"/>
            <w:bottom w:val="none" w:sz="0" w:space="0" w:color="auto"/>
            <w:right w:val="none" w:sz="0" w:space="0" w:color="auto"/>
          </w:divBdr>
        </w:div>
        <w:div w:id="656152566">
          <w:marLeft w:val="0"/>
          <w:marRight w:val="0"/>
          <w:marTop w:val="0"/>
          <w:marBottom w:val="0"/>
          <w:divBdr>
            <w:top w:val="none" w:sz="0" w:space="0" w:color="auto"/>
            <w:left w:val="none" w:sz="0" w:space="0" w:color="auto"/>
            <w:bottom w:val="none" w:sz="0" w:space="0" w:color="auto"/>
            <w:right w:val="none" w:sz="0" w:space="0" w:color="auto"/>
          </w:divBdr>
        </w:div>
        <w:div w:id="657880113">
          <w:marLeft w:val="0"/>
          <w:marRight w:val="0"/>
          <w:marTop w:val="0"/>
          <w:marBottom w:val="0"/>
          <w:divBdr>
            <w:top w:val="none" w:sz="0" w:space="0" w:color="auto"/>
            <w:left w:val="none" w:sz="0" w:space="0" w:color="auto"/>
            <w:bottom w:val="none" w:sz="0" w:space="0" w:color="auto"/>
            <w:right w:val="none" w:sz="0" w:space="0" w:color="auto"/>
          </w:divBdr>
        </w:div>
        <w:div w:id="663241145">
          <w:marLeft w:val="0"/>
          <w:marRight w:val="0"/>
          <w:marTop w:val="0"/>
          <w:marBottom w:val="0"/>
          <w:divBdr>
            <w:top w:val="none" w:sz="0" w:space="0" w:color="auto"/>
            <w:left w:val="none" w:sz="0" w:space="0" w:color="auto"/>
            <w:bottom w:val="none" w:sz="0" w:space="0" w:color="auto"/>
            <w:right w:val="none" w:sz="0" w:space="0" w:color="auto"/>
          </w:divBdr>
        </w:div>
        <w:div w:id="663509411">
          <w:marLeft w:val="0"/>
          <w:marRight w:val="0"/>
          <w:marTop w:val="0"/>
          <w:marBottom w:val="0"/>
          <w:divBdr>
            <w:top w:val="none" w:sz="0" w:space="0" w:color="auto"/>
            <w:left w:val="none" w:sz="0" w:space="0" w:color="auto"/>
            <w:bottom w:val="none" w:sz="0" w:space="0" w:color="auto"/>
            <w:right w:val="none" w:sz="0" w:space="0" w:color="auto"/>
          </w:divBdr>
        </w:div>
        <w:div w:id="666977360">
          <w:marLeft w:val="0"/>
          <w:marRight w:val="0"/>
          <w:marTop w:val="0"/>
          <w:marBottom w:val="0"/>
          <w:divBdr>
            <w:top w:val="none" w:sz="0" w:space="0" w:color="auto"/>
            <w:left w:val="none" w:sz="0" w:space="0" w:color="auto"/>
            <w:bottom w:val="none" w:sz="0" w:space="0" w:color="auto"/>
            <w:right w:val="none" w:sz="0" w:space="0" w:color="auto"/>
          </w:divBdr>
        </w:div>
        <w:div w:id="667752916">
          <w:marLeft w:val="0"/>
          <w:marRight w:val="0"/>
          <w:marTop w:val="0"/>
          <w:marBottom w:val="0"/>
          <w:divBdr>
            <w:top w:val="none" w:sz="0" w:space="0" w:color="auto"/>
            <w:left w:val="none" w:sz="0" w:space="0" w:color="auto"/>
            <w:bottom w:val="none" w:sz="0" w:space="0" w:color="auto"/>
            <w:right w:val="none" w:sz="0" w:space="0" w:color="auto"/>
          </w:divBdr>
        </w:div>
        <w:div w:id="667946328">
          <w:marLeft w:val="0"/>
          <w:marRight w:val="0"/>
          <w:marTop w:val="0"/>
          <w:marBottom w:val="0"/>
          <w:divBdr>
            <w:top w:val="none" w:sz="0" w:space="0" w:color="auto"/>
            <w:left w:val="none" w:sz="0" w:space="0" w:color="auto"/>
            <w:bottom w:val="none" w:sz="0" w:space="0" w:color="auto"/>
            <w:right w:val="none" w:sz="0" w:space="0" w:color="auto"/>
          </w:divBdr>
        </w:div>
        <w:div w:id="668216510">
          <w:marLeft w:val="0"/>
          <w:marRight w:val="0"/>
          <w:marTop w:val="0"/>
          <w:marBottom w:val="0"/>
          <w:divBdr>
            <w:top w:val="none" w:sz="0" w:space="0" w:color="auto"/>
            <w:left w:val="none" w:sz="0" w:space="0" w:color="auto"/>
            <w:bottom w:val="none" w:sz="0" w:space="0" w:color="auto"/>
            <w:right w:val="none" w:sz="0" w:space="0" w:color="auto"/>
          </w:divBdr>
        </w:div>
        <w:div w:id="670106059">
          <w:marLeft w:val="0"/>
          <w:marRight w:val="0"/>
          <w:marTop w:val="0"/>
          <w:marBottom w:val="0"/>
          <w:divBdr>
            <w:top w:val="none" w:sz="0" w:space="0" w:color="auto"/>
            <w:left w:val="none" w:sz="0" w:space="0" w:color="auto"/>
            <w:bottom w:val="none" w:sz="0" w:space="0" w:color="auto"/>
            <w:right w:val="none" w:sz="0" w:space="0" w:color="auto"/>
          </w:divBdr>
        </w:div>
        <w:div w:id="670257713">
          <w:marLeft w:val="0"/>
          <w:marRight w:val="0"/>
          <w:marTop w:val="0"/>
          <w:marBottom w:val="0"/>
          <w:divBdr>
            <w:top w:val="none" w:sz="0" w:space="0" w:color="auto"/>
            <w:left w:val="none" w:sz="0" w:space="0" w:color="auto"/>
            <w:bottom w:val="none" w:sz="0" w:space="0" w:color="auto"/>
            <w:right w:val="none" w:sz="0" w:space="0" w:color="auto"/>
          </w:divBdr>
        </w:div>
        <w:div w:id="671881854">
          <w:marLeft w:val="0"/>
          <w:marRight w:val="0"/>
          <w:marTop w:val="0"/>
          <w:marBottom w:val="0"/>
          <w:divBdr>
            <w:top w:val="none" w:sz="0" w:space="0" w:color="auto"/>
            <w:left w:val="none" w:sz="0" w:space="0" w:color="auto"/>
            <w:bottom w:val="none" w:sz="0" w:space="0" w:color="auto"/>
            <w:right w:val="none" w:sz="0" w:space="0" w:color="auto"/>
          </w:divBdr>
        </w:div>
        <w:div w:id="672270311">
          <w:marLeft w:val="0"/>
          <w:marRight w:val="0"/>
          <w:marTop w:val="0"/>
          <w:marBottom w:val="0"/>
          <w:divBdr>
            <w:top w:val="none" w:sz="0" w:space="0" w:color="auto"/>
            <w:left w:val="none" w:sz="0" w:space="0" w:color="auto"/>
            <w:bottom w:val="none" w:sz="0" w:space="0" w:color="auto"/>
            <w:right w:val="none" w:sz="0" w:space="0" w:color="auto"/>
          </w:divBdr>
        </w:div>
        <w:div w:id="673650269">
          <w:marLeft w:val="0"/>
          <w:marRight w:val="0"/>
          <w:marTop w:val="0"/>
          <w:marBottom w:val="0"/>
          <w:divBdr>
            <w:top w:val="none" w:sz="0" w:space="0" w:color="auto"/>
            <w:left w:val="none" w:sz="0" w:space="0" w:color="auto"/>
            <w:bottom w:val="none" w:sz="0" w:space="0" w:color="auto"/>
            <w:right w:val="none" w:sz="0" w:space="0" w:color="auto"/>
          </w:divBdr>
        </w:div>
        <w:div w:id="677460129">
          <w:marLeft w:val="0"/>
          <w:marRight w:val="0"/>
          <w:marTop w:val="0"/>
          <w:marBottom w:val="0"/>
          <w:divBdr>
            <w:top w:val="none" w:sz="0" w:space="0" w:color="auto"/>
            <w:left w:val="none" w:sz="0" w:space="0" w:color="auto"/>
            <w:bottom w:val="none" w:sz="0" w:space="0" w:color="auto"/>
            <w:right w:val="none" w:sz="0" w:space="0" w:color="auto"/>
          </w:divBdr>
        </w:div>
        <w:div w:id="678199019">
          <w:marLeft w:val="0"/>
          <w:marRight w:val="0"/>
          <w:marTop w:val="0"/>
          <w:marBottom w:val="0"/>
          <w:divBdr>
            <w:top w:val="none" w:sz="0" w:space="0" w:color="auto"/>
            <w:left w:val="none" w:sz="0" w:space="0" w:color="auto"/>
            <w:bottom w:val="none" w:sz="0" w:space="0" w:color="auto"/>
            <w:right w:val="none" w:sz="0" w:space="0" w:color="auto"/>
          </w:divBdr>
        </w:div>
        <w:div w:id="680813457">
          <w:marLeft w:val="0"/>
          <w:marRight w:val="0"/>
          <w:marTop w:val="0"/>
          <w:marBottom w:val="0"/>
          <w:divBdr>
            <w:top w:val="none" w:sz="0" w:space="0" w:color="auto"/>
            <w:left w:val="none" w:sz="0" w:space="0" w:color="auto"/>
            <w:bottom w:val="none" w:sz="0" w:space="0" w:color="auto"/>
            <w:right w:val="none" w:sz="0" w:space="0" w:color="auto"/>
          </w:divBdr>
        </w:div>
        <w:div w:id="682823434">
          <w:marLeft w:val="0"/>
          <w:marRight w:val="0"/>
          <w:marTop w:val="0"/>
          <w:marBottom w:val="0"/>
          <w:divBdr>
            <w:top w:val="none" w:sz="0" w:space="0" w:color="auto"/>
            <w:left w:val="none" w:sz="0" w:space="0" w:color="auto"/>
            <w:bottom w:val="none" w:sz="0" w:space="0" w:color="auto"/>
            <w:right w:val="none" w:sz="0" w:space="0" w:color="auto"/>
          </w:divBdr>
        </w:div>
        <w:div w:id="683095254">
          <w:marLeft w:val="0"/>
          <w:marRight w:val="0"/>
          <w:marTop w:val="0"/>
          <w:marBottom w:val="0"/>
          <w:divBdr>
            <w:top w:val="none" w:sz="0" w:space="0" w:color="auto"/>
            <w:left w:val="none" w:sz="0" w:space="0" w:color="auto"/>
            <w:bottom w:val="none" w:sz="0" w:space="0" w:color="auto"/>
            <w:right w:val="none" w:sz="0" w:space="0" w:color="auto"/>
          </w:divBdr>
        </w:div>
        <w:div w:id="684356951">
          <w:marLeft w:val="0"/>
          <w:marRight w:val="0"/>
          <w:marTop w:val="0"/>
          <w:marBottom w:val="0"/>
          <w:divBdr>
            <w:top w:val="none" w:sz="0" w:space="0" w:color="auto"/>
            <w:left w:val="none" w:sz="0" w:space="0" w:color="auto"/>
            <w:bottom w:val="none" w:sz="0" w:space="0" w:color="auto"/>
            <w:right w:val="none" w:sz="0" w:space="0" w:color="auto"/>
          </w:divBdr>
        </w:div>
        <w:div w:id="688334255">
          <w:marLeft w:val="0"/>
          <w:marRight w:val="0"/>
          <w:marTop w:val="0"/>
          <w:marBottom w:val="0"/>
          <w:divBdr>
            <w:top w:val="none" w:sz="0" w:space="0" w:color="auto"/>
            <w:left w:val="none" w:sz="0" w:space="0" w:color="auto"/>
            <w:bottom w:val="none" w:sz="0" w:space="0" w:color="auto"/>
            <w:right w:val="none" w:sz="0" w:space="0" w:color="auto"/>
          </w:divBdr>
        </w:div>
        <w:div w:id="690953257">
          <w:marLeft w:val="0"/>
          <w:marRight w:val="0"/>
          <w:marTop w:val="0"/>
          <w:marBottom w:val="0"/>
          <w:divBdr>
            <w:top w:val="none" w:sz="0" w:space="0" w:color="auto"/>
            <w:left w:val="none" w:sz="0" w:space="0" w:color="auto"/>
            <w:bottom w:val="none" w:sz="0" w:space="0" w:color="auto"/>
            <w:right w:val="none" w:sz="0" w:space="0" w:color="auto"/>
          </w:divBdr>
        </w:div>
        <w:div w:id="694842002">
          <w:marLeft w:val="0"/>
          <w:marRight w:val="0"/>
          <w:marTop w:val="0"/>
          <w:marBottom w:val="0"/>
          <w:divBdr>
            <w:top w:val="none" w:sz="0" w:space="0" w:color="auto"/>
            <w:left w:val="none" w:sz="0" w:space="0" w:color="auto"/>
            <w:bottom w:val="none" w:sz="0" w:space="0" w:color="auto"/>
            <w:right w:val="none" w:sz="0" w:space="0" w:color="auto"/>
          </w:divBdr>
        </w:div>
        <w:div w:id="695011240">
          <w:marLeft w:val="0"/>
          <w:marRight w:val="0"/>
          <w:marTop w:val="0"/>
          <w:marBottom w:val="0"/>
          <w:divBdr>
            <w:top w:val="none" w:sz="0" w:space="0" w:color="auto"/>
            <w:left w:val="none" w:sz="0" w:space="0" w:color="auto"/>
            <w:bottom w:val="none" w:sz="0" w:space="0" w:color="auto"/>
            <w:right w:val="none" w:sz="0" w:space="0" w:color="auto"/>
          </w:divBdr>
        </w:div>
        <w:div w:id="702244364">
          <w:marLeft w:val="0"/>
          <w:marRight w:val="0"/>
          <w:marTop w:val="0"/>
          <w:marBottom w:val="0"/>
          <w:divBdr>
            <w:top w:val="none" w:sz="0" w:space="0" w:color="auto"/>
            <w:left w:val="none" w:sz="0" w:space="0" w:color="auto"/>
            <w:bottom w:val="none" w:sz="0" w:space="0" w:color="auto"/>
            <w:right w:val="none" w:sz="0" w:space="0" w:color="auto"/>
          </w:divBdr>
        </w:div>
        <w:div w:id="702482886">
          <w:marLeft w:val="0"/>
          <w:marRight w:val="0"/>
          <w:marTop w:val="0"/>
          <w:marBottom w:val="0"/>
          <w:divBdr>
            <w:top w:val="none" w:sz="0" w:space="0" w:color="auto"/>
            <w:left w:val="none" w:sz="0" w:space="0" w:color="auto"/>
            <w:bottom w:val="none" w:sz="0" w:space="0" w:color="auto"/>
            <w:right w:val="none" w:sz="0" w:space="0" w:color="auto"/>
          </w:divBdr>
        </w:div>
        <w:div w:id="703286215">
          <w:marLeft w:val="0"/>
          <w:marRight w:val="0"/>
          <w:marTop w:val="0"/>
          <w:marBottom w:val="0"/>
          <w:divBdr>
            <w:top w:val="none" w:sz="0" w:space="0" w:color="auto"/>
            <w:left w:val="none" w:sz="0" w:space="0" w:color="auto"/>
            <w:bottom w:val="none" w:sz="0" w:space="0" w:color="auto"/>
            <w:right w:val="none" w:sz="0" w:space="0" w:color="auto"/>
          </w:divBdr>
        </w:div>
        <w:div w:id="703596958">
          <w:marLeft w:val="0"/>
          <w:marRight w:val="0"/>
          <w:marTop w:val="0"/>
          <w:marBottom w:val="0"/>
          <w:divBdr>
            <w:top w:val="none" w:sz="0" w:space="0" w:color="auto"/>
            <w:left w:val="none" w:sz="0" w:space="0" w:color="auto"/>
            <w:bottom w:val="none" w:sz="0" w:space="0" w:color="auto"/>
            <w:right w:val="none" w:sz="0" w:space="0" w:color="auto"/>
          </w:divBdr>
        </w:div>
        <w:div w:id="703599837">
          <w:marLeft w:val="0"/>
          <w:marRight w:val="0"/>
          <w:marTop w:val="0"/>
          <w:marBottom w:val="0"/>
          <w:divBdr>
            <w:top w:val="none" w:sz="0" w:space="0" w:color="auto"/>
            <w:left w:val="none" w:sz="0" w:space="0" w:color="auto"/>
            <w:bottom w:val="none" w:sz="0" w:space="0" w:color="auto"/>
            <w:right w:val="none" w:sz="0" w:space="0" w:color="auto"/>
          </w:divBdr>
        </w:div>
        <w:div w:id="706566117">
          <w:marLeft w:val="0"/>
          <w:marRight w:val="0"/>
          <w:marTop w:val="0"/>
          <w:marBottom w:val="0"/>
          <w:divBdr>
            <w:top w:val="none" w:sz="0" w:space="0" w:color="auto"/>
            <w:left w:val="none" w:sz="0" w:space="0" w:color="auto"/>
            <w:bottom w:val="none" w:sz="0" w:space="0" w:color="auto"/>
            <w:right w:val="none" w:sz="0" w:space="0" w:color="auto"/>
          </w:divBdr>
        </w:div>
        <w:div w:id="708264140">
          <w:marLeft w:val="0"/>
          <w:marRight w:val="0"/>
          <w:marTop w:val="0"/>
          <w:marBottom w:val="0"/>
          <w:divBdr>
            <w:top w:val="none" w:sz="0" w:space="0" w:color="auto"/>
            <w:left w:val="none" w:sz="0" w:space="0" w:color="auto"/>
            <w:bottom w:val="none" w:sz="0" w:space="0" w:color="auto"/>
            <w:right w:val="none" w:sz="0" w:space="0" w:color="auto"/>
          </w:divBdr>
        </w:div>
        <w:div w:id="708650518">
          <w:marLeft w:val="0"/>
          <w:marRight w:val="0"/>
          <w:marTop w:val="0"/>
          <w:marBottom w:val="0"/>
          <w:divBdr>
            <w:top w:val="none" w:sz="0" w:space="0" w:color="auto"/>
            <w:left w:val="none" w:sz="0" w:space="0" w:color="auto"/>
            <w:bottom w:val="none" w:sz="0" w:space="0" w:color="auto"/>
            <w:right w:val="none" w:sz="0" w:space="0" w:color="auto"/>
          </w:divBdr>
        </w:div>
        <w:div w:id="711424116">
          <w:marLeft w:val="0"/>
          <w:marRight w:val="0"/>
          <w:marTop w:val="0"/>
          <w:marBottom w:val="0"/>
          <w:divBdr>
            <w:top w:val="none" w:sz="0" w:space="0" w:color="auto"/>
            <w:left w:val="none" w:sz="0" w:space="0" w:color="auto"/>
            <w:bottom w:val="none" w:sz="0" w:space="0" w:color="auto"/>
            <w:right w:val="none" w:sz="0" w:space="0" w:color="auto"/>
          </w:divBdr>
        </w:div>
        <w:div w:id="713504582">
          <w:marLeft w:val="0"/>
          <w:marRight w:val="0"/>
          <w:marTop w:val="0"/>
          <w:marBottom w:val="0"/>
          <w:divBdr>
            <w:top w:val="none" w:sz="0" w:space="0" w:color="auto"/>
            <w:left w:val="none" w:sz="0" w:space="0" w:color="auto"/>
            <w:bottom w:val="none" w:sz="0" w:space="0" w:color="auto"/>
            <w:right w:val="none" w:sz="0" w:space="0" w:color="auto"/>
          </w:divBdr>
        </w:div>
        <w:div w:id="716969977">
          <w:marLeft w:val="0"/>
          <w:marRight w:val="0"/>
          <w:marTop w:val="0"/>
          <w:marBottom w:val="0"/>
          <w:divBdr>
            <w:top w:val="none" w:sz="0" w:space="0" w:color="auto"/>
            <w:left w:val="none" w:sz="0" w:space="0" w:color="auto"/>
            <w:bottom w:val="none" w:sz="0" w:space="0" w:color="auto"/>
            <w:right w:val="none" w:sz="0" w:space="0" w:color="auto"/>
          </w:divBdr>
        </w:div>
        <w:div w:id="717827390">
          <w:marLeft w:val="0"/>
          <w:marRight w:val="0"/>
          <w:marTop w:val="0"/>
          <w:marBottom w:val="0"/>
          <w:divBdr>
            <w:top w:val="none" w:sz="0" w:space="0" w:color="auto"/>
            <w:left w:val="none" w:sz="0" w:space="0" w:color="auto"/>
            <w:bottom w:val="none" w:sz="0" w:space="0" w:color="auto"/>
            <w:right w:val="none" w:sz="0" w:space="0" w:color="auto"/>
          </w:divBdr>
        </w:div>
        <w:div w:id="720053085">
          <w:marLeft w:val="0"/>
          <w:marRight w:val="0"/>
          <w:marTop w:val="0"/>
          <w:marBottom w:val="0"/>
          <w:divBdr>
            <w:top w:val="none" w:sz="0" w:space="0" w:color="auto"/>
            <w:left w:val="none" w:sz="0" w:space="0" w:color="auto"/>
            <w:bottom w:val="none" w:sz="0" w:space="0" w:color="auto"/>
            <w:right w:val="none" w:sz="0" w:space="0" w:color="auto"/>
          </w:divBdr>
        </w:div>
        <w:div w:id="722561947">
          <w:marLeft w:val="0"/>
          <w:marRight w:val="0"/>
          <w:marTop w:val="0"/>
          <w:marBottom w:val="0"/>
          <w:divBdr>
            <w:top w:val="none" w:sz="0" w:space="0" w:color="auto"/>
            <w:left w:val="none" w:sz="0" w:space="0" w:color="auto"/>
            <w:bottom w:val="none" w:sz="0" w:space="0" w:color="auto"/>
            <w:right w:val="none" w:sz="0" w:space="0" w:color="auto"/>
          </w:divBdr>
        </w:div>
        <w:div w:id="724446649">
          <w:marLeft w:val="0"/>
          <w:marRight w:val="0"/>
          <w:marTop w:val="0"/>
          <w:marBottom w:val="0"/>
          <w:divBdr>
            <w:top w:val="none" w:sz="0" w:space="0" w:color="auto"/>
            <w:left w:val="none" w:sz="0" w:space="0" w:color="auto"/>
            <w:bottom w:val="none" w:sz="0" w:space="0" w:color="auto"/>
            <w:right w:val="none" w:sz="0" w:space="0" w:color="auto"/>
          </w:divBdr>
        </w:div>
        <w:div w:id="724715785">
          <w:marLeft w:val="0"/>
          <w:marRight w:val="0"/>
          <w:marTop w:val="0"/>
          <w:marBottom w:val="0"/>
          <w:divBdr>
            <w:top w:val="none" w:sz="0" w:space="0" w:color="auto"/>
            <w:left w:val="none" w:sz="0" w:space="0" w:color="auto"/>
            <w:bottom w:val="none" w:sz="0" w:space="0" w:color="auto"/>
            <w:right w:val="none" w:sz="0" w:space="0" w:color="auto"/>
          </w:divBdr>
        </w:div>
        <w:div w:id="726227536">
          <w:marLeft w:val="0"/>
          <w:marRight w:val="0"/>
          <w:marTop w:val="0"/>
          <w:marBottom w:val="0"/>
          <w:divBdr>
            <w:top w:val="none" w:sz="0" w:space="0" w:color="auto"/>
            <w:left w:val="none" w:sz="0" w:space="0" w:color="auto"/>
            <w:bottom w:val="none" w:sz="0" w:space="0" w:color="auto"/>
            <w:right w:val="none" w:sz="0" w:space="0" w:color="auto"/>
          </w:divBdr>
        </w:div>
        <w:div w:id="727918189">
          <w:marLeft w:val="0"/>
          <w:marRight w:val="0"/>
          <w:marTop w:val="0"/>
          <w:marBottom w:val="0"/>
          <w:divBdr>
            <w:top w:val="none" w:sz="0" w:space="0" w:color="auto"/>
            <w:left w:val="none" w:sz="0" w:space="0" w:color="auto"/>
            <w:bottom w:val="none" w:sz="0" w:space="0" w:color="auto"/>
            <w:right w:val="none" w:sz="0" w:space="0" w:color="auto"/>
          </w:divBdr>
        </w:div>
        <w:div w:id="730886879">
          <w:marLeft w:val="0"/>
          <w:marRight w:val="0"/>
          <w:marTop w:val="0"/>
          <w:marBottom w:val="0"/>
          <w:divBdr>
            <w:top w:val="none" w:sz="0" w:space="0" w:color="auto"/>
            <w:left w:val="none" w:sz="0" w:space="0" w:color="auto"/>
            <w:bottom w:val="none" w:sz="0" w:space="0" w:color="auto"/>
            <w:right w:val="none" w:sz="0" w:space="0" w:color="auto"/>
          </w:divBdr>
        </w:div>
        <w:div w:id="732583180">
          <w:marLeft w:val="0"/>
          <w:marRight w:val="0"/>
          <w:marTop w:val="0"/>
          <w:marBottom w:val="0"/>
          <w:divBdr>
            <w:top w:val="none" w:sz="0" w:space="0" w:color="auto"/>
            <w:left w:val="none" w:sz="0" w:space="0" w:color="auto"/>
            <w:bottom w:val="none" w:sz="0" w:space="0" w:color="auto"/>
            <w:right w:val="none" w:sz="0" w:space="0" w:color="auto"/>
          </w:divBdr>
        </w:div>
        <w:div w:id="735511201">
          <w:marLeft w:val="0"/>
          <w:marRight w:val="0"/>
          <w:marTop w:val="0"/>
          <w:marBottom w:val="0"/>
          <w:divBdr>
            <w:top w:val="none" w:sz="0" w:space="0" w:color="auto"/>
            <w:left w:val="none" w:sz="0" w:space="0" w:color="auto"/>
            <w:bottom w:val="none" w:sz="0" w:space="0" w:color="auto"/>
            <w:right w:val="none" w:sz="0" w:space="0" w:color="auto"/>
          </w:divBdr>
        </w:div>
        <w:div w:id="736435298">
          <w:marLeft w:val="0"/>
          <w:marRight w:val="0"/>
          <w:marTop w:val="0"/>
          <w:marBottom w:val="0"/>
          <w:divBdr>
            <w:top w:val="none" w:sz="0" w:space="0" w:color="auto"/>
            <w:left w:val="none" w:sz="0" w:space="0" w:color="auto"/>
            <w:bottom w:val="none" w:sz="0" w:space="0" w:color="auto"/>
            <w:right w:val="none" w:sz="0" w:space="0" w:color="auto"/>
          </w:divBdr>
        </w:div>
        <w:div w:id="737824556">
          <w:marLeft w:val="0"/>
          <w:marRight w:val="0"/>
          <w:marTop w:val="0"/>
          <w:marBottom w:val="0"/>
          <w:divBdr>
            <w:top w:val="none" w:sz="0" w:space="0" w:color="auto"/>
            <w:left w:val="none" w:sz="0" w:space="0" w:color="auto"/>
            <w:bottom w:val="none" w:sz="0" w:space="0" w:color="auto"/>
            <w:right w:val="none" w:sz="0" w:space="0" w:color="auto"/>
          </w:divBdr>
        </w:div>
        <w:div w:id="742071529">
          <w:marLeft w:val="0"/>
          <w:marRight w:val="0"/>
          <w:marTop w:val="0"/>
          <w:marBottom w:val="0"/>
          <w:divBdr>
            <w:top w:val="none" w:sz="0" w:space="0" w:color="auto"/>
            <w:left w:val="none" w:sz="0" w:space="0" w:color="auto"/>
            <w:bottom w:val="none" w:sz="0" w:space="0" w:color="auto"/>
            <w:right w:val="none" w:sz="0" w:space="0" w:color="auto"/>
          </w:divBdr>
        </w:div>
        <w:div w:id="747115006">
          <w:marLeft w:val="0"/>
          <w:marRight w:val="0"/>
          <w:marTop w:val="0"/>
          <w:marBottom w:val="0"/>
          <w:divBdr>
            <w:top w:val="none" w:sz="0" w:space="0" w:color="auto"/>
            <w:left w:val="none" w:sz="0" w:space="0" w:color="auto"/>
            <w:bottom w:val="none" w:sz="0" w:space="0" w:color="auto"/>
            <w:right w:val="none" w:sz="0" w:space="0" w:color="auto"/>
          </w:divBdr>
        </w:div>
        <w:div w:id="750153596">
          <w:marLeft w:val="0"/>
          <w:marRight w:val="0"/>
          <w:marTop w:val="0"/>
          <w:marBottom w:val="0"/>
          <w:divBdr>
            <w:top w:val="none" w:sz="0" w:space="0" w:color="auto"/>
            <w:left w:val="none" w:sz="0" w:space="0" w:color="auto"/>
            <w:bottom w:val="none" w:sz="0" w:space="0" w:color="auto"/>
            <w:right w:val="none" w:sz="0" w:space="0" w:color="auto"/>
          </w:divBdr>
        </w:div>
        <w:div w:id="756707512">
          <w:marLeft w:val="0"/>
          <w:marRight w:val="0"/>
          <w:marTop w:val="0"/>
          <w:marBottom w:val="0"/>
          <w:divBdr>
            <w:top w:val="none" w:sz="0" w:space="0" w:color="auto"/>
            <w:left w:val="none" w:sz="0" w:space="0" w:color="auto"/>
            <w:bottom w:val="none" w:sz="0" w:space="0" w:color="auto"/>
            <w:right w:val="none" w:sz="0" w:space="0" w:color="auto"/>
          </w:divBdr>
        </w:div>
        <w:div w:id="757945515">
          <w:marLeft w:val="0"/>
          <w:marRight w:val="0"/>
          <w:marTop w:val="0"/>
          <w:marBottom w:val="0"/>
          <w:divBdr>
            <w:top w:val="none" w:sz="0" w:space="0" w:color="auto"/>
            <w:left w:val="none" w:sz="0" w:space="0" w:color="auto"/>
            <w:bottom w:val="none" w:sz="0" w:space="0" w:color="auto"/>
            <w:right w:val="none" w:sz="0" w:space="0" w:color="auto"/>
          </w:divBdr>
        </w:div>
        <w:div w:id="759915207">
          <w:marLeft w:val="0"/>
          <w:marRight w:val="0"/>
          <w:marTop w:val="0"/>
          <w:marBottom w:val="0"/>
          <w:divBdr>
            <w:top w:val="none" w:sz="0" w:space="0" w:color="auto"/>
            <w:left w:val="none" w:sz="0" w:space="0" w:color="auto"/>
            <w:bottom w:val="none" w:sz="0" w:space="0" w:color="auto"/>
            <w:right w:val="none" w:sz="0" w:space="0" w:color="auto"/>
          </w:divBdr>
        </w:div>
        <w:div w:id="761994359">
          <w:marLeft w:val="0"/>
          <w:marRight w:val="0"/>
          <w:marTop w:val="0"/>
          <w:marBottom w:val="0"/>
          <w:divBdr>
            <w:top w:val="none" w:sz="0" w:space="0" w:color="auto"/>
            <w:left w:val="none" w:sz="0" w:space="0" w:color="auto"/>
            <w:bottom w:val="none" w:sz="0" w:space="0" w:color="auto"/>
            <w:right w:val="none" w:sz="0" w:space="0" w:color="auto"/>
          </w:divBdr>
        </w:div>
        <w:div w:id="763038558">
          <w:marLeft w:val="0"/>
          <w:marRight w:val="0"/>
          <w:marTop w:val="0"/>
          <w:marBottom w:val="0"/>
          <w:divBdr>
            <w:top w:val="none" w:sz="0" w:space="0" w:color="auto"/>
            <w:left w:val="none" w:sz="0" w:space="0" w:color="auto"/>
            <w:bottom w:val="none" w:sz="0" w:space="0" w:color="auto"/>
            <w:right w:val="none" w:sz="0" w:space="0" w:color="auto"/>
          </w:divBdr>
        </w:div>
        <w:div w:id="763066560">
          <w:marLeft w:val="0"/>
          <w:marRight w:val="0"/>
          <w:marTop w:val="0"/>
          <w:marBottom w:val="0"/>
          <w:divBdr>
            <w:top w:val="none" w:sz="0" w:space="0" w:color="auto"/>
            <w:left w:val="none" w:sz="0" w:space="0" w:color="auto"/>
            <w:bottom w:val="none" w:sz="0" w:space="0" w:color="auto"/>
            <w:right w:val="none" w:sz="0" w:space="0" w:color="auto"/>
          </w:divBdr>
        </w:div>
        <w:div w:id="765149466">
          <w:marLeft w:val="0"/>
          <w:marRight w:val="0"/>
          <w:marTop w:val="0"/>
          <w:marBottom w:val="0"/>
          <w:divBdr>
            <w:top w:val="none" w:sz="0" w:space="0" w:color="auto"/>
            <w:left w:val="none" w:sz="0" w:space="0" w:color="auto"/>
            <w:bottom w:val="none" w:sz="0" w:space="0" w:color="auto"/>
            <w:right w:val="none" w:sz="0" w:space="0" w:color="auto"/>
          </w:divBdr>
        </w:div>
        <w:div w:id="765737854">
          <w:marLeft w:val="0"/>
          <w:marRight w:val="0"/>
          <w:marTop w:val="0"/>
          <w:marBottom w:val="0"/>
          <w:divBdr>
            <w:top w:val="none" w:sz="0" w:space="0" w:color="auto"/>
            <w:left w:val="none" w:sz="0" w:space="0" w:color="auto"/>
            <w:bottom w:val="none" w:sz="0" w:space="0" w:color="auto"/>
            <w:right w:val="none" w:sz="0" w:space="0" w:color="auto"/>
          </w:divBdr>
        </w:div>
        <w:div w:id="767045276">
          <w:marLeft w:val="0"/>
          <w:marRight w:val="0"/>
          <w:marTop w:val="0"/>
          <w:marBottom w:val="0"/>
          <w:divBdr>
            <w:top w:val="none" w:sz="0" w:space="0" w:color="auto"/>
            <w:left w:val="none" w:sz="0" w:space="0" w:color="auto"/>
            <w:bottom w:val="none" w:sz="0" w:space="0" w:color="auto"/>
            <w:right w:val="none" w:sz="0" w:space="0" w:color="auto"/>
          </w:divBdr>
        </w:div>
        <w:div w:id="768426346">
          <w:marLeft w:val="0"/>
          <w:marRight w:val="0"/>
          <w:marTop w:val="0"/>
          <w:marBottom w:val="0"/>
          <w:divBdr>
            <w:top w:val="none" w:sz="0" w:space="0" w:color="auto"/>
            <w:left w:val="none" w:sz="0" w:space="0" w:color="auto"/>
            <w:bottom w:val="none" w:sz="0" w:space="0" w:color="auto"/>
            <w:right w:val="none" w:sz="0" w:space="0" w:color="auto"/>
          </w:divBdr>
        </w:div>
        <w:div w:id="770441854">
          <w:marLeft w:val="0"/>
          <w:marRight w:val="0"/>
          <w:marTop w:val="0"/>
          <w:marBottom w:val="0"/>
          <w:divBdr>
            <w:top w:val="none" w:sz="0" w:space="0" w:color="auto"/>
            <w:left w:val="none" w:sz="0" w:space="0" w:color="auto"/>
            <w:bottom w:val="none" w:sz="0" w:space="0" w:color="auto"/>
            <w:right w:val="none" w:sz="0" w:space="0" w:color="auto"/>
          </w:divBdr>
        </w:div>
        <w:div w:id="773280335">
          <w:marLeft w:val="0"/>
          <w:marRight w:val="0"/>
          <w:marTop w:val="0"/>
          <w:marBottom w:val="0"/>
          <w:divBdr>
            <w:top w:val="none" w:sz="0" w:space="0" w:color="auto"/>
            <w:left w:val="none" w:sz="0" w:space="0" w:color="auto"/>
            <w:bottom w:val="none" w:sz="0" w:space="0" w:color="auto"/>
            <w:right w:val="none" w:sz="0" w:space="0" w:color="auto"/>
          </w:divBdr>
        </w:div>
        <w:div w:id="773744268">
          <w:marLeft w:val="0"/>
          <w:marRight w:val="0"/>
          <w:marTop w:val="0"/>
          <w:marBottom w:val="0"/>
          <w:divBdr>
            <w:top w:val="none" w:sz="0" w:space="0" w:color="auto"/>
            <w:left w:val="none" w:sz="0" w:space="0" w:color="auto"/>
            <w:bottom w:val="none" w:sz="0" w:space="0" w:color="auto"/>
            <w:right w:val="none" w:sz="0" w:space="0" w:color="auto"/>
          </w:divBdr>
        </w:div>
        <w:div w:id="774641264">
          <w:marLeft w:val="0"/>
          <w:marRight w:val="0"/>
          <w:marTop w:val="0"/>
          <w:marBottom w:val="0"/>
          <w:divBdr>
            <w:top w:val="none" w:sz="0" w:space="0" w:color="auto"/>
            <w:left w:val="none" w:sz="0" w:space="0" w:color="auto"/>
            <w:bottom w:val="none" w:sz="0" w:space="0" w:color="auto"/>
            <w:right w:val="none" w:sz="0" w:space="0" w:color="auto"/>
          </w:divBdr>
        </w:div>
        <w:div w:id="776408491">
          <w:marLeft w:val="0"/>
          <w:marRight w:val="0"/>
          <w:marTop w:val="0"/>
          <w:marBottom w:val="0"/>
          <w:divBdr>
            <w:top w:val="none" w:sz="0" w:space="0" w:color="auto"/>
            <w:left w:val="none" w:sz="0" w:space="0" w:color="auto"/>
            <w:bottom w:val="none" w:sz="0" w:space="0" w:color="auto"/>
            <w:right w:val="none" w:sz="0" w:space="0" w:color="auto"/>
          </w:divBdr>
        </w:div>
        <w:div w:id="779564974">
          <w:marLeft w:val="0"/>
          <w:marRight w:val="0"/>
          <w:marTop w:val="0"/>
          <w:marBottom w:val="0"/>
          <w:divBdr>
            <w:top w:val="none" w:sz="0" w:space="0" w:color="auto"/>
            <w:left w:val="none" w:sz="0" w:space="0" w:color="auto"/>
            <w:bottom w:val="none" w:sz="0" w:space="0" w:color="auto"/>
            <w:right w:val="none" w:sz="0" w:space="0" w:color="auto"/>
          </w:divBdr>
        </w:div>
        <w:div w:id="784034631">
          <w:marLeft w:val="0"/>
          <w:marRight w:val="0"/>
          <w:marTop w:val="0"/>
          <w:marBottom w:val="0"/>
          <w:divBdr>
            <w:top w:val="none" w:sz="0" w:space="0" w:color="auto"/>
            <w:left w:val="none" w:sz="0" w:space="0" w:color="auto"/>
            <w:bottom w:val="none" w:sz="0" w:space="0" w:color="auto"/>
            <w:right w:val="none" w:sz="0" w:space="0" w:color="auto"/>
          </w:divBdr>
        </w:div>
        <w:div w:id="785199430">
          <w:marLeft w:val="0"/>
          <w:marRight w:val="0"/>
          <w:marTop w:val="0"/>
          <w:marBottom w:val="0"/>
          <w:divBdr>
            <w:top w:val="none" w:sz="0" w:space="0" w:color="auto"/>
            <w:left w:val="none" w:sz="0" w:space="0" w:color="auto"/>
            <w:bottom w:val="none" w:sz="0" w:space="0" w:color="auto"/>
            <w:right w:val="none" w:sz="0" w:space="0" w:color="auto"/>
          </w:divBdr>
        </w:div>
        <w:div w:id="786584692">
          <w:marLeft w:val="0"/>
          <w:marRight w:val="0"/>
          <w:marTop w:val="0"/>
          <w:marBottom w:val="0"/>
          <w:divBdr>
            <w:top w:val="none" w:sz="0" w:space="0" w:color="auto"/>
            <w:left w:val="none" w:sz="0" w:space="0" w:color="auto"/>
            <w:bottom w:val="none" w:sz="0" w:space="0" w:color="auto"/>
            <w:right w:val="none" w:sz="0" w:space="0" w:color="auto"/>
          </w:divBdr>
        </w:div>
        <w:div w:id="788208315">
          <w:marLeft w:val="0"/>
          <w:marRight w:val="0"/>
          <w:marTop w:val="0"/>
          <w:marBottom w:val="0"/>
          <w:divBdr>
            <w:top w:val="none" w:sz="0" w:space="0" w:color="auto"/>
            <w:left w:val="none" w:sz="0" w:space="0" w:color="auto"/>
            <w:bottom w:val="none" w:sz="0" w:space="0" w:color="auto"/>
            <w:right w:val="none" w:sz="0" w:space="0" w:color="auto"/>
          </w:divBdr>
        </w:div>
        <w:div w:id="788814796">
          <w:marLeft w:val="0"/>
          <w:marRight w:val="0"/>
          <w:marTop w:val="0"/>
          <w:marBottom w:val="0"/>
          <w:divBdr>
            <w:top w:val="none" w:sz="0" w:space="0" w:color="auto"/>
            <w:left w:val="none" w:sz="0" w:space="0" w:color="auto"/>
            <w:bottom w:val="none" w:sz="0" w:space="0" w:color="auto"/>
            <w:right w:val="none" w:sz="0" w:space="0" w:color="auto"/>
          </w:divBdr>
        </w:div>
        <w:div w:id="792360381">
          <w:marLeft w:val="0"/>
          <w:marRight w:val="0"/>
          <w:marTop w:val="0"/>
          <w:marBottom w:val="0"/>
          <w:divBdr>
            <w:top w:val="none" w:sz="0" w:space="0" w:color="auto"/>
            <w:left w:val="none" w:sz="0" w:space="0" w:color="auto"/>
            <w:bottom w:val="none" w:sz="0" w:space="0" w:color="auto"/>
            <w:right w:val="none" w:sz="0" w:space="0" w:color="auto"/>
          </w:divBdr>
        </w:div>
        <w:div w:id="794064314">
          <w:marLeft w:val="0"/>
          <w:marRight w:val="0"/>
          <w:marTop w:val="0"/>
          <w:marBottom w:val="0"/>
          <w:divBdr>
            <w:top w:val="none" w:sz="0" w:space="0" w:color="auto"/>
            <w:left w:val="none" w:sz="0" w:space="0" w:color="auto"/>
            <w:bottom w:val="none" w:sz="0" w:space="0" w:color="auto"/>
            <w:right w:val="none" w:sz="0" w:space="0" w:color="auto"/>
          </w:divBdr>
        </w:div>
        <w:div w:id="794450875">
          <w:marLeft w:val="0"/>
          <w:marRight w:val="0"/>
          <w:marTop w:val="0"/>
          <w:marBottom w:val="0"/>
          <w:divBdr>
            <w:top w:val="none" w:sz="0" w:space="0" w:color="auto"/>
            <w:left w:val="none" w:sz="0" w:space="0" w:color="auto"/>
            <w:bottom w:val="none" w:sz="0" w:space="0" w:color="auto"/>
            <w:right w:val="none" w:sz="0" w:space="0" w:color="auto"/>
          </w:divBdr>
        </w:div>
        <w:div w:id="796801215">
          <w:marLeft w:val="0"/>
          <w:marRight w:val="0"/>
          <w:marTop w:val="0"/>
          <w:marBottom w:val="0"/>
          <w:divBdr>
            <w:top w:val="none" w:sz="0" w:space="0" w:color="auto"/>
            <w:left w:val="none" w:sz="0" w:space="0" w:color="auto"/>
            <w:bottom w:val="none" w:sz="0" w:space="0" w:color="auto"/>
            <w:right w:val="none" w:sz="0" w:space="0" w:color="auto"/>
          </w:divBdr>
        </w:div>
        <w:div w:id="797069766">
          <w:marLeft w:val="0"/>
          <w:marRight w:val="0"/>
          <w:marTop w:val="0"/>
          <w:marBottom w:val="0"/>
          <w:divBdr>
            <w:top w:val="none" w:sz="0" w:space="0" w:color="auto"/>
            <w:left w:val="none" w:sz="0" w:space="0" w:color="auto"/>
            <w:bottom w:val="none" w:sz="0" w:space="0" w:color="auto"/>
            <w:right w:val="none" w:sz="0" w:space="0" w:color="auto"/>
          </w:divBdr>
        </w:div>
        <w:div w:id="799150932">
          <w:marLeft w:val="0"/>
          <w:marRight w:val="0"/>
          <w:marTop w:val="0"/>
          <w:marBottom w:val="0"/>
          <w:divBdr>
            <w:top w:val="none" w:sz="0" w:space="0" w:color="auto"/>
            <w:left w:val="none" w:sz="0" w:space="0" w:color="auto"/>
            <w:bottom w:val="none" w:sz="0" w:space="0" w:color="auto"/>
            <w:right w:val="none" w:sz="0" w:space="0" w:color="auto"/>
          </w:divBdr>
        </w:div>
        <w:div w:id="800878848">
          <w:marLeft w:val="0"/>
          <w:marRight w:val="0"/>
          <w:marTop w:val="0"/>
          <w:marBottom w:val="0"/>
          <w:divBdr>
            <w:top w:val="none" w:sz="0" w:space="0" w:color="auto"/>
            <w:left w:val="none" w:sz="0" w:space="0" w:color="auto"/>
            <w:bottom w:val="none" w:sz="0" w:space="0" w:color="auto"/>
            <w:right w:val="none" w:sz="0" w:space="0" w:color="auto"/>
          </w:divBdr>
        </w:div>
        <w:div w:id="803352046">
          <w:marLeft w:val="0"/>
          <w:marRight w:val="0"/>
          <w:marTop w:val="0"/>
          <w:marBottom w:val="0"/>
          <w:divBdr>
            <w:top w:val="none" w:sz="0" w:space="0" w:color="auto"/>
            <w:left w:val="none" w:sz="0" w:space="0" w:color="auto"/>
            <w:bottom w:val="none" w:sz="0" w:space="0" w:color="auto"/>
            <w:right w:val="none" w:sz="0" w:space="0" w:color="auto"/>
          </w:divBdr>
        </w:div>
        <w:div w:id="803935045">
          <w:marLeft w:val="0"/>
          <w:marRight w:val="0"/>
          <w:marTop w:val="0"/>
          <w:marBottom w:val="0"/>
          <w:divBdr>
            <w:top w:val="none" w:sz="0" w:space="0" w:color="auto"/>
            <w:left w:val="none" w:sz="0" w:space="0" w:color="auto"/>
            <w:bottom w:val="none" w:sz="0" w:space="0" w:color="auto"/>
            <w:right w:val="none" w:sz="0" w:space="0" w:color="auto"/>
          </w:divBdr>
        </w:div>
        <w:div w:id="804002528">
          <w:marLeft w:val="0"/>
          <w:marRight w:val="0"/>
          <w:marTop w:val="0"/>
          <w:marBottom w:val="0"/>
          <w:divBdr>
            <w:top w:val="none" w:sz="0" w:space="0" w:color="auto"/>
            <w:left w:val="none" w:sz="0" w:space="0" w:color="auto"/>
            <w:bottom w:val="none" w:sz="0" w:space="0" w:color="auto"/>
            <w:right w:val="none" w:sz="0" w:space="0" w:color="auto"/>
          </w:divBdr>
        </w:div>
        <w:div w:id="804008216">
          <w:marLeft w:val="0"/>
          <w:marRight w:val="0"/>
          <w:marTop w:val="0"/>
          <w:marBottom w:val="0"/>
          <w:divBdr>
            <w:top w:val="none" w:sz="0" w:space="0" w:color="auto"/>
            <w:left w:val="none" w:sz="0" w:space="0" w:color="auto"/>
            <w:bottom w:val="none" w:sz="0" w:space="0" w:color="auto"/>
            <w:right w:val="none" w:sz="0" w:space="0" w:color="auto"/>
          </w:divBdr>
        </w:div>
        <w:div w:id="805927244">
          <w:marLeft w:val="0"/>
          <w:marRight w:val="0"/>
          <w:marTop w:val="0"/>
          <w:marBottom w:val="0"/>
          <w:divBdr>
            <w:top w:val="none" w:sz="0" w:space="0" w:color="auto"/>
            <w:left w:val="none" w:sz="0" w:space="0" w:color="auto"/>
            <w:bottom w:val="none" w:sz="0" w:space="0" w:color="auto"/>
            <w:right w:val="none" w:sz="0" w:space="0" w:color="auto"/>
          </w:divBdr>
        </w:div>
        <w:div w:id="807823276">
          <w:marLeft w:val="0"/>
          <w:marRight w:val="0"/>
          <w:marTop w:val="0"/>
          <w:marBottom w:val="0"/>
          <w:divBdr>
            <w:top w:val="none" w:sz="0" w:space="0" w:color="auto"/>
            <w:left w:val="none" w:sz="0" w:space="0" w:color="auto"/>
            <w:bottom w:val="none" w:sz="0" w:space="0" w:color="auto"/>
            <w:right w:val="none" w:sz="0" w:space="0" w:color="auto"/>
          </w:divBdr>
        </w:div>
        <w:div w:id="815998037">
          <w:marLeft w:val="0"/>
          <w:marRight w:val="0"/>
          <w:marTop w:val="0"/>
          <w:marBottom w:val="0"/>
          <w:divBdr>
            <w:top w:val="none" w:sz="0" w:space="0" w:color="auto"/>
            <w:left w:val="none" w:sz="0" w:space="0" w:color="auto"/>
            <w:bottom w:val="none" w:sz="0" w:space="0" w:color="auto"/>
            <w:right w:val="none" w:sz="0" w:space="0" w:color="auto"/>
          </w:divBdr>
        </w:div>
        <w:div w:id="816187466">
          <w:marLeft w:val="0"/>
          <w:marRight w:val="0"/>
          <w:marTop w:val="0"/>
          <w:marBottom w:val="0"/>
          <w:divBdr>
            <w:top w:val="none" w:sz="0" w:space="0" w:color="auto"/>
            <w:left w:val="none" w:sz="0" w:space="0" w:color="auto"/>
            <w:bottom w:val="none" w:sz="0" w:space="0" w:color="auto"/>
            <w:right w:val="none" w:sz="0" w:space="0" w:color="auto"/>
          </w:divBdr>
        </w:div>
        <w:div w:id="816993205">
          <w:marLeft w:val="0"/>
          <w:marRight w:val="0"/>
          <w:marTop w:val="0"/>
          <w:marBottom w:val="0"/>
          <w:divBdr>
            <w:top w:val="none" w:sz="0" w:space="0" w:color="auto"/>
            <w:left w:val="none" w:sz="0" w:space="0" w:color="auto"/>
            <w:bottom w:val="none" w:sz="0" w:space="0" w:color="auto"/>
            <w:right w:val="none" w:sz="0" w:space="0" w:color="auto"/>
          </w:divBdr>
        </w:div>
        <w:div w:id="817576934">
          <w:marLeft w:val="0"/>
          <w:marRight w:val="0"/>
          <w:marTop w:val="0"/>
          <w:marBottom w:val="0"/>
          <w:divBdr>
            <w:top w:val="none" w:sz="0" w:space="0" w:color="auto"/>
            <w:left w:val="none" w:sz="0" w:space="0" w:color="auto"/>
            <w:bottom w:val="none" w:sz="0" w:space="0" w:color="auto"/>
            <w:right w:val="none" w:sz="0" w:space="0" w:color="auto"/>
          </w:divBdr>
        </w:div>
        <w:div w:id="820191536">
          <w:marLeft w:val="0"/>
          <w:marRight w:val="0"/>
          <w:marTop w:val="0"/>
          <w:marBottom w:val="0"/>
          <w:divBdr>
            <w:top w:val="none" w:sz="0" w:space="0" w:color="auto"/>
            <w:left w:val="none" w:sz="0" w:space="0" w:color="auto"/>
            <w:bottom w:val="none" w:sz="0" w:space="0" w:color="auto"/>
            <w:right w:val="none" w:sz="0" w:space="0" w:color="auto"/>
          </w:divBdr>
        </w:div>
        <w:div w:id="820853529">
          <w:marLeft w:val="0"/>
          <w:marRight w:val="0"/>
          <w:marTop w:val="0"/>
          <w:marBottom w:val="0"/>
          <w:divBdr>
            <w:top w:val="none" w:sz="0" w:space="0" w:color="auto"/>
            <w:left w:val="none" w:sz="0" w:space="0" w:color="auto"/>
            <w:bottom w:val="none" w:sz="0" w:space="0" w:color="auto"/>
            <w:right w:val="none" w:sz="0" w:space="0" w:color="auto"/>
          </w:divBdr>
        </w:div>
        <w:div w:id="824929539">
          <w:marLeft w:val="0"/>
          <w:marRight w:val="0"/>
          <w:marTop w:val="0"/>
          <w:marBottom w:val="0"/>
          <w:divBdr>
            <w:top w:val="none" w:sz="0" w:space="0" w:color="auto"/>
            <w:left w:val="none" w:sz="0" w:space="0" w:color="auto"/>
            <w:bottom w:val="none" w:sz="0" w:space="0" w:color="auto"/>
            <w:right w:val="none" w:sz="0" w:space="0" w:color="auto"/>
          </w:divBdr>
        </w:div>
        <w:div w:id="826672787">
          <w:marLeft w:val="0"/>
          <w:marRight w:val="0"/>
          <w:marTop w:val="0"/>
          <w:marBottom w:val="0"/>
          <w:divBdr>
            <w:top w:val="none" w:sz="0" w:space="0" w:color="auto"/>
            <w:left w:val="none" w:sz="0" w:space="0" w:color="auto"/>
            <w:bottom w:val="none" w:sz="0" w:space="0" w:color="auto"/>
            <w:right w:val="none" w:sz="0" w:space="0" w:color="auto"/>
          </w:divBdr>
        </w:div>
        <w:div w:id="827209224">
          <w:marLeft w:val="0"/>
          <w:marRight w:val="0"/>
          <w:marTop w:val="0"/>
          <w:marBottom w:val="0"/>
          <w:divBdr>
            <w:top w:val="none" w:sz="0" w:space="0" w:color="auto"/>
            <w:left w:val="none" w:sz="0" w:space="0" w:color="auto"/>
            <w:bottom w:val="none" w:sz="0" w:space="0" w:color="auto"/>
            <w:right w:val="none" w:sz="0" w:space="0" w:color="auto"/>
          </w:divBdr>
        </w:div>
        <w:div w:id="835651209">
          <w:marLeft w:val="0"/>
          <w:marRight w:val="0"/>
          <w:marTop w:val="0"/>
          <w:marBottom w:val="0"/>
          <w:divBdr>
            <w:top w:val="none" w:sz="0" w:space="0" w:color="auto"/>
            <w:left w:val="none" w:sz="0" w:space="0" w:color="auto"/>
            <w:bottom w:val="none" w:sz="0" w:space="0" w:color="auto"/>
            <w:right w:val="none" w:sz="0" w:space="0" w:color="auto"/>
          </w:divBdr>
        </w:div>
        <w:div w:id="836459439">
          <w:marLeft w:val="0"/>
          <w:marRight w:val="0"/>
          <w:marTop w:val="0"/>
          <w:marBottom w:val="0"/>
          <w:divBdr>
            <w:top w:val="none" w:sz="0" w:space="0" w:color="auto"/>
            <w:left w:val="none" w:sz="0" w:space="0" w:color="auto"/>
            <w:bottom w:val="none" w:sz="0" w:space="0" w:color="auto"/>
            <w:right w:val="none" w:sz="0" w:space="0" w:color="auto"/>
          </w:divBdr>
        </w:div>
        <w:div w:id="844368388">
          <w:marLeft w:val="0"/>
          <w:marRight w:val="0"/>
          <w:marTop w:val="0"/>
          <w:marBottom w:val="0"/>
          <w:divBdr>
            <w:top w:val="none" w:sz="0" w:space="0" w:color="auto"/>
            <w:left w:val="none" w:sz="0" w:space="0" w:color="auto"/>
            <w:bottom w:val="none" w:sz="0" w:space="0" w:color="auto"/>
            <w:right w:val="none" w:sz="0" w:space="0" w:color="auto"/>
          </w:divBdr>
        </w:div>
        <w:div w:id="849414006">
          <w:marLeft w:val="0"/>
          <w:marRight w:val="0"/>
          <w:marTop w:val="0"/>
          <w:marBottom w:val="0"/>
          <w:divBdr>
            <w:top w:val="none" w:sz="0" w:space="0" w:color="auto"/>
            <w:left w:val="none" w:sz="0" w:space="0" w:color="auto"/>
            <w:bottom w:val="none" w:sz="0" w:space="0" w:color="auto"/>
            <w:right w:val="none" w:sz="0" w:space="0" w:color="auto"/>
          </w:divBdr>
        </w:div>
        <w:div w:id="849564105">
          <w:marLeft w:val="0"/>
          <w:marRight w:val="0"/>
          <w:marTop w:val="0"/>
          <w:marBottom w:val="0"/>
          <w:divBdr>
            <w:top w:val="none" w:sz="0" w:space="0" w:color="auto"/>
            <w:left w:val="none" w:sz="0" w:space="0" w:color="auto"/>
            <w:bottom w:val="none" w:sz="0" w:space="0" w:color="auto"/>
            <w:right w:val="none" w:sz="0" w:space="0" w:color="auto"/>
          </w:divBdr>
        </w:div>
        <w:div w:id="852376662">
          <w:marLeft w:val="0"/>
          <w:marRight w:val="0"/>
          <w:marTop w:val="0"/>
          <w:marBottom w:val="0"/>
          <w:divBdr>
            <w:top w:val="none" w:sz="0" w:space="0" w:color="auto"/>
            <w:left w:val="none" w:sz="0" w:space="0" w:color="auto"/>
            <w:bottom w:val="none" w:sz="0" w:space="0" w:color="auto"/>
            <w:right w:val="none" w:sz="0" w:space="0" w:color="auto"/>
          </w:divBdr>
        </w:div>
        <w:div w:id="854074868">
          <w:marLeft w:val="0"/>
          <w:marRight w:val="0"/>
          <w:marTop w:val="0"/>
          <w:marBottom w:val="0"/>
          <w:divBdr>
            <w:top w:val="none" w:sz="0" w:space="0" w:color="auto"/>
            <w:left w:val="none" w:sz="0" w:space="0" w:color="auto"/>
            <w:bottom w:val="none" w:sz="0" w:space="0" w:color="auto"/>
            <w:right w:val="none" w:sz="0" w:space="0" w:color="auto"/>
          </w:divBdr>
        </w:div>
        <w:div w:id="854344217">
          <w:marLeft w:val="0"/>
          <w:marRight w:val="0"/>
          <w:marTop w:val="0"/>
          <w:marBottom w:val="0"/>
          <w:divBdr>
            <w:top w:val="none" w:sz="0" w:space="0" w:color="auto"/>
            <w:left w:val="none" w:sz="0" w:space="0" w:color="auto"/>
            <w:bottom w:val="none" w:sz="0" w:space="0" w:color="auto"/>
            <w:right w:val="none" w:sz="0" w:space="0" w:color="auto"/>
          </w:divBdr>
        </w:div>
        <w:div w:id="854804186">
          <w:marLeft w:val="0"/>
          <w:marRight w:val="0"/>
          <w:marTop w:val="0"/>
          <w:marBottom w:val="0"/>
          <w:divBdr>
            <w:top w:val="none" w:sz="0" w:space="0" w:color="auto"/>
            <w:left w:val="none" w:sz="0" w:space="0" w:color="auto"/>
            <w:bottom w:val="none" w:sz="0" w:space="0" w:color="auto"/>
            <w:right w:val="none" w:sz="0" w:space="0" w:color="auto"/>
          </w:divBdr>
        </w:div>
        <w:div w:id="863203391">
          <w:marLeft w:val="0"/>
          <w:marRight w:val="0"/>
          <w:marTop w:val="0"/>
          <w:marBottom w:val="0"/>
          <w:divBdr>
            <w:top w:val="none" w:sz="0" w:space="0" w:color="auto"/>
            <w:left w:val="none" w:sz="0" w:space="0" w:color="auto"/>
            <w:bottom w:val="none" w:sz="0" w:space="0" w:color="auto"/>
            <w:right w:val="none" w:sz="0" w:space="0" w:color="auto"/>
          </w:divBdr>
        </w:div>
        <w:div w:id="867916134">
          <w:marLeft w:val="0"/>
          <w:marRight w:val="0"/>
          <w:marTop w:val="0"/>
          <w:marBottom w:val="0"/>
          <w:divBdr>
            <w:top w:val="none" w:sz="0" w:space="0" w:color="auto"/>
            <w:left w:val="none" w:sz="0" w:space="0" w:color="auto"/>
            <w:bottom w:val="none" w:sz="0" w:space="0" w:color="auto"/>
            <w:right w:val="none" w:sz="0" w:space="0" w:color="auto"/>
          </w:divBdr>
        </w:div>
        <w:div w:id="868493518">
          <w:marLeft w:val="0"/>
          <w:marRight w:val="0"/>
          <w:marTop w:val="0"/>
          <w:marBottom w:val="0"/>
          <w:divBdr>
            <w:top w:val="none" w:sz="0" w:space="0" w:color="auto"/>
            <w:left w:val="none" w:sz="0" w:space="0" w:color="auto"/>
            <w:bottom w:val="none" w:sz="0" w:space="0" w:color="auto"/>
            <w:right w:val="none" w:sz="0" w:space="0" w:color="auto"/>
          </w:divBdr>
        </w:div>
        <w:div w:id="868639057">
          <w:marLeft w:val="0"/>
          <w:marRight w:val="0"/>
          <w:marTop w:val="0"/>
          <w:marBottom w:val="0"/>
          <w:divBdr>
            <w:top w:val="none" w:sz="0" w:space="0" w:color="auto"/>
            <w:left w:val="none" w:sz="0" w:space="0" w:color="auto"/>
            <w:bottom w:val="none" w:sz="0" w:space="0" w:color="auto"/>
            <w:right w:val="none" w:sz="0" w:space="0" w:color="auto"/>
          </w:divBdr>
        </w:div>
        <w:div w:id="868757175">
          <w:marLeft w:val="0"/>
          <w:marRight w:val="0"/>
          <w:marTop w:val="0"/>
          <w:marBottom w:val="0"/>
          <w:divBdr>
            <w:top w:val="none" w:sz="0" w:space="0" w:color="auto"/>
            <w:left w:val="none" w:sz="0" w:space="0" w:color="auto"/>
            <w:bottom w:val="none" w:sz="0" w:space="0" w:color="auto"/>
            <w:right w:val="none" w:sz="0" w:space="0" w:color="auto"/>
          </w:divBdr>
        </w:div>
        <w:div w:id="870071807">
          <w:marLeft w:val="0"/>
          <w:marRight w:val="0"/>
          <w:marTop w:val="0"/>
          <w:marBottom w:val="0"/>
          <w:divBdr>
            <w:top w:val="none" w:sz="0" w:space="0" w:color="auto"/>
            <w:left w:val="none" w:sz="0" w:space="0" w:color="auto"/>
            <w:bottom w:val="none" w:sz="0" w:space="0" w:color="auto"/>
            <w:right w:val="none" w:sz="0" w:space="0" w:color="auto"/>
          </w:divBdr>
        </w:div>
        <w:div w:id="875044670">
          <w:marLeft w:val="0"/>
          <w:marRight w:val="0"/>
          <w:marTop w:val="0"/>
          <w:marBottom w:val="0"/>
          <w:divBdr>
            <w:top w:val="none" w:sz="0" w:space="0" w:color="auto"/>
            <w:left w:val="none" w:sz="0" w:space="0" w:color="auto"/>
            <w:bottom w:val="none" w:sz="0" w:space="0" w:color="auto"/>
            <w:right w:val="none" w:sz="0" w:space="0" w:color="auto"/>
          </w:divBdr>
        </w:div>
        <w:div w:id="875461414">
          <w:marLeft w:val="0"/>
          <w:marRight w:val="0"/>
          <w:marTop w:val="0"/>
          <w:marBottom w:val="0"/>
          <w:divBdr>
            <w:top w:val="none" w:sz="0" w:space="0" w:color="auto"/>
            <w:left w:val="none" w:sz="0" w:space="0" w:color="auto"/>
            <w:bottom w:val="none" w:sz="0" w:space="0" w:color="auto"/>
            <w:right w:val="none" w:sz="0" w:space="0" w:color="auto"/>
          </w:divBdr>
        </w:div>
        <w:div w:id="876237802">
          <w:marLeft w:val="0"/>
          <w:marRight w:val="0"/>
          <w:marTop w:val="0"/>
          <w:marBottom w:val="0"/>
          <w:divBdr>
            <w:top w:val="none" w:sz="0" w:space="0" w:color="auto"/>
            <w:left w:val="none" w:sz="0" w:space="0" w:color="auto"/>
            <w:bottom w:val="none" w:sz="0" w:space="0" w:color="auto"/>
            <w:right w:val="none" w:sz="0" w:space="0" w:color="auto"/>
          </w:divBdr>
        </w:div>
        <w:div w:id="878514457">
          <w:marLeft w:val="0"/>
          <w:marRight w:val="0"/>
          <w:marTop w:val="0"/>
          <w:marBottom w:val="0"/>
          <w:divBdr>
            <w:top w:val="none" w:sz="0" w:space="0" w:color="auto"/>
            <w:left w:val="none" w:sz="0" w:space="0" w:color="auto"/>
            <w:bottom w:val="none" w:sz="0" w:space="0" w:color="auto"/>
            <w:right w:val="none" w:sz="0" w:space="0" w:color="auto"/>
          </w:divBdr>
        </w:div>
        <w:div w:id="878519323">
          <w:marLeft w:val="0"/>
          <w:marRight w:val="0"/>
          <w:marTop w:val="0"/>
          <w:marBottom w:val="0"/>
          <w:divBdr>
            <w:top w:val="none" w:sz="0" w:space="0" w:color="auto"/>
            <w:left w:val="none" w:sz="0" w:space="0" w:color="auto"/>
            <w:bottom w:val="none" w:sz="0" w:space="0" w:color="auto"/>
            <w:right w:val="none" w:sz="0" w:space="0" w:color="auto"/>
          </w:divBdr>
        </w:div>
        <w:div w:id="880093345">
          <w:marLeft w:val="0"/>
          <w:marRight w:val="0"/>
          <w:marTop w:val="0"/>
          <w:marBottom w:val="0"/>
          <w:divBdr>
            <w:top w:val="none" w:sz="0" w:space="0" w:color="auto"/>
            <w:left w:val="none" w:sz="0" w:space="0" w:color="auto"/>
            <w:bottom w:val="none" w:sz="0" w:space="0" w:color="auto"/>
            <w:right w:val="none" w:sz="0" w:space="0" w:color="auto"/>
          </w:divBdr>
        </w:div>
        <w:div w:id="880896736">
          <w:marLeft w:val="0"/>
          <w:marRight w:val="0"/>
          <w:marTop w:val="0"/>
          <w:marBottom w:val="0"/>
          <w:divBdr>
            <w:top w:val="none" w:sz="0" w:space="0" w:color="auto"/>
            <w:left w:val="none" w:sz="0" w:space="0" w:color="auto"/>
            <w:bottom w:val="none" w:sz="0" w:space="0" w:color="auto"/>
            <w:right w:val="none" w:sz="0" w:space="0" w:color="auto"/>
          </w:divBdr>
        </w:div>
        <w:div w:id="884560944">
          <w:marLeft w:val="0"/>
          <w:marRight w:val="0"/>
          <w:marTop w:val="0"/>
          <w:marBottom w:val="0"/>
          <w:divBdr>
            <w:top w:val="none" w:sz="0" w:space="0" w:color="auto"/>
            <w:left w:val="none" w:sz="0" w:space="0" w:color="auto"/>
            <w:bottom w:val="none" w:sz="0" w:space="0" w:color="auto"/>
            <w:right w:val="none" w:sz="0" w:space="0" w:color="auto"/>
          </w:divBdr>
        </w:div>
        <w:div w:id="885096224">
          <w:marLeft w:val="0"/>
          <w:marRight w:val="0"/>
          <w:marTop w:val="0"/>
          <w:marBottom w:val="0"/>
          <w:divBdr>
            <w:top w:val="none" w:sz="0" w:space="0" w:color="auto"/>
            <w:left w:val="none" w:sz="0" w:space="0" w:color="auto"/>
            <w:bottom w:val="none" w:sz="0" w:space="0" w:color="auto"/>
            <w:right w:val="none" w:sz="0" w:space="0" w:color="auto"/>
          </w:divBdr>
        </w:div>
        <w:div w:id="887300506">
          <w:marLeft w:val="0"/>
          <w:marRight w:val="0"/>
          <w:marTop w:val="0"/>
          <w:marBottom w:val="0"/>
          <w:divBdr>
            <w:top w:val="none" w:sz="0" w:space="0" w:color="auto"/>
            <w:left w:val="none" w:sz="0" w:space="0" w:color="auto"/>
            <w:bottom w:val="none" w:sz="0" w:space="0" w:color="auto"/>
            <w:right w:val="none" w:sz="0" w:space="0" w:color="auto"/>
          </w:divBdr>
        </w:div>
        <w:div w:id="888146154">
          <w:marLeft w:val="0"/>
          <w:marRight w:val="0"/>
          <w:marTop w:val="0"/>
          <w:marBottom w:val="0"/>
          <w:divBdr>
            <w:top w:val="none" w:sz="0" w:space="0" w:color="auto"/>
            <w:left w:val="none" w:sz="0" w:space="0" w:color="auto"/>
            <w:bottom w:val="none" w:sz="0" w:space="0" w:color="auto"/>
            <w:right w:val="none" w:sz="0" w:space="0" w:color="auto"/>
          </w:divBdr>
        </w:div>
        <w:div w:id="891775571">
          <w:marLeft w:val="0"/>
          <w:marRight w:val="0"/>
          <w:marTop w:val="0"/>
          <w:marBottom w:val="0"/>
          <w:divBdr>
            <w:top w:val="none" w:sz="0" w:space="0" w:color="auto"/>
            <w:left w:val="none" w:sz="0" w:space="0" w:color="auto"/>
            <w:bottom w:val="none" w:sz="0" w:space="0" w:color="auto"/>
            <w:right w:val="none" w:sz="0" w:space="0" w:color="auto"/>
          </w:divBdr>
        </w:div>
        <w:div w:id="892539080">
          <w:marLeft w:val="0"/>
          <w:marRight w:val="0"/>
          <w:marTop w:val="0"/>
          <w:marBottom w:val="0"/>
          <w:divBdr>
            <w:top w:val="none" w:sz="0" w:space="0" w:color="auto"/>
            <w:left w:val="none" w:sz="0" w:space="0" w:color="auto"/>
            <w:bottom w:val="none" w:sz="0" w:space="0" w:color="auto"/>
            <w:right w:val="none" w:sz="0" w:space="0" w:color="auto"/>
          </w:divBdr>
        </w:div>
        <w:div w:id="892817348">
          <w:marLeft w:val="0"/>
          <w:marRight w:val="0"/>
          <w:marTop w:val="0"/>
          <w:marBottom w:val="0"/>
          <w:divBdr>
            <w:top w:val="none" w:sz="0" w:space="0" w:color="auto"/>
            <w:left w:val="none" w:sz="0" w:space="0" w:color="auto"/>
            <w:bottom w:val="none" w:sz="0" w:space="0" w:color="auto"/>
            <w:right w:val="none" w:sz="0" w:space="0" w:color="auto"/>
          </w:divBdr>
        </w:div>
        <w:div w:id="894463891">
          <w:marLeft w:val="0"/>
          <w:marRight w:val="0"/>
          <w:marTop w:val="0"/>
          <w:marBottom w:val="0"/>
          <w:divBdr>
            <w:top w:val="none" w:sz="0" w:space="0" w:color="auto"/>
            <w:left w:val="none" w:sz="0" w:space="0" w:color="auto"/>
            <w:bottom w:val="none" w:sz="0" w:space="0" w:color="auto"/>
            <w:right w:val="none" w:sz="0" w:space="0" w:color="auto"/>
          </w:divBdr>
        </w:div>
        <w:div w:id="897595472">
          <w:marLeft w:val="0"/>
          <w:marRight w:val="0"/>
          <w:marTop w:val="0"/>
          <w:marBottom w:val="0"/>
          <w:divBdr>
            <w:top w:val="none" w:sz="0" w:space="0" w:color="auto"/>
            <w:left w:val="none" w:sz="0" w:space="0" w:color="auto"/>
            <w:bottom w:val="none" w:sz="0" w:space="0" w:color="auto"/>
            <w:right w:val="none" w:sz="0" w:space="0" w:color="auto"/>
          </w:divBdr>
        </w:div>
        <w:div w:id="899050606">
          <w:marLeft w:val="0"/>
          <w:marRight w:val="0"/>
          <w:marTop w:val="0"/>
          <w:marBottom w:val="0"/>
          <w:divBdr>
            <w:top w:val="none" w:sz="0" w:space="0" w:color="auto"/>
            <w:left w:val="none" w:sz="0" w:space="0" w:color="auto"/>
            <w:bottom w:val="none" w:sz="0" w:space="0" w:color="auto"/>
            <w:right w:val="none" w:sz="0" w:space="0" w:color="auto"/>
          </w:divBdr>
        </w:div>
        <w:div w:id="900100395">
          <w:marLeft w:val="0"/>
          <w:marRight w:val="0"/>
          <w:marTop w:val="0"/>
          <w:marBottom w:val="0"/>
          <w:divBdr>
            <w:top w:val="none" w:sz="0" w:space="0" w:color="auto"/>
            <w:left w:val="none" w:sz="0" w:space="0" w:color="auto"/>
            <w:bottom w:val="none" w:sz="0" w:space="0" w:color="auto"/>
            <w:right w:val="none" w:sz="0" w:space="0" w:color="auto"/>
          </w:divBdr>
        </w:div>
        <w:div w:id="904225293">
          <w:marLeft w:val="0"/>
          <w:marRight w:val="0"/>
          <w:marTop w:val="0"/>
          <w:marBottom w:val="0"/>
          <w:divBdr>
            <w:top w:val="none" w:sz="0" w:space="0" w:color="auto"/>
            <w:left w:val="none" w:sz="0" w:space="0" w:color="auto"/>
            <w:bottom w:val="none" w:sz="0" w:space="0" w:color="auto"/>
            <w:right w:val="none" w:sz="0" w:space="0" w:color="auto"/>
          </w:divBdr>
        </w:div>
        <w:div w:id="906455491">
          <w:marLeft w:val="0"/>
          <w:marRight w:val="0"/>
          <w:marTop w:val="0"/>
          <w:marBottom w:val="0"/>
          <w:divBdr>
            <w:top w:val="none" w:sz="0" w:space="0" w:color="auto"/>
            <w:left w:val="none" w:sz="0" w:space="0" w:color="auto"/>
            <w:bottom w:val="none" w:sz="0" w:space="0" w:color="auto"/>
            <w:right w:val="none" w:sz="0" w:space="0" w:color="auto"/>
          </w:divBdr>
        </w:div>
        <w:div w:id="909071470">
          <w:marLeft w:val="0"/>
          <w:marRight w:val="0"/>
          <w:marTop w:val="0"/>
          <w:marBottom w:val="0"/>
          <w:divBdr>
            <w:top w:val="none" w:sz="0" w:space="0" w:color="auto"/>
            <w:left w:val="none" w:sz="0" w:space="0" w:color="auto"/>
            <w:bottom w:val="none" w:sz="0" w:space="0" w:color="auto"/>
            <w:right w:val="none" w:sz="0" w:space="0" w:color="auto"/>
          </w:divBdr>
        </w:div>
        <w:div w:id="910315979">
          <w:marLeft w:val="0"/>
          <w:marRight w:val="0"/>
          <w:marTop w:val="0"/>
          <w:marBottom w:val="0"/>
          <w:divBdr>
            <w:top w:val="none" w:sz="0" w:space="0" w:color="auto"/>
            <w:left w:val="none" w:sz="0" w:space="0" w:color="auto"/>
            <w:bottom w:val="none" w:sz="0" w:space="0" w:color="auto"/>
            <w:right w:val="none" w:sz="0" w:space="0" w:color="auto"/>
          </w:divBdr>
        </w:div>
        <w:div w:id="911235332">
          <w:marLeft w:val="0"/>
          <w:marRight w:val="0"/>
          <w:marTop w:val="0"/>
          <w:marBottom w:val="0"/>
          <w:divBdr>
            <w:top w:val="none" w:sz="0" w:space="0" w:color="auto"/>
            <w:left w:val="none" w:sz="0" w:space="0" w:color="auto"/>
            <w:bottom w:val="none" w:sz="0" w:space="0" w:color="auto"/>
            <w:right w:val="none" w:sz="0" w:space="0" w:color="auto"/>
          </w:divBdr>
        </w:div>
        <w:div w:id="914902586">
          <w:marLeft w:val="0"/>
          <w:marRight w:val="0"/>
          <w:marTop w:val="0"/>
          <w:marBottom w:val="0"/>
          <w:divBdr>
            <w:top w:val="none" w:sz="0" w:space="0" w:color="auto"/>
            <w:left w:val="none" w:sz="0" w:space="0" w:color="auto"/>
            <w:bottom w:val="none" w:sz="0" w:space="0" w:color="auto"/>
            <w:right w:val="none" w:sz="0" w:space="0" w:color="auto"/>
          </w:divBdr>
        </w:div>
        <w:div w:id="915163430">
          <w:marLeft w:val="0"/>
          <w:marRight w:val="0"/>
          <w:marTop w:val="0"/>
          <w:marBottom w:val="0"/>
          <w:divBdr>
            <w:top w:val="none" w:sz="0" w:space="0" w:color="auto"/>
            <w:left w:val="none" w:sz="0" w:space="0" w:color="auto"/>
            <w:bottom w:val="none" w:sz="0" w:space="0" w:color="auto"/>
            <w:right w:val="none" w:sz="0" w:space="0" w:color="auto"/>
          </w:divBdr>
        </w:div>
        <w:div w:id="916016383">
          <w:marLeft w:val="0"/>
          <w:marRight w:val="0"/>
          <w:marTop w:val="0"/>
          <w:marBottom w:val="0"/>
          <w:divBdr>
            <w:top w:val="none" w:sz="0" w:space="0" w:color="auto"/>
            <w:left w:val="none" w:sz="0" w:space="0" w:color="auto"/>
            <w:bottom w:val="none" w:sz="0" w:space="0" w:color="auto"/>
            <w:right w:val="none" w:sz="0" w:space="0" w:color="auto"/>
          </w:divBdr>
        </w:div>
        <w:div w:id="918715709">
          <w:marLeft w:val="0"/>
          <w:marRight w:val="0"/>
          <w:marTop w:val="0"/>
          <w:marBottom w:val="0"/>
          <w:divBdr>
            <w:top w:val="none" w:sz="0" w:space="0" w:color="auto"/>
            <w:left w:val="none" w:sz="0" w:space="0" w:color="auto"/>
            <w:bottom w:val="none" w:sz="0" w:space="0" w:color="auto"/>
            <w:right w:val="none" w:sz="0" w:space="0" w:color="auto"/>
          </w:divBdr>
        </w:div>
        <w:div w:id="920531316">
          <w:marLeft w:val="0"/>
          <w:marRight w:val="0"/>
          <w:marTop w:val="0"/>
          <w:marBottom w:val="0"/>
          <w:divBdr>
            <w:top w:val="none" w:sz="0" w:space="0" w:color="auto"/>
            <w:left w:val="none" w:sz="0" w:space="0" w:color="auto"/>
            <w:bottom w:val="none" w:sz="0" w:space="0" w:color="auto"/>
            <w:right w:val="none" w:sz="0" w:space="0" w:color="auto"/>
          </w:divBdr>
        </w:div>
        <w:div w:id="925109939">
          <w:marLeft w:val="0"/>
          <w:marRight w:val="0"/>
          <w:marTop w:val="0"/>
          <w:marBottom w:val="0"/>
          <w:divBdr>
            <w:top w:val="none" w:sz="0" w:space="0" w:color="auto"/>
            <w:left w:val="none" w:sz="0" w:space="0" w:color="auto"/>
            <w:bottom w:val="none" w:sz="0" w:space="0" w:color="auto"/>
            <w:right w:val="none" w:sz="0" w:space="0" w:color="auto"/>
          </w:divBdr>
        </w:div>
        <w:div w:id="926423796">
          <w:marLeft w:val="0"/>
          <w:marRight w:val="0"/>
          <w:marTop w:val="0"/>
          <w:marBottom w:val="0"/>
          <w:divBdr>
            <w:top w:val="none" w:sz="0" w:space="0" w:color="auto"/>
            <w:left w:val="none" w:sz="0" w:space="0" w:color="auto"/>
            <w:bottom w:val="none" w:sz="0" w:space="0" w:color="auto"/>
            <w:right w:val="none" w:sz="0" w:space="0" w:color="auto"/>
          </w:divBdr>
        </w:div>
        <w:div w:id="928464166">
          <w:marLeft w:val="0"/>
          <w:marRight w:val="0"/>
          <w:marTop w:val="0"/>
          <w:marBottom w:val="0"/>
          <w:divBdr>
            <w:top w:val="none" w:sz="0" w:space="0" w:color="auto"/>
            <w:left w:val="none" w:sz="0" w:space="0" w:color="auto"/>
            <w:bottom w:val="none" w:sz="0" w:space="0" w:color="auto"/>
            <w:right w:val="none" w:sz="0" w:space="0" w:color="auto"/>
          </w:divBdr>
        </w:div>
        <w:div w:id="928544958">
          <w:marLeft w:val="0"/>
          <w:marRight w:val="0"/>
          <w:marTop w:val="0"/>
          <w:marBottom w:val="0"/>
          <w:divBdr>
            <w:top w:val="none" w:sz="0" w:space="0" w:color="auto"/>
            <w:left w:val="none" w:sz="0" w:space="0" w:color="auto"/>
            <w:bottom w:val="none" w:sz="0" w:space="0" w:color="auto"/>
            <w:right w:val="none" w:sz="0" w:space="0" w:color="auto"/>
          </w:divBdr>
        </w:div>
        <w:div w:id="932324937">
          <w:marLeft w:val="0"/>
          <w:marRight w:val="0"/>
          <w:marTop w:val="0"/>
          <w:marBottom w:val="0"/>
          <w:divBdr>
            <w:top w:val="none" w:sz="0" w:space="0" w:color="auto"/>
            <w:left w:val="none" w:sz="0" w:space="0" w:color="auto"/>
            <w:bottom w:val="none" w:sz="0" w:space="0" w:color="auto"/>
            <w:right w:val="none" w:sz="0" w:space="0" w:color="auto"/>
          </w:divBdr>
        </w:div>
        <w:div w:id="933049707">
          <w:marLeft w:val="0"/>
          <w:marRight w:val="0"/>
          <w:marTop w:val="0"/>
          <w:marBottom w:val="0"/>
          <w:divBdr>
            <w:top w:val="none" w:sz="0" w:space="0" w:color="auto"/>
            <w:left w:val="none" w:sz="0" w:space="0" w:color="auto"/>
            <w:bottom w:val="none" w:sz="0" w:space="0" w:color="auto"/>
            <w:right w:val="none" w:sz="0" w:space="0" w:color="auto"/>
          </w:divBdr>
        </w:div>
        <w:div w:id="936869517">
          <w:marLeft w:val="0"/>
          <w:marRight w:val="0"/>
          <w:marTop w:val="0"/>
          <w:marBottom w:val="0"/>
          <w:divBdr>
            <w:top w:val="none" w:sz="0" w:space="0" w:color="auto"/>
            <w:left w:val="none" w:sz="0" w:space="0" w:color="auto"/>
            <w:bottom w:val="none" w:sz="0" w:space="0" w:color="auto"/>
            <w:right w:val="none" w:sz="0" w:space="0" w:color="auto"/>
          </w:divBdr>
        </w:div>
        <w:div w:id="937368801">
          <w:marLeft w:val="0"/>
          <w:marRight w:val="0"/>
          <w:marTop w:val="0"/>
          <w:marBottom w:val="0"/>
          <w:divBdr>
            <w:top w:val="none" w:sz="0" w:space="0" w:color="auto"/>
            <w:left w:val="none" w:sz="0" w:space="0" w:color="auto"/>
            <w:bottom w:val="none" w:sz="0" w:space="0" w:color="auto"/>
            <w:right w:val="none" w:sz="0" w:space="0" w:color="auto"/>
          </w:divBdr>
        </w:div>
        <w:div w:id="940720451">
          <w:marLeft w:val="0"/>
          <w:marRight w:val="0"/>
          <w:marTop w:val="0"/>
          <w:marBottom w:val="0"/>
          <w:divBdr>
            <w:top w:val="none" w:sz="0" w:space="0" w:color="auto"/>
            <w:left w:val="none" w:sz="0" w:space="0" w:color="auto"/>
            <w:bottom w:val="none" w:sz="0" w:space="0" w:color="auto"/>
            <w:right w:val="none" w:sz="0" w:space="0" w:color="auto"/>
          </w:divBdr>
        </w:div>
        <w:div w:id="941767090">
          <w:marLeft w:val="0"/>
          <w:marRight w:val="0"/>
          <w:marTop w:val="0"/>
          <w:marBottom w:val="0"/>
          <w:divBdr>
            <w:top w:val="none" w:sz="0" w:space="0" w:color="auto"/>
            <w:left w:val="none" w:sz="0" w:space="0" w:color="auto"/>
            <w:bottom w:val="none" w:sz="0" w:space="0" w:color="auto"/>
            <w:right w:val="none" w:sz="0" w:space="0" w:color="auto"/>
          </w:divBdr>
        </w:div>
        <w:div w:id="943852727">
          <w:marLeft w:val="0"/>
          <w:marRight w:val="0"/>
          <w:marTop w:val="0"/>
          <w:marBottom w:val="0"/>
          <w:divBdr>
            <w:top w:val="none" w:sz="0" w:space="0" w:color="auto"/>
            <w:left w:val="none" w:sz="0" w:space="0" w:color="auto"/>
            <w:bottom w:val="none" w:sz="0" w:space="0" w:color="auto"/>
            <w:right w:val="none" w:sz="0" w:space="0" w:color="auto"/>
          </w:divBdr>
        </w:div>
        <w:div w:id="948124725">
          <w:marLeft w:val="0"/>
          <w:marRight w:val="0"/>
          <w:marTop w:val="0"/>
          <w:marBottom w:val="0"/>
          <w:divBdr>
            <w:top w:val="none" w:sz="0" w:space="0" w:color="auto"/>
            <w:left w:val="none" w:sz="0" w:space="0" w:color="auto"/>
            <w:bottom w:val="none" w:sz="0" w:space="0" w:color="auto"/>
            <w:right w:val="none" w:sz="0" w:space="0" w:color="auto"/>
          </w:divBdr>
        </w:div>
        <w:div w:id="949897796">
          <w:marLeft w:val="0"/>
          <w:marRight w:val="0"/>
          <w:marTop w:val="0"/>
          <w:marBottom w:val="0"/>
          <w:divBdr>
            <w:top w:val="none" w:sz="0" w:space="0" w:color="auto"/>
            <w:left w:val="none" w:sz="0" w:space="0" w:color="auto"/>
            <w:bottom w:val="none" w:sz="0" w:space="0" w:color="auto"/>
            <w:right w:val="none" w:sz="0" w:space="0" w:color="auto"/>
          </w:divBdr>
        </w:div>
        <w:div w:id="950087584">
          <w:marLeft w:val="0"/>
          <w:marRight w:val="0"/>
          <w:marTop w:val="0"/>
          <w:marBottom w:val="0"/>
          <w:divBdr>
            <w:top w:val="none" w:sz="0" w:space="0" w:color="auto"/>
            <w:left w:val="none" w:sz="0" w:space="0" w:color="auto"/>
            <w:bottom w:val="none" w:sz="0" w:space="0" w:color="auto"/>
            <w:right w:val="none" w:sz="0" w:space="0" w:color="auto"/>
          </w:divBdr>
        </w:div>
        <w:div w:id="954486775">
          <w:marLeft w:val="0"/>
          <w:marRight w:val="0"/>
          <w:marTop w:val="0"/>
          <w:marBottom w:val="0"/>
          <w:divBdr>
            <w:top w:val="none" w:sz="0" w:space="0" w:color="auto"/>
            <w:left w:val="none" w:sz="0" w:space="0" w:color="auto"/>
            <w:bottom w:val="none" w:sz="0" w:space="0" w:color="auto"/>
            <w:right w:val="none" w:sz="0" w:space="0" w:color="auto"/>
          </w:divBdr>
        </w:div>
        <w:div w:id="955790814">
          <w:marLeft w:val="0"/>
          <w:marRight w:val="0"/>
          <w:marTop w:val="0"/>
          <w:marBottom w:val="0"/>
          <w:divBdr>
            <w:top w:val="none" w:sz="0" w:space="0" w:color="auto"/>
            <w:left w:val="none" w:sz="0" w:space="0" w:color="auto"/>
            <w:bottom w:val="none" w:sz="0" w:space="0" w:color="auto"/>
            <w:right w:val="none" w:sz="0" w:space="0" w:color="auto"/>
          </w:divBdr>
        </w:div>
        <w:div w:id="956058372">
          <w:marLeft w:val="0"/>
          <w:marRight w:val="0"/>
          <w:marTop w:val="0"/>
          <w:marBottom w:val="0"/>
          <w:divBdr>
            <w:top w:val="none" w:sz="0" w:space="0" w:color="auto"/>
            <w:left w:val="none" w:sz="0" w:space="0" w:color="auto"/>
            <w:bottom w:val="none" w:sz="0" w:space="0" w:color="auto"/>
            <w:right w:val="none" w:sz="0" w:space="0" w:color="auto"/>
          </w:divBdr>
        </w:div>
        <w:div w:id="958418647">
          <w:marLeft w:val="0"/>
          <w:marRight w:val="0"/>
          <w:marTop w:val="0"/>
          <w:marBottom w:val="0"/>
          <w:divBdr>
            <w:top w:val="none" w:sz="0" w:space="0" w:color="auto"/>
            <w:left w:val="none" w:sz="0" w:space="0" w:color="auto"/>
            <w:bottom w:val="none" w:sz="0" w:space="0" w:color="auto"/>
            <w:right w:val="none" w:sz="0" w:space="0" w:color="auto"/>
          </w:divBdr>
        </w:div>
        <w:div w:id="960959608">
          <w:marLeft w:val="0"/>
          <w:marRight w:val="0"/>
          <w:marTop w:val="0"/>
          <w:marBottom w:val="0"/>
          <w:divBdr>
            <w:top w:val="none" w:sz="0" w:space="0" w:color="auto"/>
            <w:left w:val="none" w:sz="0" w:space="0" w:color="auto"/>
            <w:bottom w:val="none" w:sz="0" w:space="0" w:color="auto"/>
            <w:right w:val="none" w:sz="0" w:space="0" w:color="auto"/>
          </w:divBdr>
        </w:div>
        <w:div w:id="962879174">
          <w:marLeft w:val="0"/>
          <w:marRight w:val="0"/>
          <w:marTop w:val="0"/>
          <w:marBottom w:val="0"/>
          <w:divBdr>
            <w:top w:val="none" w:sz="0" w:space="0" w:color="auto"/>
            <w:left w:val="none" w:sz="0" w:space="0" w:color="auto"/>
            <w:bottom w:val="none" w:sz="0" w:space="0" w:color="auto"/>
            <w:right w:val="none" w:sz="0" w:space="0" w:color="auto"/>
          </w:divBdr>
        </w:div>
        <w:div w:id="964195441">
          <w:marLeft w:val="0"/>
          <w:marRight w:val="0"/>
          <w:marTop w:val="0"/>
          <w:marBottom w:val="0"/>
          <w:divBdr>
            <w:top w:val="none" w:sz="0" w:space="0" w:color="auto"/>
            <w:left w:val="none" w:sz="0" w:space="0" w:color="auto"/>
            <w:bottom w:val="none" w:sz="0" w:space="0" w:color="auto"/>
            <w:right w:val="none" w:sz="0" w:space="0" w:color="auto"/>
          </w:divBdr>
        </w:div>
        <w:div w:id="965507999">
          <w:marLeft w:val="0"/>
          <w:marRight w:val="0"/>
          <w:marTop w:val="0"/>
          <w:marBottom w:val="0"/>
          <w:divBdr>
            <w:top w:val="none" w:sz="0" w:space="0" w:color="auto"/>
            <w:left w:val="none" w:sz="0" w:space="0" w:color="auto"/>
            <w:bottom w:val="none" w:sz="0" w:space="0" w:color="auto"/>
            <w:right w:val="none" w:sz="0" w:space="0" w:color="auto"/>
          </w:divBdr>
        </w:div>
        <w:div w:id="968628891">
          <w:marLeft w:val="0"/>
          <w:marRight w:val="0"/>
          <w:marTop w:val="0"/>
          <w:marBottom w:val="0"/>
          <w:divBdr>
            <w:top w:val="none" w:sz="0" w:space="0" w:color="auto"/>
            <w:left w:val="none" w:sz="0" w:space="0" w:color="auto"/>
            <w:bottom w:val="none" w:sz="0" w:space="0" w:color="auto"/>
            <w:right w:val="none" w:sz="0" w:space="0" w:color="auto"/>
          </w:divBdr>
        </w:div>
        <w:div w:id="969818202">
          <w:marLeft w:val="0"/>
          <w:marRight w:val="0"/>
          <w:marTop w:val="0"/>
          <w:marBottom w:val="0"/>
          <w:divBdr>
            <w:top w:val="none" w:sz="0" w:space="0" w:color="auto"/>
            <w:left w:val="none" w:sz="0" w:space="0" w:color="auto"/>
            <w:bottom w:val="none" w:sz="0" w:space="0" w:color="auto"/>
            <w:right w:val="none" w:sz="0" w:space="0" w:color="auto"/>
          </w:divBdr>
        </w:div>
        <w:div w:id="973948476">
          <w:marLeft w:val="0"/>
          <w:marRight w:val="0"/>
          <w:marTop w:val="0"/>
          <w:marBottom w:val="0"/>
          <w:divBdr>
            <w:top w:val="none" w:sz="0" w:space="0" w:color="auto"/>
            <w:left w:val="none" w:sz="0" w:space="0" w:color="auto"/>
            <w:bottom w:val="none" w:sz="0" w:space="0" w:color="auto"/>
            <w:right w:val="none" w:sz="0" w:space="0" w:color="auto"/>
          </w:divBdr>
        </w:div>
        <w:div w:id="975599612">
          <w:marLeft w:val="0"/>
          <w:marRight w:val="0"/>
          <w:marTop w:val="0"/>
          <w:marBottom w:val="0"/>
          <w:divBdr>
            <w:top w:val="none" w:sz="0" w:space="0" w:color="auto"/>
            <w:left w:val="none" w:sz="0" w:space="0" w:color="auto"/>
            <w:bottom w:val="none" w:sz="0" w:space="0" w:color="auto"/>
            <w:right w:val="none" w:sz="0" w:space="0" w:color="auto"/>
          </w:divBdr>
        </w:div>
        <w:div w:id="977689709">
          <w:marLeft w:val="0"/>
          <w:marRight w:val="0"/>
          <w:marTop w:val="0"/>
          <w:marBottom w:val="0"/>
          <w:divBdr>
            <w:top w:val="none" w:sz="0" w:space="0" w:color="auto"/>
            <w:left w:val="none" w:sz="0" w:space="0" w:color="auto"/>
            <w:bottom w:val="none" w:sz="0" w:space="0" w:color="auto"/>
            <w:right w:val="none" w:sz="0" w:space="0" w:color="auto"/>
          </w:divBdr>
        </w:div>
        <w:div w:id="977763648">
          <w:marLeft w:val="0"/>
          <w:marRight w:val="0"/>
          <w:marTop w:val="0"/>
          <w:marBottom w:val="0"/>
          <w:divBdr>
            <w:top w:val="none" w:sz="0" w:space="0" w:color="auto"/>
            <w:left w:val="none" w:sz="0" w:space="0" w:color="auto"/>
            <w:bottom w:val="none" w:sz="0" w:space="0" w:color="auto"/>
            <w:right w:val="none" w:sz="0" w:space="0" w:color="auto"/>
          </w:divBdr>
        </w:div>
        <w:div w:id="978145909">
          <w:marLeft w:val="0"/>
          <w:marRight w:val="0"/>
          <w:marTop w:val="0"/>
          <w:marBottom w:val="0"/>
          <w:divBdr>
            <w:top w:val="none" w:sz="0" w:space="0" w:color="auto"/>
            <w:left w:val="none" w:sz="0" w:space="0" w:color="auto"/>
            <w:bottom w:val="none" w:sz="0" w:space="0" w:color="auto"/>
            <w:right w:val="none" w:sz="0" w:space="0" w:color="auto"/>
          </w:divBdr>
        </w:div>
        <w:div w:id="982469443">
          <w:marLeft w:val="0"/>
          <w:marRight w:val="0"/>
          <w:marTop w:val="0"/>
          <w:marBottom w:val="0"/>
          <w:divBdr>
            <w:top w:val="none" w:sz="0" w:space="0" w:color="auto"/>
            <w:left w:val="none" w:sz="0" w:space="0" w:color="auto"/>
            <w:bottom w:val="none" w:sz="0" w:space="0" w:color="auto"/>
            <w:right w:val="none" w:sz="0" w:space="0" w:color="auto"/>
          </w:divBdr>
        </w:div>
        <w:div w:id="984626254">
          <w:marLeft w:val="0"/>
          <w:marRight w:val="0"/>
          <w:marTop w:val="0"/>
          <w:marBottom w:val="0"/>
          <w:divBdr>
            <w:top w:val="none" w:sz="0" w:space="0" w:color="auto"/>
            <w:left w:val="none" w:sz="0" w:space="0" w:color="auto"/>
            <w:bottom w:val="none" w:sz="0" w:space="0" w:color="auto"/>
            <w:right w:val="none" w:sz="0" w:space="0" w:color="auto"/>
          </w:divBdr>
        </w:div>
        <w:div w:id="987904952">
          <w:marLeft w:val="0"/>
          <w:marRight w:val="0"/>
          <w:marTop w:val="0"/>
          <w:marBottom w:val="0"/>
          <w:divBdr>
            <w:top w:val="none" w:sz="0" w:space="0" w:color="auto"/>
            <w:left w:val="none" w:sz="0" w:space="0" w:color="auto"/>
            <w:bottom w:val="none" w:sz="0" w:space="0" w:color="auto"/>
            <w:right w:val="none" w:sz="0" w:space="0" w:color="auto"/>
          </w:divBdr>
        </w:div>
        <w:div w:id="990870293">
          <w:marLeft w:val="0"/>
          <w:marRight w:val="0"/>
          <w:marTop w:val="0"/>
          <w:marBottom w:val="0"/>
          <w:divBdr>
            <w:top w:val="none" w:sz="0" w:space="0" w:color="auto"/>
            <w:left w:val="none" w:sz="0" w:space="0" w:color="auto"/>
            <w:bottom w:val="none" w:sz="0" w:space="0" w:color="auto"/>
            <w:right w:val="none" w:sz="0" w:space="0" w:color="auto"/>
          </w:divBdr>
        </w:div>
        <w:div w:id="995644323">
          <w:marLeft w:val="0"/>
          <w:marRight w:val="0"/>
          <w:marTop w:val="0"/>
          <w:marBottom w:val="0"/>
          <w:divBdr>
            <w:top w:val="none" w:sz="0" w:space="0" w:color="auto"/>
            <w:left w:val="none" w:sz="0" w:space="0" w:color="auto"/>
            <w:bottom w:val="none" w:sz="0" w:space="0" w:color="auto"/>
            <w:right w:val="none" w:sz="0" w:space="0" w:color="auto"/>
          </w:divBdr>
        </w:div>
        <w:div w:id="998312714">
          <w:marLeft w:val="0"/>
          <w:marRight w:val="0"/>
          <w:marTop w:val="0"/>
          <w:marBottom w:val="0"/>
          <w:divBdr>
            <w:top w:val="none" w:sz="0" w:space="0" w:color="auto"/>
            <w:left w:val="none" w:sz="0" w:space="0" w:color="auto"/>
            <w:bottom w:val="none" w:sz="0" w:space="0" w:color="auto"/>
            <w:right w:val="none" w:sz="0" w:space="0" w:color="auto"/>
          </w:divBdr>
        </w:div>
        <w:div w:id="999190159">
          <w:marLeft w:val="0"/>
          <w:marRight w:val="0"/>
          <w:marTop w:val="0"/>
          <w:marBottom w:val="0"/>
          <w:divBdr>
            <w:top w:val="none" w:sz="0" w:space="0" w:color="auto"/>
            <w:left w:val="none" w:sz="0" w:space="0" w:color="auto"/>
            <w:bottom w:val="none" w:sz="0" w:space="0" w:color="auto"/>
            <w:right w:val="none" w:sz="0" w:space="0" w:color="auto"/>
          </w:divBdr>
        </w:div>
        <w:div w:id="1000617737">
          <w:marLeft w:val="0"/>
          <w:marRight w:val="0"/>
          <w:marTop w:val="0"/>
          <w:marBottom w:val="0"/>
          <w:divBdr>
            <w:top w:val="none" w:sz="0" w:space="0" w:color="auto"/>
            <w:left w:val="none" w:sz="0" w:space="0" w:color="auto"/>
            <w:bottom w:val="none" w:sz="0" w:space="0" w:color="auto"/>
            <w:right w:val="none" w:sz="0" w:space="0" w:color="auto"/>
          </w:divBdr>
        </w:div>
        <w:div w:id="1002321741">
          <w:marLeft w:val="0"/>
          <w:marRight w:val="0"/>
          <w:marTop w:val="0"/>
          <w:marBottom w:val="0"/>
          <w:divBdr>
            <w:top w:val="none" w:sz="0" w:space="0" w:color="auto"/>
            <w:left w:val="none" w:sz="0" w:space="0" w:color="auto"/>
            <w:bottom w:val="none" w:sz="0" w:space="0" w:color="auto"/>
            <w:right w:val="none" w:sz="0" w:space="0" w:color="auto"/>
          </w:divBdr>
        </w:div>
        <w:div w:id="1002395066">
          <w:marLeft w:val="0"/>
          <w:marRight w:val="0"/>
          <w:marTop w:val="0"/>
          <w:marBottom w:val="0"/>
          <w:divBdr>
            <w:top w:val="none" w:sz="0" w:space="0" w:color="auto"/>
            <w:left w:val="none" w:sz="0" w:space="0" w:color="auto"/>
            <w:bottom w:val="none" w:sz="0" w:space="0" w:color="auto"/>
            <w:right w:val="none" w:sz="0" w:space="0" w:color="auto"/>
          </w:divBdr>
        </w:div>
        <w:div w:id="1003166452">
          <w:marLeft w:val="0"/>
          <w:marRight w:val="0"/>
          <w:marTop w:val="0"/>
          <w:marBottom w:val="0"/>
          <w:divBdr>
            <w:top w:val="none" w:sz="0" w:space="0" w:color="auto"/>
            <w:left w:val="none" w:sz="0" w:space="0" w:color="auto"/>
            <w:bottom w:val="none" w:sz="0" w:space="0" w:color="auto"/>
            <w:right w:val="none" w:sz="0" w:space="0" w:color="auto"/>
          </w:divBdr>
        </w:div>
        <w:div w:id="1005936827">
          <w:marLeft w:val="0"/>
          <w:marRight w:val="0"/>
          <w:marTop w:val="0"/>
          <w:marBottom w:val="0"/>
          <w:divBdr>
            <w:top w:val="none" w:sz="0" w:space="0" w:color="auto"/>
            <w:left w:val="none" w:sz="0" w:space="0" w:color="auto"/>
            <w:bottom w:val="none" w:sz="0" w:space="0" w:color="auto"/>
            <w:right w:val="none" w:sz="0" w:space="0" w:color="auto"/>
          </w:divBdr>
        </w:div>
        <w:div w:id="1010989160">
          <w:marLeft w:val="0"/>
          <w:marRight w:val="0"/>
          <w:marTop w:val="0"/>
          <w:marBottom w:val="0"/>
          <w:divBdr>
            <w:top w:val="none" w:sz="0" w:space="0" w:color="auto"/>
            <w:left w:val="none" w:sz="0" w:space="0" w:color="auto"/>
            <w:bottom w:val="none" w:sz="0" w:space="0" w:color="auto"/>
            <w:right w:val="none" w:sz="0" w:space="0" w:color="auto"/>
          </w:divBdr>
        </w:div>
        <w:div w:id="1013533887">
          <w:marLeft w:val="0"/>
          <w:marRight w:val="0"/>
          <w:marTop w:val="0"/>
          <w:marBottom w:val="0"/>
          <w:divBdr>
            <w:top w:val="none" w:sz="0" w:space="0" w:color="auto"/>
            <w:left w:val="none" w:sz="0" w:space="0" w:color="auto"/>
            <w:bottom w:val="none" w:sz="0" w:space="0" w:color="auto"/>
            <w:right w:val="none" w:sz="0" w:space="0" w:color="auto"/>
          </w:divBdr>
        </w:div>
        <w:div w:id="1015349680">
          <w:marLeft w:val="0"/>
          <w:marRight w:val="0"/>
          <w:marTop w:val="0"/>
          <w:marBottom w:val="0"/>
          <w:divBdr>
            <w:top w:val="none" w:sz="0" w:space="0" w:color="auto"/>
            <w:left w:val="none" w:sz="0" w:space="0" w:color="auto"/>
            <w:bottom w:val="none" w:sz="0" w:space="0" w:color="auto"/>
            <w:right w:val="none" w:sz="0" w:space="0" w:color="auto"/>
          </w:divBdr>
        </w:div>
        <w:div w:id="1018241340">
          <w:marLeft w:val="0"/>
          <w:marRight w:val="0"/>
          <w:marTop w:val="0"/>
          <w:marBottom w:val="0"/>
          <w:divBdr>
            <w:top w:val="none" w:sz="0" w:space="0" w:color="auto"/>
            <w:left w:val="none" w:sz="0" w:space="0" w:color="auto"/>
            <w:bottom w:val="none" w:sz="0" w:space="0" w:color="auto"/>
            <w:right w:val="none" w:sz="0" w:space="0" w:color="auto"/>
          </w:divBdr>
        </w:div>
        <w:div w:id="1022978841">
          <w:marLeft w:val="0"/>
          <w:marRight w:val="0"/>
          <w:marTop w:val="0"/>
          <w:marBottom w:val="0"/>
          <w:divBdr>
            <w:top w:val="none" w:sz="0" w:space="0" w:color="auto"/>
            <w:left w:val="none" w:sz="0" w:space="0" w:color="auto"/>
            <w:bottom w:val="none" w:sz="0" w:space="0" w:color="auto"/>
            <w:right w:val="none" w:sz="0" w:space="0" w:color="auto"/>
          </w:divBdr>
        </w:div>
        <w:div w:id="1023559971">
          <w:marLeft w:val="0"/>
          <w:marRight w:val="0"/>
          <w:marTop w:val="0"/>
          <w:marBottom w:val="0"/>
          <w:divBdr>
            <w:top w:val="none" w:sz="0" w:space="0" w:color="auto"/>
            <w:left w:val="none" w:sz="0" w:space="0" w:color="auto"/>
            <w:bottom w:val="none" w:sz="0" w:space="0" w:color="auto"/>
            <w:right w:val="none" w:sz="0" w:space="0" w:color="auto"/>
          </w:divBdr>
        </w:div>
        <w:div w:id="1033069794">
          <w:marLeft w:val="0"/>
          <w:marRight w:val="0"/>
          <w:marTop w:val="0"/>
          <w:marBottom w:val="0"/>
          <w:divBdr>
            <w:top w:val="none" w:sz="0" w:space="0" w:color="auto"/>
            <w:left w:val="none" w:sz="0" w:space="0" w:color="auto"/>
            <w:bottom w:val="none" w:sz="0" w:space="0" w:color="auto"/>
            <w:right w:val="none" w:sz="0" w:space="0" w:color="auto"/>
          </w:divBdr>
        </w:div>
        <w:div w:id="1034963290">
          <w:marLeft w:val="0"/>
          <w:marRight w:val="0"/>
          <w:marTop w:val="0"/>
          <w:marBottom w:val="0"/>
          <w:divBdr>
            <w:top w:val="none" w:sz="0" w:space="0" w:color="auto"/>
            <w:left w:val="none" w:sz="0" w:space="0" w:color="auto"/>
            <w:bottom w:val="none" w:sz="0" w:space="0" w:color="auto"/>
            <w:right w:val="none" w:sz="0" w:space="0" w:color="auto"/>
          </w:divBdr>
        </w:div>
        <w:div w:id="1038623545">
          <w:marLeft w:val="0"/>
          <w:marRight w:val="0"/>
          <w:marTop w:val="0"/>
          <w:marBottom w:val="0"/>
          <w:divBdr>
            <w:top w:val="none" w:sz="0" w:space="0" w:color="auto"/>
            <w:left w:val="none" w:sz="0" w:space="0" w:color="auto"/>
            <w:bottom w:val="none" w:sz="0" w:space="0" w:color="auto"/>
            <w:right w:val="none" w:sz="0" w:space="0" w:color="auto"/>
          </w:divBdr>
        </w:div>
        <w:div w:id="1038815950">
          <w:marLeft w:val="0"/>
          <w:marRight w:val="0"/>
          <w:marTop w:val="0"/>
          <w:marBottom w:val="0"/>
          <w:divBdr>
            <w:top w:val="none" w:sz="0" w:space="0" w:color="auto"/>
            <w:left w:val="none" w:sz="0" w:space="0" w:color="auto"/>
            <w:bottom w:val="none" w:sz="0" w:space="0" w:color="auto"/>
            <w:right w:val="none" w:sz="0" w:space="0" w:color="auto"/>
          </w:divBdr>
        </w:div>
        <w:div w:id="1041827106">
          <w:marLeft w:val="0"/>
          <w:marRight w:val="0"/>
          <w:marTop w:val="0"/>
          <w:marBottom w:val="0"/>
          <w:divBdr>
            <w:top w:val="none" w:sz="0" w:space="0" w:color="auto"/>
            <w:left w:val="none" w:sz="0" w:space="0" w:color="auto"/>
            <w:bottom w:val="none" w:sz="0" w:space="0" w:color="auto"/>
            <w:right w:val="none" w:sz="0" w:space="0" w:color="auto"/>
          </w:divBdr>
        </w:div>
        <w:div w:id="1046951109">
          <w:marLeft w:val="0"/>
          <w:marRight w:val="0"/>
          <w:marTop w:val="0"/>
          <w:marBottom w:val="0"/>
          <w:divBdr>
            <w:top w:val="none" w:sz="0" w:space="0" w:color="auto"/>
            <w:left w:val="none" w:sz="0" w:space="0" w:color="auto"/>
            <w:bottom w:val="none" w:sz="0" w:space="0" w:color="auto"/>
            <w:right w:val="none" w:sz="0" w:space="0" w:color="auto"/>
          </w:divBdr>
        </w:div>
        <w:div w:id="1047410975">
          <w:marLeft w:val="0"/>
          <w:marRight w:val="0"/>
          <w:marTop w:val="0"/>
          <w:marBottom w:val="0"/>
          <w:divBdr>
            <w:top w:val="none" w:sz="0" w:space="0" w:color="auto"/>
            <w:left w:val="none" w:sz="0" w:space="0" w:color="auto"/>
            <w:bottom w:val="none" w:sz="0" w:space="0" w:color="auto"/>
            <w:right w:val="none" w:sz="0" w:space="0" w:color="auto"/>
          </w:divBdr>
        </w:div>
        <w:div w:id="1049450922">
          <w:marLeft w:val="0"/>
          <w:marRight w:val="0"/>
          <w:marTop w:val="0"/>
          <w:marBottom w:val="0"/>
          <w:divBdr>
            <w:top w:val="none" w:sz="0" w:space="0" w:color="auto"/>
            <w:left w:val="none" w:sz="0" w:space="0" w:color="auto"/>
            <w:bottom w:val="none" w:sz="0" w:space="0" w:color="auto"/>
            <w:right w:val="none" w:sz="0" w:space="0" w:color="auto"/>
          </w:divBdr>
        </w:div>
        <w:div w:id="1051420207">
          <w:marLeft w:val="0"/>
          <w:marRight w:val="0"/>
          <w:marTop w:val="0"/>
          <w:marBottom w:val="0"/>
          <w:divBdr>
            <w:top w:val="none" w:sz="0" w:space="0" w:color="auto"/>
            <w:left w:val="none" w:sz="0" w:space="0" w:color="auto"/>
            <w:bottom w:val="none" w:sz="0" w:space="0" w:color="auto"/>
            <w:right w:val="none" w:sz="0" w:space="0" w:color="auto"/>
          </w:divBdr>
        </w:div>
        <w:div w:id="1051808235">
          <w:marLeft w:val="0"/>
          <w:marRight w:val="0"/>
          <w:marTop w:val="0"/>
          <w:marBottom w:val="0"/>
          <w:divBdr>
            <w:top w:val="none" w:sz="0" w:space="0" w:color="auto"/>
            <w:left w:val="none" w:sz="0" w:space="0" w:color="auto"/>
            <w:bottom w:val="none" w:sz="0" w:space="0" w:color="auto"/>
            <w:right w:val="none" w:sz="0" w:space="0" w:color="auto"/>
          </w:divBdr>
        </w:div>
        <w:div w:id="1052660190">
          <w:marLeft w:val="0"/>
          <w:marRight w:val="0"/>
          <w:marTop w:val="0"/>
          <w:marBottom w:val="0"/>
          <w:divBdr>
            <w:top w:val="none" w:sz="0" w:space="0" w:color="auto"/>
            <w:left w:val="none" w:sz="0" w:space="0" w:color="auto"/>
            <w:bottom w:val="none" w:sz="0" w:space="0" w:color="auto"/>
            <w:right w:val="none" w:sz="0" w:space="0" w:color="auto"/>
          </w:divBdr>
        </w:div>
        <w:div w:id="1056394847">
          <w:marLeft w:val="0"/>
          <w:marRight w:val="0"/>
          <w:marTop w:val="0"/>
          <w:marBottom w:val="0"/>
          <w:divBdr>
            <w:top w:val="none" w:sz="0" w:space="0" w:color="auto"/>
            <w:left w:val="none" w:sz="0" w:space="0" w:color="auto"/>
            <w:bottom w:val="none" w:sz="0" w:space="0" w:color="auto"/>
            <w:right w:val="none" w:sz="0" w:space="0" w:color="auto"/>
          </w:divBdr>
        </w:div>
        <w:div w:id="1057388406">
          <w:marLeft w:val="0"/>
          <w:marRight w:val="0"/>
          <w:marTop w:val="0"/>
          <w:marBottom w:val="0"/>
          <w:divBdr>
            <w:top w:val="none" w:sz="0" w:space="0" w:color="auto"/>
            <w:left w:val="none" w:sz="0" w:space="0" w:color="auto"/>
            <w:bottom w:val="none" w:sz="0" w:space="0" w:color="auto"/>
            <w:right w:val="none" w:sz="0" w:space="0" w:color="auto"/>
          </w:divBdr>
        </w:div>
        <w:div w:id="1063138203">
          <w:marLeft w:val="0"/>
          <w:marRight w:val="0"/>
          <w:marTop w:val="0"/>
          <w:marBottom w:val="0"/>
          <w:divBdr>
            <w:top w:val="none" w:sz="0" w:space="0" w:color="auto"/>
            <w:left w:val="none" w:sz="0" w:space="0" w:color="auto"/>
            <w:bottom w:val="none" w:sz="0" w:space="0" w:color="auto"/>
            <w:right w:val="none" w:sz="0" w:space="0" w:color="auto"/>
          </w:divBdr>
        </w:div>
        <w:div w:id="1063140219">
          <w:marLeft w:val="0"/>
          <w:marRight w:val="0"/>
          <w:marTop w:val="0"/>
          <w:marBottom w:val="0"/>
          <w:divBdr>
            <w:top w:val="none" w:sz="0" w:space="0" w:color="auto"/>
            <w:left w:val="none" w:sz="0" w:space="0" w:color="auto"/>
            <w:bottom w:val="none" w:sz="0" w:space="0" w:color="auto"/>
            <w:right w:val="none" w:sz="0" w:space="0" w:color="auto"/>
          </w:divBdr>
        </w:div>
        <w:div w:id="1063330696">
          <w:marLeft w:val="0"/>
          <w:marRight w:val="0"/>
          <w:marTop w:val="0"/>
          <w:marBottom w:val="0"/>
          <w:divBdr>
            <w:top w:val="none" w:sz="0" w:space="0" w:color="auto"/>
            <w:left w:val="none" w:sz="0" w:space="0" w:color="auto"/>
            <w:bottom w:val="none" w:sz="0" w:space="0" w:color="auto"/>
            <w:right w:val="none" w:sz="0" w:space="0" w:color="auto"/>
          </w:divBdr>
        </w:div>
        <w:div w:id="1063484604">
          <w:marLeft w:val="0"/>
          <w:marRight w:val="0"/>
          <w:marTop w:val="0"/>
          <w:marBottom w:val="0"/>
          <w:divBdr>
            <w:top w:val="none" w:sz="0" w:space="0" w:color="auto"/>
            <w:left w:val="none" w:sz="0" w:space="0" w:color="auto"/>
            <w:bottom w:val="none" w:sz="0" w:space="0" w:color="auto"/>
            <w:right w:val="none" w:sz="0" w:space="0" w:color="auto"/>
          </w:divBdr>
        </w:div>
        <w:div w:id="1064455080">
          <w:marLeft w:val="0"/>
          <w:marRight w:val="0"/>
          <w:marTop w:val="0"/>
          <w:marBottom w:val="0"/>
          <w:divBdr>
            <w:top w:val="none" w:sz="0" w:space="0" w:color="auto"/>
            <w:left w:val="none" w:sz="0" w:space="0" w:color="auto"/>
            <w:bottom w:val="none" w:sz="0" w:space="0" w:color="auto"/>
            <w:right w:val="none" w:sz="0" w:space="0" w:color="auto"/>
          </w:divBdr>
        </w:div>
        <w:div w:id="1065951539">
          <w:marLeft w:val="0"/>
          <w:marRight w:val="0"/>
          <w:marTop w:val="0"/>
          <w:marBottom w:val="0"/>
          <w:divBdr>
            <w:top w:val="none" w:sz="0" w:space="0" w:color="auto"/>
            <w:left w:val="none" w:sz="0" w:space="0" w:color="auto"/>
            <w:bottom w:val="none" w:sz="0" w:space="0" w:color="auto"/>
            <w:right w:val="none" w:sz="0" w:space="0" w:color="auto"/>
          </w:divBdr>
        </w:div>
        <w:div w:id="1067875358">
          <w:marLeft w:val="0"/>
          <w:marRight w:val="0"/>
          <w:marTop w:val="0"/>
          <w:marBottom w:val="0"/>
          <w:divBdr>
            <w:top w:val="none" w:sz="0" w:space="0" w:color="auto"/>
            <w:left w:val="none" w:sz="0" w:space="0" w:color="auto"/>
            <w:bottom w:val="none" w:sz="0" w:space="0" w:color="auto"/>
            <w:right w:val="none" w:sz="0" w:space="0" w:color="auto"/>
          </w:divBdr>
        </w:div>
        <w:div w:id="1069572420">
          <w:marLeft w:val="0"/>
          <w:marRight w:val="0"/>
          <w:marTop w:val="0"/>
          <w:marBottom w:val="0"/>
          <w:divBdr>
            <w:top w:val="none" w:sz="0" w:space="0" w:color="auto"/>
            <w:left w:val="none" w:sz="0" w:space="0" w:color="auto"/>
            <w:bottom w:val="none" w:sz="0" w:space="0" w:color="auto"/>
            <w:right w:val="none" w:sz="0" w:space="0" w:color="auto"/>
          </w:divBdr>
        </w:div>
        <w:div w:id="1072117259">
          <w:marLeft w:val="0"/>
          <w:marRight w:val="0"/>
          <w:marTop w:val="0"/>
          <w:marBottom w:val="0"/>
          <w:divBdr>
            <w:top w:val="none" w:sz="0" w:space="0" w:color="auto"/>
            <w:left w:val="none" w:sz="0" w:space="0" w:color="auto"/>
            <w:bottom w:val="none" w:sz="0" w:space="0" w:color="auto"/>
            <w:right w:val="none" w:sz="0" w:space="0" w:color="auto"/>
          </w:divBdr>
        </w:div>
        <w:div w:id="1072855515">
          <w:marLeft w:val="0"/>
          <w:marRight w:val="0"/>
          <w:marTop w:val="0"/>
          <w:marBottom w:val="0"/>
          <w:divBdr>
            <w:top w:val="none" w:sz="0" w:space="0" w:color="auto"/>
            <w:left w:val="none" w:sz="0" w:space="0" w:color="auto"/>
            <w:bottom w:val="none" w:sz="0" w:space="0" w:color="auto"/>
            <w:right w:val="none" w:sz="0" w:space="0" w:color="auto"/>
          </w:divBdr>
        </w:div>
        <w:div w:id="1076827173">
          <w:marLeft w:val="0"/>
          <w:marRight w:val="0"/>
          <w:marTop w:val="0"/>
          <w:marBottom w:val="0"/>
          <w:divBdr>
            <w:top w:val="none" w:sz="0" w:space="0" w:color="auto"/>
            <w:left w:val="none" w:sz="0" w:space="0" w:color="auto"/>
            <w:bottom w:val="none" w:sz="0" w:space="0" w:color="auto"/>
            <w:right w:val="none" w:sz="0" w:space="0" w:color="auto"/>
          </w:divBdr>
        </w:div>
        <w:div w:id="1078015944">
          <w:marLeft w:val="0"/>
          <w:marRight w:val="0"/>
          <w:marTop w:val="0"/>
          <w:marBottom w:val="0"/>
          <w:divBdr>
            <w:top w:val="none" w:sz="0" w:space="0" w:color="auto"/>
            <w:left w:val="none" w:sz="0" w:space="0" w:color="auto"/>
            <w:bottom w:val="none" w:sz="0" w:space="0" w:color="auto"/>
            <w:right w:val="none" w:sz="0" w:space="0" w:color="auto"/>
          </w:divBdr>
        </w:div>
        <w:div w:id="1079257819">
          <w:marLeft w:val="0"/>
          <w:marRight w:val="0"/>
          <w:marTop w:val="0"/>
          <w:marBottom w:val="0"/>
          <w:divBdr>
            <w:top w:val="none" w:sz="0" w:space="0" w:color="auto"/>
            <w:left w:val="none" w:sz="0" w:space="0" w:color="auto"/>
            <w:bottom w:val="none" w:sz="0" w:space="0" w:color="auto"/>
            <w:right w:val="none" w:sz="0" w:space="0" w:color="auto"/>
          </w:divBdr>
        </w:div>
        <w:div w:id="1079449623">
          <w:marLeft w:val="0"/>
          <w:marRight w:val="0"/>
          <w:marTop w:val="0"/>
          <w:marBottom w:val="0"/>
          <w:divBdr>
            <w:top w:val="none" w:sz="0" w:space="0" w:color="auto"/>
            <w:left w:val="none" w:sz="0" w:space="0" w:color="auto"/>
            <w:bottom w:val="none" w:sz="0" w:space="0" w:color="auto"/>
            <w:right w:val="none" w:sz="0" w:space="0" w:color="auto"/>
          </w:divBdr>
        </w:div>
        <w:div w:id="1083182231">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1088119618">
          <w:marLeft w:val="0"/>
          <w:marRight w:val="0"/>
          <w:marTop w:val="0"/>
          <w:marBottom w:val="0"/>
          <w:divBdr>
            <w:top w:val="none" w:sz="0" w:space="0" w:color="auto"/>
            <w:left w:val="none" w:sz="0" w:space="0" w:color="auto"/>
            <w:bottom w:val="none" w:sz="0" w:space="0" w:color="auto"/>
            <w:right w:val="none" w:sz="0" w:space="0" w:color="auto"/>
          </w:divBdr>
        </w:div>
        <w:div w:id="1091463910">
          <w:marLeft w:val="0"/>
          <w:marRight w:val="0"/>
          <w:marTop w:val="0"/>
          <w:marBottom w:val="0"/>
          <w:divBdr>
            <w:top w:val="none" w:sz="0" w:space="0" w:color="auto"/>
            <w:left w:val="none" w:sz="0" w:space="0" w:color="auto"/>
            <w:bottom w:val="none" w:sz="0" w:space="0" w:color="auto"/>
            <w:right w:val="none" w:sz="0" w:space="0" w:color="auto"/>
          </w:divBdr>
        </w:div>
        <w:div w:id="1093088409">
          <w:marLeft w:val="0"/>
          <w:marRight w:val="0"/>
          <w:marTop w:val="0"/>
          <w:marBottom w:val="0"/>
          <w:divBdr>
            <w:top w:val="none" w:sz="0" w:space="0" w:color="auto"/>
            <w:left w:val="none" w:sz="0" w:space="0" w:color="auto"/>
            <w:bottom w:val="none" w:sz="0" w:space="0" w:color="auto"/>
            <w:right w:val="none" w:sz="0" w:space="0" w:color="auto"/>
          </w:divBdr>
        </w:div>
        <w:div w:id="1093478086">
          <w:marLeft w:val="0"/>
          <w:marRight w:val="0"/>
          <w:marTop w:val="0"/>
          <w:marBottom w:val="0"/>
          <w:divBdr>
            <w:top w:val="none" w:sz="0" w:space="0" w:color="auto"/>
            <w:left w:val="none" w:sz="0" w:space="0" w:color="auto"/>
            <w:bottom w:val="none" w:sz="0" w:space="0" w:color="auto"/>
            <w:right w:val="none" w:sz="0" w:space="0" w:color="auto"/>
          </w:divBdr>
        </w:div>
        <w:div w:id="1094521229">
          <w:marLeft w:val="0"/>
          <w:marRight w:val="0"/>
          <w:marTop w:val="0"/>
          <w:marBottom w:val="0"/>
          <w:divBdr>
            <w:top w:val="none" w:sz="0" w:space="0" w:color="auto"/>
            <w:left w:val="none" w:sz="0" w:space="0" w:color="auto"/>
            <w:bottom w:val="none" w:sz="0" w:space="0" w:color="auto"/>
            <w:right w:val="none" w:sz="0" w:space="0" w:color="auto"/>
          </w:divBdr>
        </w:div>
        <w:div w:id="1098020433">
          <w:marLeft w:val="0"/>
          <w:marRight w:val="0"/>
          <w:marTop w:val="0"/>
          <w:marBottom w:val="0"/>
          <w:divBdr>
            <w:top w:val="none" w:sz="0" w:space="0" w:color="auto"/>
            <w:left w:val="none" w:sz="0" w:space="0" w:color="auto"/>
            <w:bottom w:val="none" w:sz="0" w:space="0" w:color="auto"/>
            <w:right w:val="none" w:sz="0" w:space="0" w:color="auto"/>
          </w:divBdr>
        </w:div>
        <w:div w:id="1099641463">
          <w:marLeft w:val="0"/>
          <w:marRight w:val="0"/>
          <w:marTop w:val="0"/>
          <w:marBottom w:val="0"/>
          <w:divBdr>
            <w:top w:val="none" w:sz="0" w:space="0" w:color="auto"/>
            <w:left w:val="none" w:sz="0" w:space="0" w:color="auto"/>
            <w:bottom w:val="none" w:sz="0" w:space="0" w:color="auto"/>
            <w:right w:val="none" w:sz="0" w:space="0" w:color="auto"/>
          </w:divBdr>
        </w:div>
        <w:div w:id="1100570089">
          <w:marLeft w:val="0"/>
          <w:marRight w:val="0"/>
          <w:marTop w:val="0"/>
          <w:marBottom w:val="0"/>
          <w:divBdr>
            <w:top w:val="none" w:sz="0" w:space="0" w:color="auto"/>
            <w:left w:val="none" w:sz="0" w:space="0" w:color="auto"/>
            <w:bottom w:val="none" w:sz="0" w:space="0" w:color="auto"/>
            <w:right w:val="none" w:sz="0" w:space="0" w:color="auto"/>
          </w:divBdr>
        </w:div>
        <w:div w:id="1101335650">
          <w:marLeft w:val="0"/>
          <w:marRight w:val="0"/>
          <w:marTop w:val="0"/>
          <w:marBottom w:val="0"/>
          <w:divBdr>
            <w:top w:val="none" w:sz="0" w:space="0" w:color="auto"/>
            <w:left w:val="none" w:sz="0" w:space="0" w:color="auto"/>
            <w:bottom w:val="none" w:sz="0" w:space="0" w:color="auto"/>
            <w:right w:val="none" w:sz="0" w:space="0" w:color="auto"/>
          </w:divBdr>
        </w:div>
        <w:div w:id="1104229951">
          <w:marLeft w:val="0"/>
          <w:marRight w:val="0"/>
          <w:marTop w:val="0"/>
          <w:marBottom w:val="0"/>
          <w:divBdr>
            <w:top w:val="none" w:sz="0" w:space="0" w:color="auto"/>
            <w:left w:val="none" w:sz="0" w:space="0" w:color="auto"/>
            <w:bottom w:val="none" w:sz="0" w:space="0" w:color="auto"/>
            <w:right w:val="none" w:sz="0" w:space="0" w:color="auto"/>
          </w:divBdr>
        </w:div>
        <w:div w:id="1109738018">
          <w:marLeft w:val="0"/>
          <w:marRight w:val="0"/>
          <w:marTop w:val="0"/>
          <w:marBottom w:val="0"/>
          <w:divBdr>
            <w:top w:val="none" w:sz="0" w:space="0" w:color="auto"/>
            <w:left w:val="none" w:sz="0" w:space="0" w:color="auto"/>
            <w:bottom w:val="none" w:sz="0" w:space="0" w:color="auto"/>
            <w:right w:val="none" w:sz="0" w:space="0" w:color="auto"/>
          </w:divBdr>
        </w:div>
        <w:div w:id="1110590838">
          <w:marLeft w:val="0"/>
          <w:marRight w:val="0"/>
          <w:marTop w:val="0"/>
          <w:marBottom w:val="0"/>
          <w:divBdr>
            <w:top w:val="none" w:sz="0" w:space="0" w:color="auto"/>
            <w:left w:val="none" w:sz="0" w:space="0" w:color="auto"/>
            <w:bottom w:val="none" w:sz="0" w:space="0" w:color="auto"/>
            <w:right w:val="none" w:sz="0" w:space="0" w:color="auto"/>
          </w:divBdr>
        </w:div>
        <w:div w:id="1115253871">
          <w:marLeft w:val="0"/>
          <w:marRight w:val="0"/>
          <w:marTop w:val="0"/>
          <w:marBottom w:val="0"/>
          <w:divBdr>
            <w:top w:val="none" w:sz="0" w:space="0" w:color="auto"/>
            <w:left w:val="none" w:sz="0" w:space="0" w:color="auto"/>
            <w:bottom w:val="none" w:sz="0" w:space="0" w:color="auto"/>
            <w:right w:val="none" w:sz="0" w:space="0" w:color="auto"/>
          </w:divBdr>
        </w:div>
        <w:div w:id="1116947954">
          <w:marLeft w:val="0"/>
          <w:marRight w:val="0"/>
          <w:marTop w:val="0"/>
          <w:marBottom w:val="0"/>
          <w:divBdr>
            <w:top w:val="none" w:sz="0" w:space="0" w:color="auto"/>
            <w:left w:val="none" w:sz="0" w:space="0" w:color="auto"/>
            <w:bottom w:val="none" w:sz="0" w:space="0" w:color="auto"/>
            <w:right w:val="none" w:sz="0" w:space="0" w:color="auto"/>
          </w:divBdr>
        </w:div>
        <w:div w:id="1117914280">
          <w:marLeft w:val="0"/>
          <w:marRight w:val="0"/>
          <w:marTop w:val="0"/>
          <w:marBottom w:val="0"/>
          <w:divBdr>
            <w:top w:val="none" w:sz="0" w:space="0" w:color="auto"/>
            <w:left w:val="none" w:sz="0" w:space="0" w:color="auto"/>
            <w:bottom w:val="none" w:sz="0" w:space="0" w:color="auto"/>
            <w:right w:val="none" w:sz="0" w:space="0" w:color="auto"/>
          </w:divBdr>
        </w:div>
        <w:div w:id="1118447166">
          <w:marLeft w:val="0"/>
          <w:marRight w:val="0"/>
          <w:marTop w:val="0"/>
          <w:marBottom w:val="0"/>
          <w:divBdr>
            <w:top w:val="none" w:sz="0" w:space="0" w:color="auto"/>
            <w:left w:val="none" w:sz="0" w:space="0" w:color="auto"/>
            <w:bottom w:val="none" w:sz="0" w:space="0" w:color="auto"/>
            <w:right w:val="none" w:sz="0" w:space="0" w:color="auto"/>
          </w:divBdr>
        </w:div>
        <w:div w:id="1123039159">
          <w:marLeft w:val="0"/>
          <w:marRight w:val="0"/>
          <w:marTop w:val="0"/>
          <w:marBottom w:val="0"/>
          <w:divBdr>
            <w:top w:val="none" w:sz="0" w:space="0" w:color="auto"/>
            <w:left w:val="none" w:sz="0" w:space="0" w:color="auto"/>
            <w:bottom w:val="none" w:sz="0" w:space="0" w:color="auto"/>
            <w:right w:val="none" w:sz="0" w:space="0" w:color="auto"/>
          </w:divBdr>
        </w:div>
        <w:div w:id="1126581245">
          <w:marLeft w:val="0"/>
          <w:marRight w:val="0"/>
          <w:marTop w:val="0"/>
          <w:marBottom w:val="0"/>
          <w:divBdr>
            <w:top w:val="none" w:sz="0" w:space="0" w:color="auto"/>
            <w:left w:val="none" w:sz="0" w:space="0" w:color="auto"/>
            <w:bottom w:val="none" w:sz="0" w:space="0" w:color="auto"/>
            <w:right w:val="none" w:sz="0" w:space="0" w:color="auto"/>
          </w:divBdr>
        </w:div>
        <w:div w:id="1128662115">
          <w:marLeft w:val="0"/>
          <w:marRight w:val="0"/>
          <w:marTop w:val="0"/>
          <w:marBottom w:val="0"/>
          <w:divBdr>
            <w:top w:val="none" w:sz="0" w:space="0" w:color="auto"/>
            <w:left w:val="none" w:sz="0" w:space="0" w:color="auto"/>
            <w:bottom w:val="none" w:sz="0" w:space="0" w:color="auto"/>
            <w:right w:val="none" w:sz="0" w:space="0" w:color="auto"/>
          </w:divBdr>
        </w:div>
        <w:div w:id="1129007169">
          <w:marLeft w:val="0"/>
          <w:marRight w:val="0"/>
          <w:marTop w:val="0"/>
          <w:marBottom w:val="0"/>
          <w:divBdr>
            <w:top w:val="none" w:sz="0" w:space="0" w:color="auto"/>
            <w:left w:val="none" w:sz="0" w:space="0" w:color="auto"/>
            <w:bottom w:val="none" w:sz="0" w:space="0" w:color="auto"/>
            <w:right w:val="none" w:sz="0" w:space="0" w:color="auto"/>
          </w:divBdr>
        </w:div>
        <w:div w:id="1129208966">
          <w:marLeft w:val="0"/>
          <w:marRight w:val="0"/>
          <w:marTop w:val="0"/>
          <w:marBottom w:val="0"/>
          <w:divBdr>
            <w:top w:val="none" w:sz="0" w:space="0" w:color="auto"/>
            <w:left w:val="none" w:sz="0" w:space="0" w:color="auto"/>
            <w:bottom w:val="none" w:sz="0" w:space="0" w:color="auto"/>
            <w:right w:val="none" w:sz="0" w:space="0" w:color="auto"/>
          </w:divBdr>
        </w:div>
        <w:div w:id="1129281863">
          <w:marLeft w:val="0"/>
          <w:marRight w:val="0"/>
          <w:marTop w:val="0"/>
          <w:marBottom w:val="0"/>
          <w:divBdr>
            <w:top w:val="none" w:sz="0" w:space="0" w:color="auto"/>
            <w:left w:val="none" w:sz="0" w:space="0" w:color="auto"/>
            <w:bottom w:val="none" w:sz="0" w:space="0" w:color="auto"/>
            <w:right w:val="none" w:sz="0" w:space="0" w:color="auto"/>
          </w:divBdr>
        </w:div>
        <w:div w:id="1130785415">
          <w:marLeft w:val="0"/>
          <w:marRight w:val="0"/>
          <w:marTop w:val="0"/>
          <w:marBottom w:val="0"/>
          <w:divBdr>
            <w:top w:val="none" w:sz="0" w:space="0" w:color="auto"/>
            <w:left w:val="none" w:sz="0" w:space="0" w:color="auto"/>
            <w:bottom w:val="none" w:sz="0" w:space="0" w:color="auto"/>
            <w:right w:val="none" w:sz="0" w:space="0" w:color="auto"/>
          </w:divBdr>
        </w:div>
        <w:div w:id="1131631415">
          <w:marLeft w:val="0"/>
          <w:marRight w:val="0"/>
          <w:marTop w:val="0"/>
          <w:marBottom w:val="0"/>
          <w:divBdr>
            <w:top w:val="none" w:sz="0" w:space="0" w:color="auto"/>
            <w:left w:val="none" w:sz="0" w:space="0" w:color="auto"/>
            <w:bottom w:val="none" w:sz="0" w:space="0" w:color="auto"/>
            <w:right w:val="none" w:sz="0" w:space="0" w:color="auto"/>
          </w:divBdr>
        </w:div>
        <w:div w:id="1131825507">
          <w:marLeft w:val="0"/>
          <w:marRight w:val="0"/>
          <w:marTop w:val="0"/>
          <w:marBottom w:val="0"/>
          <w:divBdr>
            <w:top w:val="none" w:sz="0" w:space="0" w:color="auto"/>
            <w:left w:val="none" w:sz="0" w:space="0" w:color="auto"/>
            <w:bottom w:val="none" w:sz="0" w:space="0" w:color="auto"/>
            <w:right w:val="none" w:sz="0" w:space="0" w:color="auto"/>
          </w:divBdr>
        </w:div>
        <w:div w:id="1132820240">
          <w:marLeft w:val="0"/>
          <w:marRight w:val="0"/>
          <w:marTop w:val="0"/>
          <w:marBottom w:val="0"/>
          <w:divBdr>
            <w:top w:val="none" w:sz="0" w:space="0" w:color="auto"/>
            <w:left w:val="none" w:sz="0" w:space="0" w:color="auto"/>
            <w:bottom w:val="none" w:sz="0" w:space="0" w:color="auto"/>
            <w:right w:val="none" w:sz="0" w:space="0" w:color="auto"/>
          </w:divBdr>
        </w:div>
        <w:div w:id="1135181182">
          <w:marLeft w:val="0"/>
          <w:marRight w:val="0"/>
          <w:marTop w:val="0"/>
          <w:marBottom w:val="0"/>
          <w:divBdr>
            <w:top w:val="none" w:sz="0" w:space="0" w:color="auto"/>
            <w:left w:val="none" w:sz="0" w:space="0" w:color="auto"/>
            <w:bottom w:val="none" w:sz="0" w:space="0" w:color="auto"/>
            <w:right w:val="none" w:sz="0" w:space="0" w:color="auto"/>
          </w:divBdr>
        </w:div>
        <w:div w:id="1141536549">
          <w:marLeft w:val="0"/>
          <w:marRight w:val="0"/>
          <w:marTop w:val="0"/>
          <w:marBottom w:val="0"/>
          <w:divBdr>
            <w:top w:val="none" w:sz="0" w:space="0" w:color="auto"/>
            <w:left w:val="none" w:sz="0" w:space="0" w:color="auto"/>
            <w:bottom w:val="none" w:sz="0" w:space="0" w:color="auto"/>
            <w:right w:val="none" w:sz="0" w:space="0" w:color="auto"/>
          </w:divBdr>
        </w:div>
        <w:div w:id="1142694047">
          <w:marLeft w:val="0"/>
          <w:marRight w:val="0"/>
          <w:marTop w:val="0"/>
          <w:marBottom w:val="0"/>
          <w:divBdr>
            <w:top w:val="none" w:sz="0" w:space="0" w:color="auto"/>
            <w:left w:val="none" w:sz="0" w:space="0" w:color="auto"/>
            <w:bottom w:val="none" w:sz="0" w:space="0" w:color="auto"/>
            <w:right w:val="none" w:sz="0" w:space="0" w:color="auto"/>
          </w:divBdr>
        </w:div>
        <w:div w:id="1147236113">
          <w:marLeft w:val="0"/>
          <w:marRight w:val="0"/>
          <w:marTop w:val="0"/>
          <w:marBottom w:val="0"/>
          <w:divBdr>
            <w:top w:val="none" w:sz="0" w:space="0" w:color="auto"/>
            <w:left w:val="none" w:sz="0" w:space="0" w:color="auto"/>
            <w:bottom w:val="none" w:sz="0" w:space="0" w:color="auto"/>
            <w:right w:val="none" w:sz="0" w:space="0" w:color="auto"/>
          </w:divBdr>
        </w:div>
        <w:div w:id="1147863467">
          <w:marLeft w:val="0"/>
          <w:marRight w:val="0"/>
          <w:marTop w:val="0"/>
          <w:marBottom w:val="0"/>
          <w:divBdr>
            <w:top w:val="none" w:sz="0" w:space="0" w:color="auto"/>
            <w:left w:val="none" w:sz="0" w:space="0" w:color="auto"/>
            <w:bottom w:val="none" w:sz="0" w:space="0" w:color="auto"/>
            <w:right w:val="none" w:sz="0" w:space="0" w:color="auto"/>
          </w:divBdr>
        </w:div>
        <w:div w:id="1149518412">
          <w:marLeft w:val="0"/>
          <w:marRight w:val="0"/>
          <w:marTop w:val="0"/>
          <w:marBottom w:val="0"/>
          <w:divBdr>
            <w:top w:val="none" w:sz="0" w:space="0" w:color="auto"/>
            <w:left w:val="none" w:sz="0" w:space="0" w:color="auto"/>
            <w:bottom w:val="none" w:sz="0" w:space="0" w:color="auto"/>
            <w:right w:val="none" w:sz="0" w:space="0" w:color="auto"/>
          </w:divBdr>
        </w:div>
        <w:div w:id="1153177898">
          <w:marLeft w:val="0"/>
          <w:marRight w:val="0"/>
          <w:marTop w:val="0"/>
          <w:marBottom w:val="0"/>
          <w:divBdr>
            <w:top w:val="none" w:sz="0" w:space="0" w:color="auto"/>
            <w:left w:val="none" w:sz="0" w:space="0" w:color="auto"/>
            <w:bottom w:val="none" w:sz="0" w:space="0" w:color="auto"/>
            <w:right w:val="none" w:sz="0" w:space="0" w:color="auto"/>
          </w:divBdr>
        </w:div>
        <w:div w:id="1153452033">
          <w:marLeft w:val="0"/>
          <w:marRight w:val="0"/>
          <w:marTop w:val="0"/>
          <w:marBottom w:val="0"/>
          <w:divBdr>
            <w:top w:val="none" w:sz="0" w:space="0" w:color="auto"/>
            <w:left w:val="none" w:sz="0" w:space="0" w:color="auto"/>
            <w:bottom w:val="none" w:sz="0" w:space="0" w:color="auto"/>
            <w:right w:val="none" w:sz="0" w:space="0" w:color="auto"/>
          </w:divBdr>
        </w:div>
        <w:div w:id="1153640327">
          <w:marLeft w:val="0"/>
          <w:marRight w:val="0"/>
          <w:marTop w:val="0"/>
          <w:marBottom w:val="0"/>
          <w:divBdr>
            <w:top w:val="none" w:sz="0" w:space="0" w:color="auto"/>
            <w:left w:val="none" w:sz="0" w:space="0" w:color="auto"/>
            <w:bottom w:val="none" w:sz="0" w:space="0" w:color="auto"/>
            <w:right w:val="none" w:sz="0" w:space="0" w:color="auto"/>
          </w:divBdr>
        </w:div>
        <w:div w:id="1155032357">
          <w:marLeft w:val="0"/>
          <w:marRight w:val="0"/>
          <w:marTop w:val="0"/>
          <w:marBottom w:val="0"/>
          <w:divBdr>
            <w:top w:val="none" w:sz="0" w:space="0" w:color="auto"/>
            <w:left w:val="none" w:sz="0" w:space="0" w:color="auto"/>
            <w:bottom w:val="none" w:sz="0" w:space="0" w:color="auto"/>
            <w:right w:val="none" w:sz="0" w:space="0" w:color="auto"/>
          </w:divBdr>
        </w:div>
        <w:div w:id="1155150026">
          <w:marLeft w:val="0"/>
          <w:marRight w:val="0"/>
          <w:marTop w:val="0"/>
          <w:marBottom w:val="0"/>
          <w:divBdr>
            <w:top w:val="none" w:sz="0" w:space="0" w:color="auto"/>
            <w:left w:val="none" w:sz="0" w:space="0" w:color="auto"/>
            <w:bottom w:val="none" w:sz="0" w:space="0" w:color="auto"/>
            <w:right w:val="none" w:sz="0" w:space="0" w:color="auto"/>
          </w:divBdr>
        </w:div>
        <w:div w:id="1157304778">
          <w:marLeft w:val="0"/>
          <w:marRight w:val="0"/>
          <w:marTop w:val="0"/>
          <w:marBottom w:val="0"/>
          <w:divBdr>
            <w:top w:val="none" w:sz="0" w:space="0" w:color="auto"/>
            <w:left w:val="none" w:sz="0" w:space="0" w:color="auto"/>
            <w:bottom w:val="none" w:sz="0" w:space="0" w:color="auto"/>
            <w:right w:val="none" w:sz="0" w:space="0" w:color="auto"/>
          </w:divBdr>
        </w:div>
        <w:div w:id="1158153098">
          <w:marLeft w:val="0"/>
          <w:marRight w:val="0"/>
          <w:marTop w:val="0"/>
          <w:marBottom w:val="0"/>
          <w:divBdr>
            <w:top w:val="none" w:sz="0" w:space="0" w:color="auto"/>
            <w:left w:val="none" w:sz="0" w:space="0" w:color="auto"/>
            <w:bottom w:val="none" w:sz="0" w:space="0" w:color="auto"/>
            <w:right w:val="none" w:sz="0" w:space="0" w:color="auto"/>
          </w:divBdr>
        </w:div>
        <w:div w:id="1165782150">
          <w:marLeft w:val="0"/>
          <w:marRight w:val="0"/>
          <w:marTop w:val="0"/>
          <w:marBottom w:val="0"/>
          <w:divBdr>
            <w:top w:val="none" w:sz="0" w:space="0" w:color="auto"/>
            <w:left w:val="none" w:sz="0" w:space="0" w:color="auto"/>
            <w:bottom w:val="none" w:sz="0" w:space="0" w:color="auto"/>
            <w:right w:val="none" w:sz="0" w:space="0" w:color="auto"/>
          </w:divBdr>
        </w:div>
        <w:div w:id="1172570145">
          <w:marLeft w:val="0"/>
          <w:marRight w:val="0"/>
          <w:marTop w:val="0"/>
          <w:marBottom w:val="0"/>
          <w:divBdr>
            <w:top w:val="none" w:sz="0" w:space="0" w:color="auto"/>
            <w:left w:val="none" w:sz="0" w:space="0" w:color="auto"/>
            <w:bottom w:val="none" w:sz="0" w:space="0" w:color="auto"/>
            <w:right w:val="none" w:sz="0" w:space="0" w:color="auto"/>
          </w:divBdr>
        </w:div>
        <w:div w:id="1175850376">
          <w:marLeft w:val="0"/>
          <w:marRight w:val="0"/>
          <w:marTop w:val="0"/>
          <w:marBottom w:val="0"/>
          <w:divBdr>
            <w:top w:val="none" w:sz="0" w:space="0" w:color="auto"/>
            <w:left w:val="none" w:sz="0" w:space="0" w:color="auto"/>
            <w:bottom w:val="none" w:sz="0" w:space="0" w:color="auto"/>
            <w:right w:val="none" w:sz="0" w:space="0" w:color="auto"/>
          </w:divBdr>
        </w:div>
        <w:div w:id="1176269292">
          <w:marLeft w:val="0"/>
          <w:marRight w:val="0"/>
          <w:marTop w:val="0"/>
          <w:marBottom w:val="0"/>
          <w:divBdr>
            <w:top w:val="none" w:sz="0" w:space="0" w:color="auto"/>
            <w:left w:val="none" w:sz="0" w:space="0" w:color="auto"/>
            <w:bottom w:val="none" w:sz="0" w:space="0" w:color="auto"/>
            <w:right w:val="none" w:sz="0" w:space="0" w:color="auto"/>
          </w:divBdr>
        </w:div>
        <w:div w:id="1177963048">
          <w:marLeft w:val="0"/>
          <w:marRight w:val="0"/>
          <w:marTop w:val="0"/>
          <w:marBottom w:val="0"/>
          <w:divBdr>
            <w:top w:val="none" w:sz="0" w:space="0" w:color="auto"/>
            <w:left w:val="none" w:sz="0" w:space="0" w:color="auto"/>
            <w:bottom w:val="none" w:sz="0" w:space="0" w:color="auto"/>
            <w:right w:val="none" w:sz="0" w:space="0" w:color="auto"/>
          </w:divBdr>
        </w:div>
        <w:div w:id="1178160733">
          <w:marLeft w:val="0"/>
          <w:marRight w:val="0"/>
          <w:marTop w:val="0"/>
          <w:marBottom w:val="0"/>
          <w:divBdr>
            <w:top w:val="none" w:sz="0" w:space="0" w:color="auto"/>
            <w:left w:val="none" w:sz="0" w:space="0" w:color="auto"/>
            <w:bottom w:val="none" w:sz="0" w:space="0" w:color="auto"/>
            <w:right w:val="none" w:sz="0" w:space="0" w:color="auto"/>
          </w:divBdr>
        </w:div>
        <w:div w:id="1184712539">
          <w:marLeft w:val="0"/>
          <w:marRight w:val="0"/>
          <w:marTop w:val="0"/>
          <w:marBottom w:val="0"/>
          <w:divBdr>
            <w:top w:val="none" w:sz="0" w:space="0" w:color="auto"/>
            <w:left w:val="none" w:sz="0" w:space="0" w:color="auto"/>
            <w:bottom w:val="none" w:sz="0" w:space="0" w:color="auto"/>
            <w:right w:val="none" w:sz="0" w:space="0" w:color="auto"/>
          </w:divBdr>
        </w:div>
        <w:div w:id="1185443084">
          <w:marLeft w:val="0"/>
          <w:marRight w:val="0"/>
          <w:marTop w:val="0"/>
          <w:marBottom w:val="0"/>
          <w:divBdr>
            <w:top w:val="none" w:sz="0" w:space="0" w:color="auto"/>
            <w:left w:val="none" w:sz="0" w:space="0" w:color="auto"/>
            <w:bottom w:val="none" w:sz="0" w:space="0" w:color="auto"/>
            <w:right w:val="none" w:sz="0" w:space="0" w:color="auto"/>
          </w:divBdr>
        </w:div>
        <w:div w:id="1187014960">
          <w:marLeft w:val="0"/>
          <w:marRight w:val="0"/>
          <w:marTop w:val="0"/>
          <w:marBottom w:val="0"/>
          <w:divBdr>
            <w:top w:val="none" w:sz="0" w:space="0" w:color="auto"/>
            <w:left w:val="none" w:sz="0" w:space="0" w:color="auto"/>
            <w:bottom w:val="none" w:sz="0" w:space="0" w:color="auto"/>
            <w:right w:val="none" w:sz="0" w:space="0" w:color="auto"/>
          </w:divBdr>
        </w:div>
        <w:div w:id="1190950744">
          <w:marLeft w:val="0"/>
          <w:marRight w:val="0"/>
          <w:marTop w:val="0"/>
          <w:marBottom w:val="0"/>
          <w:divBdr>
            <w:top w:val="none" w:sz="0" w:space="0" w:color="auto"/>
            <w:left w:val="none" w:sz="0" w:space="0" w:color="auto"/>
            <w:bottom w:val="none" w:sz="0" w:space="0" w:color="auto"/>
            <w:right w:val="none" w:sz="0" w:space="0" w:color="auto"/>
          </w:divBdr>
        </w:div>
        <w:div w:id="1191531317">
          <w:marLeft w:val="0"/>
          <w:marRight w:val="0"/>
          <w:marTop w:val="0"/>
          <w:marBottom w:val="0"/>
          <w:divBdr>
            <w:top w:val="none" w:sz="0" w:space="0" w:color="auto"/>
            <w:left w:val="none" w:sz="0" w:space="0" w:color="auto"/>
            <w:bottom w:val="none" w:sz="0" w:space="0" w:color="auto"/>
            <w:right w:val="none" w:sz="0" w:space="0" w:color="auto"/>
          </w:divBdr>
        </w:div>
        <w:div w:id="1191722468">
          <w:marLeft w:val="0"/>
          <w:marRight w:val="0"/>
          <w:marTop w:val="0"/>
          <w:marBottom w:val="0"/>
          <w:divBdr>
            <w:top w:val="none" w:sz="0" w:space="0" w:color="auto"/>
            <w:left w:val="none" w:sz="0" w:space="0" w:color="auto"/>
            <w:bottom w:val="none" w:sz="0" w:space="0" w:color="auto"/>
            <w:right w:val="none" w:sz="0" w:space="0" w:color="auto"/>
          </w:divBdr>
        </w:div>
        <w:div w:id="1195263500">
          <w:marLeft w:val="0"/>
          <w:marRight w:val="0"/>
          <w:marTop w:val="0"/>
          <w:marBottom w:val="0"/>
          <w:divBdr>
            <w:top w:val="none" w:sz="0" w:space="0" w:color="auto"/>
            <w:left w:val="none" w:sz="0" w:space="0" w:color="auto"/>
            <w:bottom w:val="none" w:sz="0" w:space="0" w:color="auto"/>
            <w:right w:val="none" w:sz="0" w:space="0" w:color="auto"/>
          </w:divBdr>
        </w:div>
        <w:div w:id="1195844455">
          <w:marLeft w:val="0"/>
          <w:marRight w:val="0"/>
          <w:marTop w:val="0"/>
          <w:marBottom w:val="0"/>
          <w:divBdr>
            <w:top w:val="none" w:sz="0" w:space="0" w:color="auto"/>
            <w:left w:val="none" w:sz="0" w:space="0" w:color="auto"/>
            <w:bottom w:val="none" w:sz="0" w:space="0" w:color="auto"/>
            <w:right w:val="none" w:sz="0" w:space="0" w:color="auto"/>
          </w:divBdr>
        </w:div>
        <w:div w:id="1196190545">
          <w:marLeft w:val="0"/>
          <w:marRight w:val="0"/>
          <w:marTop w:val="0"/>
          <w:marBottom w:val="0"/>
          <w:divBdr>
            <w:top w:val="none" w:sz="0" w:space="0" w:color="auto"/>
            <w:left w:val="none" w:sz="0" w:space="0" w:color="auto"/>
            <w:bottom w:val="none" w:sz="0" w:space="0" w:color="auto"/>
            <w:right w:val="none" w:sz="0" w:space="0" w:color="auto"/>
          </w:divBdr>
        </w:div>
        <w:div w:id="1199128937">
          <w:marLeft w:val="0"/>
          <w:marRight w:val="0"/>
          <w:marTop w:val="0"/>
          <w:marBottom w:val="0"/>
          <w:divBdr>
            <w:top w:val="none" w:sz="0" w:space="0" w:color="auto"/>
            <w:left w:val="none" w:sz="0" w:space="0" w:color="auto"/>
            <w:bottom w:val="none" w:sz="0" w:space="0" w:color="auto"/>
            <w:right w:val="none" w:sz="0" w:space="0" w:color="auto"/>
          </w:divBdr>
        </w:div>
        <w:div w:id="1200556068">
          <w:marLeft w:val="0"/>
          <w:marRight w:val="0"/>
          <w:marTop w:val="0"/>
          <w:marBottom w:val="0"/>
          <w:divBdr>
            <w:top w:val="none" w:sz="0" w:space="0" w:color="auto"/>
            <w:left w:val="none" w:sz="0" w:space="0" w:color="auto"/>
            <w:bottom w:val="none" w:sz="0" w:space="0" w:color="auto"/>
            <w:right w:val="none" w:sz="0" w:space="0" w:color="auto"/>
          </w:divBdr>
        </w:div>
        <w:div w:id="1200626678">
          <w:marLeft w:val="0"/>
          <w:marRight w:val="0"/>
          <w:marTop w:val="0"/>
          <w:marBottom w:val="0"/>
          <w:divBdr>
            <w:top w:val="none" w:sz="0" w:space="0" w:color="auto"/>
            <w:left w:val="none" w:sz="0" w:space="0" w:color="auto"/>
            <w:bottom w:val="none" w:sz="0" w:space="0" w:color="auto"/>
            <w:right w:val="none" w:sz="0" w:space="0" w:color="auto"/>
          </w:divBdr>
        </w:div>
        <w:div w:id="1200898599">
          <w:marLeft w:val="0"/>
          <w:marRight w:val="0"/>
          <w:marTop w:val="0"/>
          <w:marBottom w:val="0"/>
          <w:divBdr>
            <w:top w:val="none" w:sz="0" w:space="0" w:color="auto"/>
            <w:left w:val="none" w:sz="0" w:space="0" w:color="auto"/>
            <w:bottom w:val="none" w:sz="0" w:space="0" w:color="auto"/>
            <w:right w:val="none" w:sz="0" w:space="0" w:color="auto"/>
          </w:divBdr>
        </w:div>
        <w:div w:id="1203133833">
          <w:marLeft w:val="0"/>
          <w:marRight w:val="0"/>
          <w:marTop w:val="0"/>
          <w:marBottom w:val="0"/>
          <w:divBdr>
            <w:top w:val="none" w:sz="0" w:space="0" w:color="auto"/>
            <w:left w:val="none" w:sz="0" w:space="0" w:color="auto"/>
            <w:bottom w:val="none" w:sz="0" w:space="0" w:color="auto"/>
            <w:right w:val="none" w:sz="0" w:space="0" w:color="auto"/>
          </w:divBdr>
        </w:div>
        <w:div w:id="1203982022">
          <w:marLeft w:val="0"/>
          <w:marRight w:val="0"/>
          <w:marTop w:val="0"/>
          <w:marBottom w:val="0"/>
          <w:divBdr>
            <w:top w:val="none" w:sz="0" w:space="0" w:color="auto"/>
            <w:left w:val="none" w:sz="0" w:space="0" w:color="auto"/>
            <w:bottom w:val="none" w:sz="0" w:space="0" w:color="auto"/>
            <w:right w:val="none" w:sz="0" w:space="0" w:color="auto"/>
          </w:divBdr>
        </w:div>
        <w:div w:id="1204830722">
          <w:marLeft w:val="0"/>
          <w:marRight w:val="0"/>
          <w:marTop w:val="0"/>
          <w:marBottom w:val="0"/>
          <w:divBdr>
            <w:top w:val="none" w:sz="0" w:space="0" w:color="auto"/>
            <w:left w:val="none" w:sz="0" w:space="0" w:color="auto"/>
            <w:bottom w:val="none" w:sz="0" w:space="0" w:color="auto"/>
            <w:right w:val="none" w:sz="0" w:space="0" w:color="auto"/>
          </w:divBdr>
        </w:div>
        <w:div w:id="1205486005">
          <w:marLeft w:val="0"/>
          <w:marRight w:val="0"/>
          <w:marTop w:val="0"/>
          <w:marBottom w:val="0"/>
          <w:divBdr>
            <w:top w:val="none" w:sz="0" w:space="0" w:color="auto"/>
            <w:left w:val="none" w:sz="0" w:space="0" w:color="auto"/>
            <w:bottom w:val="none" w:sz="0" w:space="0" w:color="auto"/>
            <w:right w:val="none" w:sz="0" w:space="0" w:color="auto"/>
          </w:divBdr>
        </w:div>
        <w:div w:id="1206063943">
          <w:marLeft w:val="0"/>
          <w:marRight w:val="0"/>
          <w:marTop w:val="0"/>
          <w:marBottom w:val="0"/>
          <w:divBdr>
            <w:top w:val="none" w:sz="0" w:space="0" w:color="auto"/>
            <w:left w:val="none" w:sz="0" w:space="0" w:color="auto"/>
            <w:bottom w:val="none" w:sz="0" w:space="0" w:color="auto"/>
            <w:right w:val="none" w:sz="0" w:space="0" w:color="auto"/>
          </w:divBdr>
        </w:div>
        <w:div w:id="1206138489">
          <w:marLeft w:val="0"/>
          <w:marRight w:val="0"/>
          <w:marTop w:val="0"/>
          <w:marBottom w:val="0"/>
          <w:divBdr>
            <w:top w:val="none" w:sz="0" w:space="0" w:color="auto"/>
            <w:left w:val="none" w:sz="0" w:space="0" w:color="auto"/>
            <w:bottom w:val="none" w:sz="0" w:space="0" w:color="auto"/>
            <w:right w:val="none" w:sz="0" w:space="0" w:color="auto"/>
          </w:divBdr>
        </w:div>
        <w:div w:id="1209487953">
          <w:marLeft w:val="0"/>
          <w:marRight w:val="0"/>
          <w:marTop w:val="0"/>
          <w:marBottom w:val="0"/>
          <w:divBdr>
            <w:top w:val="none" w:sz="0" w:space="0" w:color="auto"/>
            <w:left w:val="none" w:sz="0" w:space="0" w:color="auto"/>
            <w:bottom w:val="none" w:sz="0" w:space="0" w:color="auto"/>
            <w:right w:val="none" w:sz="0" w:space="0" w:color="auto"/>
          </w:divBdr>
        </w:div>
        <w:div w:id="1213152794">
          <w:marLeft w:val="0"/>
          <w:marRight w:val="0"/>
          <w:marTop w:val="0"/>
          <w:marBottom w:val="0"/>
          <w:divBdr>
            <w:top w:val="none" w:sz="0" w:space="0" w:color="auto"/>
            <w:left w:val="none" w:sz="0" w:space="0" w:color="auto"/>
            <w:bottom w:val="none" w:sz="0" w:space="0" w:color="auto"/>
            <w:right w:val="none" w:sz="0" w:space="0" w:color="auto"/>
          </w:divBdr>
        </w:div>
        <w:div w:id="1216045924">
          <w:marLeft w:val="0"/>
          <w:marRight w:val="0"/>
          <w:marTop w:val="0"/>
          <w:marBottom w:val="0"/>
          <w:divBdr>
            <w:top w:val="none" w:sz="0" w:space="0" w:color="auto"/>
            <w:left w:val="none" w:sz="0" w:space="0" w:color="auto"/>
            <w:bottom w:val="none" w:sz="0" w:space="0" w:color="auto"/>
            <w:right w:val="none" w:sz="0" w:space="0" w:color="auto"/>
          </w:divBdr>
        </w:div>
        <w:div w:id="1220436160">
          <w:marLeft w:val="0"/>
          <w:marRight w:val="0"/>
          <w:marTop w:val="0"/>
          <w:marBottom w:val="0"/>
          <w:divBdr>
            <w:top w:val="none" w:sz="0" w:space="0" w:color="auto"/>
            <w:left w:val="none" w:sz="0" w:space="0" w:color="auto"/>
            <w:bottom w:val="none" w:sz="0" w:space="0" w:color="auto"/>
            <w:right w:val="none" w:sz="0" w:space="0" w:color="auto"/>
          </w:divBdr>
        </w:div>
        <w:div w:id="1220436769">
          <w:marLeft w:val="0"/>
          <w:marRight w:val="0"/>
          <w:marTop w:val="0"/>
          <w:marBottom w:val="0"/>
          <w:divBdr>
            <w:top w:val="none" w:sz="0" w:space="0" w:color="auto"/>
            <w:left w:val="none" w:sz="0" w:space="0" w:color="auto"/>
            <w:bottom w:val="none" w:sz="0" w:space="0" w:color="auto"/>
            <w:right w:val="none" w:sz="0" w:space="0" w:color="auto"/>
          </w:divBdr>
        </w:div>
        <w:div w:id="1220633046">
          <w:marLeft w:val="0"/>
          <w:marRight w:val="0"/>
          <w:marTop w:val="0"/>
          <w:marBottom w:val="0"/>
          <w:divBdr>
            <w:top w:val="none" w:sz="0" w:space="0" w:color="auto"/>
            <w:left w:val="none" w:sz="0" w:space="0" w:color="auto"/>
            <w:bottom w:val="none" w:sz="0" w:space="0" w:color="auto"/>
            <w:right w:val="none" w:sz="0" w:space="0" w:color="auto"/>
          </w:divBdr>
        </w:div>
        <w:div w:id="1220937491">
          <w:marLeft w:val="0"/>
          <w:marRight w:val="0"/>
          <w:marTop w:val="0"/>
          <w:marBottom w:val="0"/>
          <w:divBdr>
            <w:top w:val="none" w:sz="0" w:space="0" w:color="auto"/>
            <w:left w:val="none" w:sz="0" w:space="0" w:color="auto"/>
            <w:bottom w:val="none" w:sz="0" w:space="0" w:color="auto"/>
            <w:right w:val="none" w:sz="0" w:space="0" w:color="auto"/>
          </w:divBdr>
        </w:div>
        <w:div w:id="1226380360">
          <w:marLeft w:val="0"/>
          <w:marRight w:val="0"/>
          <w:marTop w:val="0"/>
          <w:marBottom w:val="0"/>
          <w:divBdr>
            <w:top w:val="none" w:sz="0" w:space="0" w:color="auto"/>
            <w:left w:val="none" w:sz="0" w:space="0" w:color="auto"/>
            <w:bottom w:val="none" w:sz="0" w:space="0" w:color="auto"/>
            <w:right w:val="none" w:sz="0" w:space="0" w:color="auto"/>
          </w:divBdr>
        </w:div>
        <w:div w:id="1229002519">
          <w:marLeft w:val="0"/>
          <w:marRight w:val="0"/>
          <w:marTop w:val="0"/>
          <w:marBottom w:val="0"/>
          <w:divBdr>
            <w:top w:val="none" w:sz="0" w:space="0" w:color="auto"/>
            <w:left w:val="none" w:sz="0" w:space="0" w:color="auto"/>
            <w:bottom w:val="none" w:sz="0" w:space="0" w:color="auto"/>
            <w:right w:val="none" w:sz="0" w:space="0" w:color="auto"/>
          </w:divBdr>
        </w:div>
        <w:div w:id="1229458324">
          <w:marLeft w:val="0"/>
          <w:marRight w:val="0"/>
          <w:marTop w:val="0"/>
          <w:marBottom w:val="0"/>
          <w:divBdr>
            <w:top w:val="none" w:sz="0" w:space="0" w:color="auto"/>
            <w:left w:val="none" w:sz="0" w:space="0" w:color="auto"/>
            <w:bottom w:val="none" w:sz="0" w:space="0" w:color="auto"/>
            <w:right w:val="none" w:sz="0" w:space="0" w:color="auto"/>
          </w:divBdr>
        </w:div>
        <w:div w:id="1231846129">
          <w:marLeft w:val="0"/>
          <w:marRight w:val="0"/>
          <w:marTop w:val="0"/>
          <w:marBottom w:val="0"/>
          <w:divBdr>
            <w:top w:val="none" w:sz="0" w:space="0" w:color="auto"/>
            <w:left w:val="none" w:sz="0" w:space="0" w:color="auto"/>
            <w:bottom w:val="none" w:sz="0" w:space="0" w:color="auto"/>
            <w:right w:val="none" w:sz="0" w:space="0" w:color="auto"/>
          </w:divBdr>
        </w:div>
        <w:div w:id="1232346230">
          <w:marLeft w:val="0"/>
          <w:marRight w:val="0"/>
          <w:marTop w:val="0"/>
          <w:marBottom w:val="0"/>
          <w:divBdr>
            <w:top w:val="none" w:sz="0" w:space="0" w:color="auto"/>
            <w:left w:val="none" w:sz="0" w:space="0" w:color="auto"/>
            <w:bottom w:val="none" w:sz="0" w:space="0" w:color="auto"/>
            <w:right w:val="none" w:sz="0" w:space="0" w:color="auto"/>
          </w:divBdr>
        </w:div>
        <w:div w:id="1232694323">
          <w:marLeft w:val="0"/>
          <w:marRight w:val="0"/>
          <w:marTop w:val="0"/>
          <w:marBottom w:val="0"/>
          <w:divBdr>
            <w:top w:val="none" w:sz="0" w:space="0" w:color="auto"/>
            <w:left w:val="none" w:sz="0" w:space="0" w:color="auto"/>
            <w:bottom w:val="none" w:sz="0" w:space="0" w:color="auto"/>
            <w:right w:val="none" w:sz="0" w:space="0" w:color="auto"/>
          </w:divBdr>
        </w:div>
        <w:div w:id="1234043054">
          <w:marLeft w:val="0"/>
          <w:marRight w:val="0"/>
          <w:marTop w:val="0"/>
          <w:marBottom w:val="0"/>
          <w:divBdr>
            <w:top w:val="none" w:sz="0" w:space="0" w:color="auto"/>
            <w:left w:val="none" w:sz="0" w:space="0" w:color="auto"/>
            <w:bottom w:val="none" w:sz="0" w:space="0" w:color="auto"/>
            <w:right w:val="none" w:sz="0" w:space="0" w:color="auto"/>
          </w:divBdr>
        </w:div>
        <w:div w:id="1235051035">
          <w:marLeft w:val="0"/>
          <w:marRight w:val="0"/>
          <w:marTop w:val="0"/>
          <w:marBottom w:val="0"/>
          <w:divBdr>
            <w:top w:val="none" w:sz="0" w:space="0" w:color="auto"/>
            <w:left w:val="none" w:sz="0" w:space="0" w:color="auto"/>
            <w:bottom w:val="none" w:sz="0" w:space="0" w:color="auto"/>
            <w:right w:val="none" w:sz="0" w:space="0" w:color="auto"/>
          </w:divBdr>
        </w:div>
        <w:div w:id="1235971825">
          <w:marLeft w:val="0"/>
          <w:marRight w:val="0"/>
          <w:marTop w:val="0"/>
          <w:marBottom w:val="0"/>
          <w:divBdr>
            <w:top w:val="none" w:sz="0" w:space="0" w:color="auto"/>
            <w:left w:val="none" w:sz="0" w:space="0" w:color="auto"/>
            <w:bottom w:val="none" w:sz="0" w:space="0" w:color="auto"/>
            <w:right w:val="none" w:sz="0" w:space="0" w:color="auto"/>
          </w:divBdr>
        </w:div>
        <w:div w:id="1237939535">
          <w:marLeft w:val="0"/>
          <w:marRight w:val="0"/>
          <w:marTop w:val="0"/>
          <w:marBottom w:val="0"/>
          <w:divBdr>
            <w:top w:val="none" w:sz="0" w:space="0" w:color="auto"/>
            <w:left w:val="none" w:sz="0" w:space="0" w:color="auto"/>
            <w:bottom w:val="none" w:sz="0" w:space="0" w:color="auto"/>
            <w:right w:val="none" w:sz="0" w:space="0" w:color="auto"/>
          </w:divBdr>
        </w:div>
        <w:div w:id="1238593816">
          <w:marLeft w:val="0"/>
          <w:marRight w:val="0"/>
          <w:marTop w:val="0"/>
          <w:marBottom w:val="0"/>
          <w:divBdr>
            <w:top w:val="none" w:sz="0" w:space="0" w:color="auto"/>
            <w:left w:val="none" w:sz="0" w:space="0" w:color="auto"/>
            <w:bottom w:val="none" w:sz="0" w:space="0" w:color="auto"/>
            <w:right w:val="none" w:sz="0" w:space="0" w:color="auto"/>
          </w:divBdr>
        </w:div>
        <w:div w:id="1243757109">
          <w:marLeft w:val="0"/>
          <w:marRight w:val="0"/>
          <w:marTop w:val="0"/>
          <w:marBottom w:val="0"/>
          <w:divBdr>
            <w:top w:val="none" w:sz="0" w:space="0" w:color="auto"/>
            <w:left w:val="none" w:sz="0" w:space="0" w:color="auto"/>
            <w:bottom w:val="none" w:sz="0" w:space="0" w:color="auto"/>
            <w:right w:val="none" w:sz="0" w:space="0" w:color="auto"/>
          </w:divBdr>
        </w:div>
        <w:div w:id="1243873748">
          <w:marLeft w:val="0"/>
          <w:marRight w:val="0"/>
          <w:marTop w:val="0"/>
          <w:marBottom w:val="0"/>
          <w:divBdr>
            <w:top w:val="none" w:sz="0" w:space="0" w:color="auto"/>
            <w:left w:val="none" w:sz="0" w:space="0" w:color="auto"/>
            <w:bottom w:val="none" w:sz="0" w:space="0" w:color="auto"/>
            <w:right w:val="none" w:sz="0" w:space="0" w:color="auto"/>
          </w:divBdr>
        </w:div>
        <w:div w:id="1244074045">
          <w:marLeft w:val="0"/>
          <w:marRight w:val="0"/>
          <w:marTop w:val="0"/>
          <w:marBottom w:val="0"/>
          <w:divBdr>
            <w:top w:val="none" w:sz="0" w:space="0" w:color="auto"/>
            <w:left w:val="none" w:sz="0" w:space="0" w:color="auto"/>
            <w:bottom w:val="none" w:sz="0" w:space="0" w:color="auto"/>
            <w:right w:val="none" w:sz="0" w:space="0" w:color="auto"/>
          </w:divBdr>
        </w:div>
        <w:div w:id="1251040443">
          <w:marLeft w:val="0"/>
          <w:marRight w:val="0"/>
          <w:marTop w:val="0"/>
          <w:marBottom w:val="0"/>
          <w:divBdr>
            <w:top w:val="none" w:sz="0" w:space="0" w:color="auto"/>
            <w:left w:val="none" w:sz="0" w:space="0" w:color="auto"/>
            <w:bottom w:val="none" w:sz="0" w:space="0" w:color="auto"/>
            <w:right w:val="none" w:sz="0" w:space="0" w:color="auto"/>
          </w:divBdr>
        </w:div>
        <w:div w:id="1253708522">
          <w:marLeft w:val="0"/>
          <w:marRight w:val="0"/>
          <w:marTop w:val="0"/>
          <w:marBottom w:val="0"/>
          <w:divBdr>
            <w:top w:val="none" w:sz="0" w:space="0" w:color="auto"/>
            <w:left w:val="none" w:sz="0" w:space="0" w:color="auto"/>
            <w:bottom w:val="none" w:sz="0" w:space="0" w:color="auto"/>
            <w:right w:val="none" w:sz="0" w:space="0" w:color="auto"/>
          </w:divBdr>
        </w:div>
        <w:div w:id="1254512093">
          <w:marLeft w:val="0"/>
          <w:marRight w:val="0"/>
          <w:marTop w:val="0"/>
          <w:marBottom w:val="0"/>
          <w:divBdr>
            <w:top w:val="none" w:sz="0" w:space="0" w:color="auto"/>
            <w:left w:val="none" w:sz="0" w:space="0" w:color="auto"/>
            <w:bottom w:val="none" w:sz="0" w:space="0" w:color="auto"/>
            <w:right w:val="none" w:sz="0" w:space="0" w:color="auto"/>
          </w:divBdr>
        </w:div>
        <w:div w:id="1255552272">
          <w:marLeft w:val="0"/>
          <w:marRight w:val="0"/>
          <w:marTop w:val="0"/>
          <w:marBottom w:val="0"/>
          <w:divBdr>
            <w:top w:val="none" w:sz="0" w:space="0" w:color="auto"/>
            <w:left w:val="none" w:sz="0" w:space="0" w:color="auto"/>
            <w:bottom w:val="none" w:sz="0" w:space="0" w:color="auto"/>
            <w:right w:val="none" w:sz="0" w:space="0" w:color="auto"/>
          </w:divBdr>
        </w:div>
        <w:div w:id="1255821161">
          <w:marLeft w:val="0"/>
          <w:marRight w:val="0"/>
          <w:marTop w:val="0"/>
          <w:marBottom w:val="0"/>
          <w:divBdr>
            <w:top w:val="none" w:sz="0" w:space="0" w:color="auto"/>
            <w:left w:val="none" w:sz="0" w:space="0" w:color="auto"/>
            <w:bottom w:val="none" w:sz="0" w:space="0" w:color="auto"/>
            <w:right w:val="none" w:sz="0" w:space="0" w:color="auto"/>
          </w:divBdr>
        </w:div>
        <w:div w:id="1257440496">
          <w:marLeft w:val="0"/>
          <w:marRight w:val="0"/>
          <w:marTop w:val="0"/>
          <w:marBottom w:val="0"/>
          <w:divBdr>
            <w:top w:val="none" w:sz="0" w:space="0" w:color="auto"/>
            <w:left w:val="none" w:sz="0" w:space="0" w:color="auto"/>
            <w:bottom w:val="none" w:sz="0" w:space="0" w:color="auto"/>
            <w:right w:val="none" w:sz="0" w:space="0" w:color="auto"/>
          </w:divBdr>
        </w:div>
        <w:div w:id="1257596678">
          <w:marLeft w:val="0"/>
          <w:marRight w:val="0"/>
          <w:marTop w:val="0"/>
          <w:marBottom w:val="0"/>
          <w:divBdr>
            <w:top w:val="none" w:sz="0" w:space="0" w:color="auto"/>
            <w:left w:val="none" w:sz="0" w:space="0" w:color="auto"/>
            <w:bottom w:val="none" w:sz="0" w:space="0" w:color="auto"/>
            <w:right w:val="none" w:sz="0" w:space="0" w:color="auto"/>
          </w:divBdr>
        </w:div>
        <w:div w:id="1258444574">
          <w:marLeft w:val="0"/>
          <w:marRight w:val="0"/>
          <w:marTop w:val="0"/>
          <w:marBottom w:val="0"/>
          <w:divBdr>
            <w:top w:val="none" w:sz="0" w:space="0" w:color="auto"/>
            <w:left w:val="none" w:sz="0" w:space="0" w:color="auto"/>
            <w:bottom w:val="none" w:sz="0" w:space="0" w:color="auto"/>
            <w:right w:val="none" w:sz="0" w:space="0" w:color="auto"/>
          </w:divBdr>
        </w:div>
        <w:div w:id="1259213170">
          <w:marLeft w:val="0"/>
          <w:marRight w:val="0"/>
          <w:marTop w:val="0"/>
          <w:marBottom w:val="0"/>
          <w:divBdr>
            <w:top w:val="none" w:sz="0" w:space="0" w:color="auto"/>
            <w:left w:val="none" w:sz="0" w:space="0" w:color="auto"/>
            <w:bottom w:val="none" w:sz="0" w:space="0" w:color="auto"/>
            <w:right w:val="none" w:sz="0" w:space="0" w:color="auto"/>
          </w:divBdr>
        </w:div>
        <w:div w:id="1260481335">
          <w:marLeft w:val="0"/>
          <w:marRight w:val="0"/>
          <w:marTop w:val="0"/>
          <w:marBottom w:val="0"/>
          <w:divBdr>
            <w:top w:val="none" w:sz="0" w:space="0" w:color="auto"/>
            <w:left w:val="none" w:sz="0" w:space="0" w:color="auto"/>
            <w:bottom w:val="none" w:sz="0" w:space="0" w:color="auto"/>
            <w:right w:val="none" w:sz="0" w:space="0" w:color="auto"/>
          </w:divBdr>
        </w:div>
        <w:div w:id="1264921500">
          <w:marLeft w:val="0"/>
          <w:marRight w:val="0"/>
          <w:marTop w:val="0"/>
          <w:marBottom w:val="0"/>
          <w:divBdr>
            <w:top w:val="none" w:sz="0" w:space="0" w:color="auto"/>
            <w:left w:val="none" w:sz="0" w:space="0" w:color="auto"/>
            <w:bottom w:val="none" w:sz="0" w:space="0" w:color="auto"/>
            <w:right w:val="none" w:sz="0" w:space="0" w:color="auto"/>
          </w:divBdr>
        </w:div>
        <w:div w:id="1265646115">
          <w:marLeft w:val="0"/>
          <w:marRight w:val="0"/>
          <w:marTop w:val="0"/>
          <w:marBottom w:val="0"/>
          <w:divBdr>
            <w:top w:val="none" w:sz="0" w:space="0" w:color="auto"/>
            <w:left w:val="none" w:sz="0" w:space="0" w:color="auto"/>
            <w:bottom w:val="none" w:sz="0" w:space="0" w:color="auto"/>
            <w:right w:val="none" w:sz="0" w:space="0" w:color="auto"/>
          </w:divBdr>
        </w:div>
        <w:div w:id="1266110933">
          <w:marLeft w:val="0"/>
          <w:marRight w:val="0"/>
          <w:marTop w:val="0"/>
          <w:marBottom w:val="0"/>
          <w:divBdr>
            <w:top w:val="none" w:sz="0" w:space="0" w:color="auto"/>
            <w:left w:val="none" w:sz="0" w:space="0" w:color="auto"/>
            <w:bottom w:val="none" w:sz="0" w:space="0" w:color="auto"/>
            <w:right w:val="none" w:sz="0" w:space="0" w:color="auto"/>
          </w:divBdr>
        </w:div>
        <w:div w:id="1271282885">
          <w:marLeft w:val="0"/>
          <w:marRight w:val="0"/>
          <w:marTop w:val="0"/>
          <w:marBottom w:val="0"/>
          <w:divBdr>
            <w:top w:val="none" w:sz="0" w:space="0" w:color="auto"/>
            <w:left w:val="none" w:sz="0" w:space="0" w:color="auto"/>
            <w:bottom w:val="none" w:sz="0" w:space="0" w:color="auto"/>
            <w:right w:val="none" w:sz="0" w:space="0" w:color="auto"/>
          </w:divBdr>
        </w:div>
        <w:div w:id="1272663770">
          <w:marLeft w:val="0"/>
          <w:marRight w:val="0"/>
          <w:marTop w:val="0"/>
          <w:marBottom w:val="0"/>
          <w:divBdr>
            <w:top w:val="none" w:sz="0" w:space="0" w:color="auto"/>
            <w:left w:val="none" w:sz="0" w:space="0" w:color="auto"/>
            <w:bottom w:val="none" w:sz="0" w:space="0" w:color="auto"/>
            <w:right w:val="none" w:sz="0" w:space="0" w:color="auto"/>
          </w:divBdr>
        </w:div>
        <w:div w:id="1275333411">
          <w:marLeft w:val="0"/>
          <w:marRight w:val="0"/>
          <w:marTop w:val="0"/>
          <w:marBottom w:val="0"/>
          <w:divBdr>
            <w:top w:val="none" w:sz="0" w:space="0" w:color="auto"/>
            <w:left w:val="none" w:sz="0" w:space="0" w:color="auto"/>
            <w:bottom w:val="none" w:sz="0" w:space="0" w:color="auto"/>
            <w:right w:val="none" w:sz="0" w:space="0" w:color="auto"/>
          </w:divBdr>
        </w:div>
        <w:div w:id="1275482167">
          <w:marLeft w:val="0"/>
          <w:marRight w:val="0"/>
          <w:marTop w:val="0"/>
          <w:marBottom w:val="0"/>
          <w:divBdr>
            <w:top w:val="none" w:sz="0" w:space="0" w:color="auto"/>
            <w:left w:val="none" w:sz="0" w:space="0" w:color="auto"/>
            <w:bottom w:val="none" w:sz="0" w:space="0" w:color="auto"/>
            <w:right w:val="none" w:sz="0" w:space="0" w:color="auto"/>
          </w:divBdr>
        </w:div>
        <w:div w:id="1276055403">
          <w:marLeft w:val="0"/>
          <w:marRight w:val="0"/>
          <w:marTop w:val="0"/>
          <w:marBottom w:val="0"/>
          <w:divBdr>
            <w:top w:val="none" w:sz="0" w:space="0" w:color="auto"/>
            <w:left w:val="none" w:sz="0" w:space="0" w:color="auto"/>
            <w:bottom w:val="none" w:sz="0" w:space="0" w:color="auto"/>
            <w:right w:val="none" w:sz="0" w:space="0" w:color="auto"/>
          </w:divBdr>
        </w:div>
        <w:div w:id="1277643339">
          <w:marLeft w:val="0"/>
          <w:marRight w:val="0"/>
          <w:marTop w:val="0"/>
          <w:marBottom w:val="0"/>
          <w:divBdr>
            <w:top w:val="none" w:sz="0" w:space="0" w:color="auto"/>
            <w:left w:val="none" w:sz="0" w:space="0" w:color="auto"/>
            <w:bottom w:val="none" w:sz="0" w:space="0" w:color="auto"/>
            <w:right w:val="none" w:sz="0" w:space="0" w:color="auto"/>
          </w:divBdr>
        </w:div>
        <w:div w:id="1277836171">
          <w:marLeft w:val="0"/>
          <w:marRight w:val="0"/>
          <w:marTop w:val="0"/>
          <w:marBottom w:val="0"/>
          <w:divBdr>
            <w:top w:val="none" w:sz="0" w:space="0" w:color="auto"/>
            <w:left w:val="none" w:sz="0" w:space="0" w:color="auto"/>
            <w:bottom w:val="none" w:sz="0" w:space="0" w:color="auto"/>
            <w:right w:val="none" w:sz="0" w:space="0" w:color="auto"/>
          </w:divBdr>
        </w:div>
        <w:div w:id="1285648970">
          <w:marLeft w:val="0"/>
          <w:marRight w:val="0"/>
          <w:marTop w:val="0"/>
          <w:marBottom w:val="0"/>
          <w:divBdr>
            <w:top w:val="none" w:sz="0" w:space="0" w:color="auto"/>
            <w:left w:val="none" w:sz="0" w:space="0" w:color="auto"/>
            <w:bottom w:val="none" w:sz="0" w:space="0" w:color="auto"/>
            <w:right w:val="none" w:sz="0" w:space="0" w:color="auto"/>
          </w:divBdr>
        </w:div>
        <w:div w:id="1287274060">
          <w:marLeft w:val="0"/>
          <w:marRight w:val="0"/>
          <w:marTop w:val="0"/>
          <w:marBottom w:val="0"/>
          <w:divBdr>
            <w:top w:val="none" w:sz="0" w:space="0" w:color="auto"/>
            <w:left w:val="none" w:sz="0" w:space="0" w:color="auto"/>
            <w:bottom w:val="none" w:sz="0" w:space="0" w:color="auto"/>
            <w:right w:val="none" w:sz="0" w:space="0" w:color="auto"/>
          </w:divBdr>
        </w:div>
        <w:div w:id="1287814472">
          <w:marLeft w:val="0"/>
          <w:marRight w:val="0"/>
          <w:marTop w:val="0"/>
          <w:marBottom w:val="0"/>
          <w:divBdr>
            <w:top w:val="none" w:sz="0" w:space="0" w:color="auto"/>
            <w:left w:val="none" w:sz="0" w:space="0" w:color="auto"/>
            <w:bottom w:val="none" w:sz="0" w:space="0" w:color="auto"/>
            <w:right w:val="none" w:sz="0" w:space="0" w:color="auto"/>
          </w:divBdr>
        </w:div>
        <w:div w:id="1288052729">
          <w:marLeft w:val="0"/>
          <w:marRight w:val="0"/>
          <w:marTop w:val="0"/>
          <w:marBottom w:val="0"/>
          <w:divBdr>
            <w:top w:val="none" w:sz="0" w:space="0" w:color="auto"/>
            <w:left w:val="none" w:sz="0" w:space="0" w:color="auto"/>
            <w:bottom w:val="none" w:sz="0" w:space="0" w:color="auto"/>
            <w:right w:val="none" w:sz="0" w:space="0" w:color="auto"/>
          </w:divBdr>
        </w:div>
        <w:div w:id="1290745829">
          <w:marLeft w:val="0"/>
          <w:marRight w:val="0"/>
          <w:marTop w:val="0"/>
          <w:marBottom w:val="0"/>
          <w:divBdr>
            <w:top w:val="none" w:sz="0" w:space="0" w:color="auto"/>
            <w:left w:val="none" w:sz="0" w:space="0" w:color="auto"/>
            <w:bottom w:val="none" w:sz="0" w:space="0" w:color="auto"/>
            <w:right w:val="none" w:sz="0" w:space="0" w:color="auto"/>
          </w:divBdr>
        </w:div>
        <w:div w:id="1296637170">
          <w:marLeft w:val="0"/>
          <w:marRight w:val="0"/>
          <w:marTop w:val="0"/>
          <w:marBottom w:val="0"/>
          <w:divBdr>
            <w:top w:val="none" w:sz="0" w:space="0" w:color="auto"/>
            <w:left w:val="none" w:sz="0" w:space="0" w:color="auto"/>
            <w:bottom w:val="none" w:sz="0" w:space="0" w:color="auto"/>
            <w:right w:val="none" w:sz="0" w:space="0" w:color="auto"/>
          </w:divBdr>
        </w:div>
        <w:div w:id="1296984374">
          <w:marLeft w:val="0"/>
          <w:marRight w:val="0"/>
          <w:marTop w:val="0"/>
          <w:marBottom w:val="0"/>
          <w:divBdr>
            <w:top w:val="none" w:sz="0" w:space="0" w:color="auto"/>
            <w:left w:val="none" w:sz="0" w:space="0" w:color="auto"/>
            <w:bottom w:val="none" w:sz="0" w:space="0" w:color="auto"/>
            <w:right w:val="none" w:sz="0" w:space="0" w:color="auto"/>
          </w:divBdr>
        </w:div>
        <w:div w:id="1299258282">
          <w:marLeft w:val="0"/>
          <w:marRight w:val="0"/>
          <w:marTop w:val="0"/>
          <w:marBottom w:val="0"/>
          <w:divBdr>
            <w:top w:val="none" w:sz="0" w:space="0" w:color="auto"/>
            <w:left w:val="none" w:sz="0" w:space="0" w:color="auto"/>
            <w:bottom w:val="none" w:sz="0" w:space="0" w:color="auto"/>
            <w:right w:val="none" w:sz="0" w:space="0" w:color="auto"/>
          </w:divBdr>
        </w:div>
        <w:div w:id="1300913011">
          <w:marLeft w:val="0"/>
          <w:marRight w:val="0"/>
          <w:marTop w:val="0"/>
          <w:marBottom w:val="0"/>
          <w:divBdr>
            <w:top w:val="none" w:sz="0" w:space="0" w:color="auto"/>
            <w:left w:val="none" w:sz="0" w:space="0" w:color="auto"/>
            <w:bottom w:val="none" w:sz="0" w:space="0" w:color="auto"/>
            <w:right w:val="none" w:sz="0" w:space="0" w:color="auto"/>
          </w:divBdr>
        </w:div>
        <w:div w:id="1302343487">
          <w:marLeft w:val="0"/>
          <w:marRight w:val="0"/>
          <w:marTop w:val="0"/>
          <w:marBottom w:val="0"/>
          <w:divBdr>
            <w:top w:val="none" w:sz="0" w:space="0" w:color="auto"/>
            <w:left w:val="none" w:sz="0" w:space="0" w:color="auto"/>
            <w:bottom w:val="none" w:sz="0" w:space="0" w:color="auto"/>
            <w:right w:val="none" w:sz="0" w:space="0" w:color="auto"/>
          </w:divBdr>
        </w:div>
        <w:div w:id="1305506825">
          <w:marLeft w:val="0"/>
          <w:marRight w:val="0"/>
          <w:marTop w:val="0"/>
          <w:marBottom w:val="0"/>
          <w:divBdr>
            <w:top w:val="none" w:sz="0" w:space="0" w:color="auto"/>
            <w:left w:val="none" w:sz="0" w:space="0" w:color="auto"/>
            <w:bottom w:val="none" w:sz="0" w:space="0" w:color="auto"/>
            <w:right w:val="none" w:sz="0" w:space="0" w:color="auto"/>
          </w:divBdr>
        </w:div>
        <w:div w:id="1306203598">
          <w:marLeft w:val="0"/>
          <w:marRight w:val="0"/>
          <w:marTop w:val="0"/>
          <w:marBottom w:val="0"/>
          <w:divBdr>
            <w:top w:val="none" w:sz="0" w:space="0" w:color="auto"/>
            <w:left w:val="none" w:sz="0" w:space="0" w:color="auto"/>
            <w:bottom w:val="none" w:sz="0" w:space="0" w:color="auto"/>
            <w:right w:val="none" w:sz="0" w:space="0" w:color="auto"/>
          </w:divBdr>
        </w:div>
        <w:div w:id="1309824414">
          <w:marLeft w:val="0"/>
          <w:marRight w:val="0"/>
          <w:marTop w:val="0"/>
          <w:marBottom w:val="0"/>
          <w:divBdr>
            <w:top w:val="none" w:sz="0" w:space="0" w:color="auto"/>
            <w:left w:val="none" w:sz="0" w:space="0" w:color="auto"/>
            <w:bottom w:val="none" w:sz="0" w:space="0" w:color="auto"/>
            <w:right w:val="none" w:sz="0" w:space="0" w:color="auto"/>
          </w:divBdr>
        </w:div>
        <w:div w:id="1312127480">
          <w:marLeft w:val="0"/>
          <w:marRight w:val="0"/>
          <w:marTop w:val="0"/>
          <w:marBottom w:val="0"/>
          <w:divBdr>
            <w:top w:val="none" w:sz="0" w:space="0" w:color="auto"/>
            <w:left w:val="none" w:sz="0" w:space="0" w:color="auto"/>
            <w:bottom w:val="none" w:sz="0" w:space="0" w:color="auto"/>
            <w:right w:val="none" w:sz="0" w:space="0" w:color="auto"/>
          </w:divBdr>
        </w:div>
        <w:div w:id="1313363785">
          <w:marLeft w:val="0"/>
          <w:marRight w:val="0"/>
          <w:marTop w:val="0"/>
          <w:marBottom w:val="0"/>
          <w:divBdr>
            <w:top w:val="none" w:sz="0" w:space="0" w:color="auto"/>
            <w:left w:val="none" w:sz="0" w:space="0" w:color="auto"/>
            <w:bottom w:val="none" w:sz="0" w:space="0" w:color="auto"/>
            <w:right w:val="none" w:sz="0" w:space="0" w:color="auto"/>
          </w:divBdr>
        </w:div>
        <w:div w:id="1313750778">
          <w:marLeft w:val="0"/>
          <w:marRight w:val="0"/>
          <w:marTop w:val="0"/>
          <w:marBottom w:val="0"/>
          <w:divBdr>
            <w:top w:val="none" w:sz="0" w:space="0" w:color="auto"/>
            <w:left w:val="none" w:sz="0" w:space="0" w:color="auto"/>
            <w:bottom w:val="none" w:sz="0" w:space="0" w:color="auto"/>
            <w:right w:val="none" w:sz="0" w:space="0" w:color="auto"/>
          </w:divBdr>
        </w:div>
        <w:div w:id="1315256388">
          <w:marLeft w:val="0"/>
          <w:marRight w:val="0"/>
          <w:marTop w:val="0"/>
          <w:marBottom w:val="0"/>
          <w:divBdr>
            <w:top w:val="none" w:sz="0" w:space="0" w:color="auto"/>
            <w:left w:val="none" w:sz="0" w:space="0" w:color="auto"/>
            <w:bottom w:val="none" w:sz="0" w:space="0" w:color="auto"/>
            <w:right w:val="none" w:sz="0" w:space="0" w:color="auto"/>
          </w:divBdr>
        </w:div>
        <w:div w:id="1324042643">
          <w:marLeft w:val="0"/>
          <w:marRight w:val="0"/>
          <w:marTop w:val="0"/>
          <w:marBottom w:val="0"/>
          <w:divBdr>
            <w:top w:val="none" w:sz="0" w:space="0" w:color="auto"/>
            <w:left w:val="none" w:sz="0" w:space="0" w:color="auto"/>
            <w:bottom w:val="none" w:sz="0" w:space="0" w:color="auto"/>
            <w:right w:val="none" w:sz="0" w:space="0" w:color="auto"/>
          </w:divBdr>
        </w:div>
        <w:div w:id="1325166467">
          <w:marLeft w:val="0"/>
          <w:marRight w:val="0"/>
          <w:marTop w:val="0"/>
          <w:marBottom w:val="0"/>
          <w:divBdr>
            <w:top w:val="none" w:sz="0" w:space="0" w:color="auto"/>
            <w:left w:val="none" w:sz="0" w:space="0" w:color="auto"/>
            <w:bottom w:val="none" w:sz="0" w:space="0" w:color="auto"/>
            <w:right w:val="none" w:sz="0" w:space="0" w:color="auto"/>
          </w:divBdr>
        </w:div>
        <w:div w:id="1329407904">
          <w:marLeft w:val="0"/>
          <w:marRight w:val="0"/>
          <w:marTop w:val="0"/>
          <w:marBottom w:val="0"/>
          <w:divBdr>
            <w:top w:val="none" w:sz="0" w:space="0" w:color="auto"/>
            <w:left w:val="none" w:sz="0" w:space="0" w:color="auto"/>
            <w:bottom w:val="none" w:sz="0" w:space="0" w:color="auto"/>
            <w:right w:val="none" w:sz="0" w:space="0" w:color="auto"/>
          </w:divBdr>
        </w:div>
        <w:div w:id="1331567448">
          <w:marLeft w:val="0"/>
          <w:marRight w:val="0"/>
          <w:marTop w:val="0"/>
          <w:marBottom w:val="0"/>
          <w:divBdr>
            <w:top w:val="none" w:sz="0" w:space="0" w:color="auto"/>
            <w:left w:val="none" w:sz="0" w:space="0" w:color="auto"/>
            <w:bottom w:val="none" w:sz="0" w:space="0" w:color="auto"/>
            <w:right w:val="none" w:sz="0" w:space="0" w:color="auto"/>
          </w:divBdr>
        </w:div>
        <w:div w:id="1339113083">
          <w:marLeft w:val="0"/>
          <w:marRight w:val="0"/>
          <w:marTop w:val="0"/>
          <w:marBottom w:val="0"/>
          <w:divBdr>
            <w:top w:val="none" w:sz="0" w:space="0" w:color="auto"/>
            <w:left w:val="none" w:sz="0" w:space="0" w:color="auto"/>
            <w:bottom w:val="none" w:sz="0" w:space="0" w:color="auto"/>
            <w:right w:val="none" w:sz="0" w:space="0" w:color="auto"/>
          </w:divBdr>
        </w:div>
        <w:div w:id="1339891410">
          <w:marLeft w:val="0"/>
          <w:marRight w:val="0"/>
          <w:marTop w:val="0"/>
          <w:marBottom w:val="0"/>
          <w:divBdr>
            <w:top w:val="none" w:sz="0" w:space="0" w:color="auto"/>
            <w:left w:val="none" w:sz="0" w:space="0" w:color="auto"/>
            <w:bottom w:val="none" w:sz="0" w:space="0" w:color="auto"/>
            <w:right w:val="none" w:sz="0" w:space="0" w:color="auto"/>
          </w:divBdr>
        </w:div>
        <w:div w:id="1339967040">
          <w:marLeft w:val="0"/>
          <w:marRight w:val="0"/>
          <w:marTop w:val="0"/>
          <w:marBottom w:val="0"/>
          <w:divBdr>
            <w:top w:val="none" w:sz="0" w:space="0" w:color="auto"/>
            <w:left w:val="none" w:sz="0" w:space="0" w:color="auto"/>
            <w:bottom w:val="none" w:sz="0" w:space="0" w:color="auto"/>
            <w:right w:val="none" w:sz="0" w:space="0" w:color="auto"/>
          </w:divBdr>
        </w:div>
        <w:div w:id="1341353946">
          <w:marLeft w:val="0"/>
          <w:marRight w:val="0"/>
          <w:marTop w:val="0"/>
          <w:marBottom w:val="0"/>
          <w:divBdr>
            <w:top w:val="none" w:sz="0" w:space="0" w:color="auto"/>
            <w:left w:val="none" w:sz="0" w:space="0" w:color="auto"/>
            <w:bottom w:val="none" w:sz="0" w:space="0" w:color="auto"/>
            <w:right w:val="none" w:sz="0" w:space="0" w:color="auto"/>
          </w:divBdr>
        </w:div>
        <w:div w:id="1342052478">
          <w:marLeft w:val="0"/>
          <w:marRight w:val="0"/>
          <w:marTop w:val="0"/>
          <w:marBottom w:val="0"/>
          <w:divBdr>
            <w:top w:val="none" w:sz="0" w:space="0" w:color="auto"/>
            <w:left w:val="none" w:sz="0" w:space="0" w:color="auto"/>
            <w:bottom w:val="none" w:sz="0" w:space="0" w:color="auto"/>
            <w:right w:val="none" w:sz="0" w:space="0" w:color="auto"/>
          </w:divBdr>
        </w:div>
        <w:div w:id="1346053283">
          <w:marLeft w:val="0"/>
          <w:marRight w:val="0"/>
          <w:marTop w:val="0"/>
          <w:marBottom w:val="0"/>
          <w:divBdr>
            <w:top w:val="none" w:sz="0" w:space="0" w:color="auto"/>
            <w:left w:val="none" w:sz="0" w:space="0" w:color="auto"/>
            <w:bottom w:val="none" w:sz="0" w:space="0" w:color="auto"/>
            <w:right w:val="none" w:sz="0" w:space="0" w:color="auto"/>
          </w:divBdr>
        </w:div>
        <w:div w:id="1346707640">
          <w:marLeft w:val="0"/>
          <w:marRight w:val="0"/>
          <w:marTop w:val="0"/>
          <w:marBottom w:val="0"/>
          <w:divBdr>
            <w:top w:val="none" w:sz="0" w:space="0" w:color="auto"/>
            <w:left w:val="none" w:sz="0" w:space="0" w:color="auto"/>
            <w:bottom w:val="none" w:sz="0" w:space="0" w:color="auto"/>
            <w:right w:val="none" w:sz="0" w:space="0" w:color="auto"/>
          </w:divBdr>
        </w:div>
        <w:div w:id="1349284661">
          <w:marLeft w:val="0"/>
          <w:marRight w:val="0"/>
          <w:marTop w:val="0"/>
          <w:marBottom w:val="0"/>
          <w:divBdr>
            <w:top w:val="none" w:sz="0" w:space="0" w:color="auto"/>
            <w:left w:val="none" w:sz="0" w:space="0" w:color="auto"/>
            <w:bottom w:val="none" w:sz="0" w:space="0" w:color="auto"/>
            <w:right w:val="none" w:sz="0" w:space="0" w:color="auto"/>
          </w:divBdr>
        </w:div>
        <w:div w:id="1352683760">
          <w:marLeft w:val="0"/>
          <w:marRight w:val="0"/>
          <w:marTop w:val="0"/>
          <w:marBottom w:val="0"/>
          <w:divBdr>
            <w:top w:val="none" w:sz="0" w:space="0" w:color="auto"/>
            <w:left w:val="none" w:sz="0" w:space="0" w:color="auto"/>
            <w:bottom w:val="none" w:sz="0" w:space="0" w:color="auto"/>
            <w:right w:val="none" w:sz="0" w:space="0" w:color="auto"/>
          </w:divBdr>
        </w:div>
        <w:div w:id="1353150154">
          <w:marLeft w:val="0"/>
          <w:marRight w:val="0"/>
          <w:marTop w:val="0"/>
          <w:marBottom w:val="0"/>
          <w:divBdr>
            <w:top w:val="none" w:sz="0" w:space="0" w:color="auto"/>
            <w:left w:val="none" w:sz="0" w:space="0" w:color="auto"/>
            <w:bottom w:val="none" w:sz="0" w:space="0" w:color="auto"/>
            <w:right w:val="none" w:sz="0" w:space="0" w:color="auto"/>
          </w:divBdr>
        </w:div>
        <w:div w:id="1354772153">
          <w:marLeft w:val="0"/>
          <w:marRight w:val="0"/>
          <w:marTop w:val="0"/>
          <w:marBottom w:val="0"/>
          <w:divBdr>
            <w:top w:val="none" w:sz="0" w:space="0" w:color="auto"/>
            <w:left w:val="none" w:sz="0" w:space="0" w:color="auto"/>
            <w:bottom w:val="none" w:sz="0" w:space="0" w:color="auto"/>
            <w:right w:val="none" w:sz="0" w:space="0" w:color="auto"/>
          </w:divBdr>
        </w:div>
        <w:div w:id="1359744440">
          <w:marLeft w:val="0"/>
          <w:marRight w:val="0"/>
          <w:marTop w:val="0"/>
          <w:marBottom w:val="0"/>
          <w:divBdr>
            <w:top w:val="none" w:sz="0" w:space="0" w:color="auto"/>
            <w:left w:val="none" w:sz="0" w:space="0" w:color="auto"/>
            <w:bottom w:val="none" w:sz="0" w:space="0" w:color="auto"/>
            <w:right w:val="none" w:sz="0" w:space="0" w:color="auto"/>
          </w:divBdr>
        </w:div>
        <w:div w:id="1364668089">
          <w:marLeft w:val="0"/>
          <w:marRight w:val="0"/>
          <w:marTop w:val="0"/>
          <w:marBottom w:val="0"/>
          <w:divBdr>
            <w:top w:val="none" w:sz="0" w:space="0" w:color="auto"/>
            <w:left w:val="none" w:sz="0" w:space="0" w:color="auto"/>
            <w:bottom w:val="none" w:sz="0" w:space="0" w:color="auto"/>
            <w:right w:val="none" w:sz="0" w:space="0" w:color="auto"/>
          </w:divBdr>
        </w:div>
        <w:div w:id="1366564666">
          <w:marLeft w:val="0"/>
          <w:marRight w:val="0"/>
          <w:marTop w:val="0"/>
          <w:marBottom w:val="0"/>
          <w:divBdr>
            <w:top w:val="none" w:sz="0" w:space="0" w:color="auto"/>
            <w:left w:val="none" w:sz="0" w:space="0" w:color="auto"/>
            <w:bottom w:val="none" w:sz="0" w:space="0" w:color="auto"/>
            <w:right w:val="none" w:sz="0" w:space="0" w:color="auto"/>
          </w:divBdr>
        </w:div>
        <w:div w:id="1370371743">
          <w:marLeft w:val="0"/>
          <w:marRight w:val="0"/>
          <w:marTop w:val="0"/>
          <w:marBottom w:val="0"/>
          <w:divBdr>
            <w:top w:val="none" w:sz="0" w:space="0" w:color="auto"/>
            <w:left w:val="none" w:sz="0" w:space="0" w:color="auto"/>
            <w:bottom w:val="none" w:sz="0" w:space="0" w:color="auto"/>
            <w:right w:val="none" w:sz="0" w:space="0" w:color="auto"/>
          </w:divBdr>
        </w:div>
        <w:div w:id="1379744448">
          <w:marLeft w:val="0"/>
          <w:marRight w:val="0"/>
          <w:marTop w:val="0"/>
          <w:marBottom w:val="0"/>
          <w:divBdr>
            <w:top w:val="none" w:sz="0" w:space="0" w:color="auto"/>
            <w:left w:val="none" w:sz="0" w:space="0" w:color="auto"/>
            <w:bottom w:val="none" w:sz="0" w:space="0" w:color="auto"/>
            <w:right w:val="none" w:sz="0" w:space="0" w:color="auto"/>
          </w:divBdr>
        </w:div>
        <w:div w:id="1384677311">
          <w:marLeft w:val="0"/>
          <w:marRight w:val="0"/>
          <w:marTop w:val="0"/>
          <w:marBottom w:val="0"/>
          <w:divBdr>
            <w:top w:val="none" w:sz="0" w:space="0" w:color="auto"/>
            <w:left w:val="none" w:sz="0" w:space="0" w:color="auto"/>
            <w:bottom w:val="none" w:sz="0" w:space="0" w:color="auto"/>
            <w:right w:val="none" w:sz="0" w:space="0" w:color="auto"/>
          </w:divBdr>
        </w:div>
        <w:div w:id="1384794481">
          <w:marLeft w:val="0"/>
          <w:marRight w:val="0"/>
          <w:marTop w:val="0"/>
          <w:marBottom w:val="0"/>
          <w:divBdr>
            <w:top w:val="none" w:sz="0" w:space="0" w:color="auto"/>
            <w:left w:val="none" w:sz="0" w:space="0" w:color="auto"/>
            <w:bottom w:val="none" w:sz="0" w:space="0" w:color="auto"/>
            <w:right w:val="none" w:sz="0" w:space="0" w:color="auto"/>
          </w:divBdr>
        </w:div>
        <w:div w:id="1385831644">
          <w:marLeft w:val="0"/>
          <w:marRight w:val="0"/>
          <w:marTop w:val="0"/>
          <w:marBottom w:val="0"/>
          <w:divBdr>
            <w:top w:val="none" w:sz="0" w:space="0" w:color="auto"/>
            <w:left w:val="none" w:sz="0" w:space="0" w:color="auto"/>
            <w:bottom w:val="none" w:sz="0" w:space="0" w:color="auto"/>
            <w:right w:val="none" w:sz="0" w:space="0" w:color="auto"/>
          </w:divBdr>
        </w:div>
        <w:div w:id="1390228878">
          <w:marLeft w:val="0"/>
          <w:marRight w:val="0"/>
          <w:marTop w:val="0"/>
          <w:marBottom w:val="0"/>
          <w:divBdr>
            <w:top w:val="none" w:sz="0" w:space="0" w:color="auto"/>
            <w:left w:val="none" w:sz="0" w:space="0" w:color="auto"/>
            <w:bottom w:val="none" w:sz="0" w:space="0" w:color="auto"/>
            <w:right w:val="none" w:sz="0" w:space="0" w:color="auto"/>
          </w:divBdr>
        </w:div>
        <w:div w:id="1390886947">
          <w:marLeft w:val="0"/>
          <w:marRight w:val="0"/>
          <w:marTop w:val="0"/>
          <w:marBottom w:val="0"/>
          <w:divBdr>
            <w:top w:val="none" w:sz="0" w:space="0" w:color="auto"/>
            <w:left w:val="none" w:sz="0" w:space="0" w:color="auto"/>
            <w:bottom w:val="none" w:sz="0" w:space="0" w:color="auto"/>
            <w:right w:val="none" w:sz="0" w:space="0" w:color="auto"/>
          </w:divBdr>
        </w:div>
        <w:div w:id="1395199532">
          <w:marLeft w:val="0"/>
          <w:marRight w:val="0"/>
          <w:marTop w:val="0"/>
          <w:marBottom w:val="0"/>
          <w:divBdr>
            <w:top w:val="none" w:sz="0" w:space="0" w:color="auto"/>
            <w:left w:val="none" w:sz="0" w:space="0" w:color="auto"/>
            <w:bottom w:val="none" w:sz="0" w:space="0" w:color="auto"/>
            <w:right w:val="none" w:sz="0" w:space="0" w:color="auto"/>
          </w:divBdr>
        </w:div>
        <w:div w:id="1397044463">
          <w:marLeft w:val="0"/>
          <w:marRight w:val="0"/>
          <w:marTop w:val="0"/>
          <w:marBottom w:val="0"/>
          <w:divBdr>
            <w:top w:val="none" w:sz="0" w:space="0" w:color="auto"/>
            <w:left w:val="none" w:sz="0" w:space="0" w:color="auto"/>
            <w:bottom w:val="none" w:sz="0" w:space="0" w:color="auto"/>
            <w:right w:val="none" w:sz="0" w:space="0" w:color="auto"/>
          </w:divBdr>
        </w:div>
        <w:div w:id="1397239795">
          <w:marLeft w:val="0"/>
          <w:marRight w:val="0"/>
          <w:marTop w:val="0"/>
          <w:marBottom w:val="0"/>
          <w:divBdr>
            <w:top w:val="none" w:sz="0" w:space="0" w:color="auto"/>
            <w:left w:val="none" w:sz="0" w:space="0" w:color="auto"/>
            <w:bottom w:val="none" w:sz="0" w:space="0" w:color="auto"/>
            <w:right w:val="none" w:sz="0" w:space="0" w:color="auto"/>
          </w:divBdr>
        </w:div>
        <w:div w:id="1398087498">
          <w:marLeft w:val="0"/>
          <w:marRight w:val="0"/>
          <w:marTop w:val="0"/>
          <w:marBottom w:val="0"/>
          <w:divBdr>
            <w:top w:val="none" w:sz="0" w:space="0" w:color="auto"/>
            <w:left w:val="none" w:sz="0" w:space="0" w:color="auto"/>
            <w:bottom w:val="none" w:sz="0" w:space="0" w:color="auto"/>
            <w:right w:val="none" w:sz="0" w:space="0" w:color="auto"/>
          </w:divBdr>
        </w:div>
        <w:div w:id="1398942353">
          <w:marLeft w:val="0"/>
          <w:marRight w:val="0"/>
          <w:marTop w:val="0"/>
          <w:marBottom w:val="0"/>
          <w:divBdr>
            <w:top w:val="none" w:sz="0" w:space="0" w:color="auto"/>
            <w:left w:val="none" w:sz="0" w:space="0" w:color="auto"/>
            <w:bottom w:val="none" w:sz="0" w:space="0" w:color="auto"/>
            <w:right w:val="none" w:sz="0" w:space="0" w:color="auto"/>
          </w:divBdr>
        </w:div>
        <w:div w:id="1399546901">
          <w:marLeft w:val="0"/>
          <w:marRight w:val="0"/>
          <w:marTop w:val="0"/>
          <w:marBottom w:val="0"/>
          <w:divBdr>
            <w:top w:val="none" w:sz="0" w:space="0" w:color="auto"/>
            <w:left w:val="none" w:sz="0" w:space="0" w:color="auto"/>
            <w:bottom w:val="none" w:sz="0" w:space="0" w:color="auto"/>
            <w:right w:val="none" w:sz="0" w:space="0" w:color="auto"/>
          </w:divBdr>
        </w:div>
        <w:div w:id="1400323675">
          <w:marLeft w:val="0"/>
          <w:marRight w:val="0"/>
          <w:marTop w:val="0"/>
          <w:marBottom w:val="0"/>
          <w:divBdr>
            <w:top w:val="none" w:sz="0" w:space="0" w:color="auto"/>
            <w:left w:val="none" w:sz="0" w:space="0" w:color="auto"/>
            <w:bottom w:val="none" w:sz="0" w:space="0" w:color="auto"/>
            <w:right w:val="none" w:sz="0" w:space="0" w:color="auto"/>
          </w:divBdr>
        </w:div>
        <w:div w:id="1403722327">
          <w:marLeft w:val="0"/>
          <w:marRight w:val="0"/>
          <w:marTop w:val="0"/>
          <w:marBottom w:val="0"/>
          <w:divBdr>
            <w:top w:val="none" w:sz="0" w:space="0" w:color="auto"/>
            <w:left w:val="none" w:sz="0" w:space="0" w:color="auto"/>
            <w:bottom w:val="none" w:sz="0" w:space="0" w:color="auto"/>
            <w:right w:val="none" w:sz="0" w:space="0" w:color="auto"/>
          </w:divBdr>
        </w:div>
        <w:div w:id="1408574176">
          <w:marLeft w:val="0"/>
          <w:marRight w:val="0"/>
          <w:marTop w:val="0"/>
          <w:marBottom w:val="0"/>
          <w:divBdr>
            <w:top w:val="none" w:sz="0" w:space="0" w:color="auto"/>
            <w:left w:val="none" w:sz="0" w:space="0" w:color="auto"/>
            <w:bottom w:val="none" w:sz="0" w:space="0" w:color="auto"/>
            <w:right w:val="none" w:sz="0" w:space="0" w:color="auto"/>
          </w:divBdr>
        </w:div>
        <w:div w:id="1411001966">
          <w:marLeft w:val="0"/>
          <w:marRight w:val="0"/>
          <w:marTop w:val="0"/>
          <w:marBottom w:val="0"/>
          <w:divBdr>
            <w:top w:val="none" w:sz="0" w:space="0" w:color="auto"/>
            <w:left w:val="none" w:sz="0" w:space="0" w:color="auto"/>
            <w:bottom w:val="none" w:sz="0" w:space="0" w:color="auto"/>
            <w:right w:val="none" w:sz="0" w:space="0" w:color="auto"/>
          </w:divBdr>
        </w:div>
        <w:div w:id="1411462824">
          <w:marLeft w:val="0"/>
          <w:marRight w:val="0"/>
          <w:marTop w:val="0"/>
          <w:marBottom w:val="0"/>
          <w:divBdr>
            <w:top w:val="none" w:sz="0" w:space="0" w:color="auto"/>
            <w:left w:val="none" w:sz="0" w:space="0" w:color="auto"/>
            <w:bottom w:val="none" w:sz="0" w:space="0" w:color="auto"/>
            <w:right w:val="none" w:sz="0" w:space="0" w:color="auto"/>
          </w:divBdr>
        </w:div>
        <w:div w:id="1414818588">
          <w:marLeft w:val="0"/>
          <w:marRight w:val="0"/>
          <w:marTop w:val="0"/>
          <w:marBottom w:val="0"/>
          <w:divBdr>
            <w:top w:val="none" w:sz="0" w:space="0" w:color="auto"/>
            <w:left w:val="none" w:sz="0" w:space="0" w:color="auto"/>
            <w:bottom w:val="none" w:sz="0" w:space="0" w:color="auto"/>
            <w:right w:val="none" w:sz="0" w:space="0" w:color="auto"/>
          </w:divBdr>
        </w:div>
        <w:div w:id="1415587246">
          <w:marLeft w:val="0"/>
          <w:marRight w:val="0"/>
          <w:marTop w:val="0"/>
          <w:marBottom w:val="0"/>
          <w:divBdr>
            <w:top w:val="none" w:sz="0" w:space="0" w:color="auto"/>
            <w:left w:val="none" w:sz="0" w:space="0" w:color="auto"/>
            <w:bottom w:val="none" w:sz="0" w:space="0" w:color="auto"/>
            <w:right w:val="none" w:sz="0" w:space="0" w:color="auto"/>
          </w:divBdr>
        </w:div>
        <w:div w:id="1418869643">
          <w:marLeft w:val="0"/>
          <w:marRight w:val="0"/>
          <w:marTop w:val="0"/>
          <w:marBottom w:val="0"/>
          <w:divBdr>
            <w:top w:val="none" w:sz="0" w:space="0" w:color="auto"/>
            <w:left w:val="none" w:sz="0" w:space="0" w:color="auto"/>
            <w:bottom w:val="none" w:sz="0" w:space="0" w:color="auto"/>
            <w:right w:val="none" w:sz="0" w:space="0" w:color="auto"/>
          </w:divBdr>
        </w:div>
        <w:div w:id="1429036079">
          <w:marLeft w:val="0"/>
          <w:marRight w:val="0"/>
          <w:marTop w:val="0"/>
          <w:marBottom w:val="0"/>
          <w:divBdr>
            <w:top w:val="none" w:sz="0" w:space="0" w:color="auto"/>
            <w:left w:val="none" w:sz="0" w:space="0" w:color="auto"/>
            <w:bottom w:val="none" w:sz="0" w:space="0" w:color="auto"/>
            <w:right w:val="none" w:sz="0" w:space="0" w:color="auto"/>
          </w:divBdr>
        </w:div>
        <w:div w:id="1430587368">
          <w:marLeft w:val="0"/>
          <w:marRight w:val="0"/>
          <w:marTop w:val="0"/>
          <w:marBottom w:val="0"/>
          <w:divBdr>
            <w:top w:val="none" w:sz="0" w:space="0" w:color="auto"/>
            <w:left w:val="none" w:sz="0" w:space="0" w:color="auto"/>
            <w:bottom w:val="none" w:sz="0" w:space="0" w:color="auto"/>
            <w:right w:val="none" w:sz="0" w:space="0" w:color="auto"/>
          </w:divBdr>
        </w:div>
        <w:div w:id="1431896236">
          <w:marLeft w:val="0"/>
          <w:marRight w:val="0"/>
          <w:marTop w:val="0"/>
          <w:marBottom w:val="0"/>
          <w:divBdr>
            <w:top w:val="none" w:sz="0" w:space="0" w:color="auto"/>
            <w:left w:val="none" w:sz="0" w:space="0" w:color="auto"/>
            <w:bottom w:val="none" w:sz="0" w:space="0" w:color="auto"/>
            <w:right w:val="none" w:sz="0" w:space="0" w:color="auto"/>
          </w:divBdr>
        </w:div>
        <w:div w:id="1437090995">
          <w:marLeft w:val="0"/>
          <w:marRight w:val="0"/>
          <w:marTop w:val="0"/>
          <w:marBottom w:val="0"/>
          <w:divBdr>
            <w:top w:val="none" w:sz="0" w:space="0" w:color="auto"/>
            <w:left w:val="none" w:sz="0" w:space="0" w:color="auto"/>
            <w:bottom w:val="none" w:sz="0" w:space="0" w:color="auto"/>
            <w:right w:val="none" w:sz="0" w:space="0" w:color="auto"/>
          </w:divBdr>
        </w:div>
        <w:div w:id="1437407302">
          <w:marLeft w:val="0"/>
          <w:marRight w:val="0"/>
          <w:marTop w:val="0"/>
          <w:marBottom w:val="0"/>
          <w:divBdr>
            <w:top w:val="none" w:sz="0" w:space="0" w:color="auto"/>
            <w:left w:val="none" w:sz="0" w:space="0" w:color="auto"/>
            <w:bottom w:val="none" w:sz="0" w:space="0" w:color="auto"/>
            <w:right w:val="none" w:sz="0" w:space="0" w:color="auto"/>
          </w:divBdr>
        </w:div>
        <w:div w:id="1437602279">
          <w:marLeft w:val="0"/>
          <w:marRight w:val="0"/>
          <w:marTop w:val="0"/>
          <w:marBottom w:val="0"/>
          <w:divBdr>
            <w:top w:val="none" w:sz="0" w:space="0" w:color="auto"/>
            <w:left w:val="none" w:sz="0" w:space="0" w:color="auto"/>
            <w:bottom w:val="none" w:sz="0" w:space="0" w:color="auto"/>
            <w:right w:val="none" w:sz="0" w:space="0" w:color="auto"/>
          </w:divBdr>
        </w:div>
        <w:div w:id="1439720364">
          <w:marLeft w:val="0"/>
          <w:marRight w:val="0"/>
          <w:marTop w:val="0"/>
          <w:marBottom w:val="0"/>
          <w:divBdr>
            <w:top w:val="none" w:sz="0" w:space="0" w:color="auto"/>
            <w:left w:val="none" w:sz="0" w:space="0" w:color="auto"/>
            <w:bottom w:val="none" w:sz="0" w:space="0" w:color="auto"/>
            <w:right w:val="none" w:sz="0" w:space="0" w:color="auto"/>
          </w:divBdr>
        </w:div>
        <w:div w:id="1444378377">
          <w:marLeft w:val="0"/>
          <w:marRight w:val="0"/>
          <w:marTop w:val="0"/>
          <w:marBottom w:val="0"/>
          <w:divBdr>
            <w:top w:val="none" w:sz="0" w:space="0" w:color="auto"/>
            <w:left w:val="none" w:sz="0" w:space="0" w:color="auto"/>
            <w:bottom w:val="none" w:sz="0" w:space="0" w:color="auto"/>
            <w:right w:val="none" w:sz="0" w:space="0" w:color="auto"/>
          </w:divBdr>
        </w:div>
        <w:div w:id="1446538332">
          <w:marLeft w:val="0"/>
          <w:marRight w:val="0"/>
          <w:marTop w:val="0"/>
          <w:marBottom w:val="0"/>
          <w:divBdr>
            <w:top w:val="none" w:sz="0" w:space="0" w:color="auto"/>
            <w:left w:val="none" w:sz="0" w:space="0" w:color="auto"/>
            <w:bottom w:val="none" w:sz="0" w:space="0" w:color="auto"/>
            <w:right w:val="none" w:sz="0" w:space="0" w:color="auto"/>
          </w:divBdr>
        </w:div>
        <w:div w:id="1448623307">
          <w:marLeft w:val="0"/>
          <w:marRight w:val="0"/>
          <w:marTop w:val="0"/>
          <w:marBottom w:val="0"/>
          <w:divBdr>
            <w:top w:val="none" w:sz="0" w:space="0" w:color="auto"/>
            <w:left w:val="none" w:sz="0" w:space="0" w:color="auto"/>
            <w:bottom w:val="none" w:sz="0" w:space="0" w:color="auto"/>
            <w:right w:val="none" w:sz="0" w:space="0" w:color="auto"/>
          </w:divBdr>
        </w:div>
        <w:div w:id="1448816438">
          <w:marLeft w:val="0"/>
          <w:marRight w:val="0"/>
          <w:marTop w:val="0"/>
          <w:marBottom w:val="0"/>
          <w:divBdr>
            <w:top w:val="none" w:sz="0" w:space="0" w:color="auto"/>
            <w:left w:val="none" w:sz="0" w:space="0" w:color="auto"/>
            <w:bottom w:val="none" w:sz="0" w:space="0" w:color="auto"/>
            <w:right w:val="none" w:sz="0" w:space="0" w:color="auto"/>
          </w:divBdr>
        </w:div>
        <w:div w:id="1449469405">
          <w:marLeft w:val="0"/>
          <w:marRight w:val="0"/>
          <w:marTop w:val="0"/>
          <w:marBottom w:val="0"/>
          <w:divBdr>
            <w:top w:val="none" w:sz="0" w:space="0" w:color="auto"/>
            <w:left w:val="none" w:sz="0" w:space="0" w:color="auto"/>
            <w:bottom w:val="none" w:sz="0" w:space="0" w:color="auto"/>
            <w:right w:val="none" w:sz="0" w:space="0" w:color="auto"/>
          </w:divBdr>
        </w:div>
        <w:div w:id="1451826959">
          <w:marLeft w:val="0"/>
          <w:marRight w:val="0"/>
          <w:marTop w:val="0"/>
          <w:marBottom w:val="0"/>
          <w:divBdr>
            <w:top w:val="none" w:sz="0" w:space="0" w:color="auto"/>
            <w:left w:val="none" w:sz="0" w:space="0" w:color="auto"/>
            <w:bottom w:val="none" w:sz="0" w:space="0" w:color="auto"/>
            <w:right w:val="none" w:sz="0" w:space="0" w:color="auto"/>
          </w:divBdr>
        </w:div>
        <w:div w:id="1453019801">
          <w:marLeft w:val="0"/>
          <w:marRight w:val="0"/>
          <w:marTop w:val="0"/>
          <w:marBottom w:val="0"/>
          <w:divBdr>
            <w:top w:val="none" w:sz="0" w:space="0" w:color="auto"/>
            <w:left w:val="none" w:sz="0" w:space="0" w:color="auto"/>
            <w:bottom w:val="none" w:sz="0" w:space="0" w:color="auto"/>
            <w:right w:val="none" w:sz="0" w:space="0" w:color="auto"/>
          </w:divBdr>
        </w:div>
        <w:div w:id="1454253227">
          <w:marLeft w:val="0"/>
          <w:marRight w:val="0"/>
          <w:marTop w:val="0"/>
          <w:marBottom w:val="0"/>
          <w:divBdr>
            <w:top w:val="none" w:sz="0" w:space="0" w:color="auto"/>
            <w:left w:val="none" w:sz="0" w:space="0" w:color="auto"/>
            <w:bottom w:val="none" w:sz="0" w:space="0" w:color="auto"/>
            <w:right w:val="none" w:sz="0" w:space="0" w:color="auto"/>
          </w:divBdr>
        </w:div>
        <w:div w:id="1455250217">
          <w:marLeft w:val="0"/>
          <w:marRight w:val="0"/>
          <w:marTop w:val="0"/>
          <w:marBottom w:val="0"/>
          <w:divBdr>
            <w:top w:val="none" w:sz="0" w:space="0" w:color="auto"/>
            <w:left w:val="none" w:sz="0" w:space="0" w:color="auto"/>
            <w:bottom w:val="none" w:sz="0" w:space="0" w:color="auto"/>
            <w:right w:val="none" w:sz="0" w:space="0" w:color="auto"/>
          </w:divBdr>
        </w:div>
        <w:div w:id="1455975507">
          <w:marLeft w:val="0"/>
          <w:marRight w:val="0"/>
          <w:marTop w:val="0"/>
          <w:marBottom w:val="0"/>
          <w:divBdr>
            <w:top w:val="none" w:sz="0" w:space="0" w:color="auto"/>
            <w:left w:val="none" w:sz="0" w:space="0" w:color="auto"/>
            <w:bottom w:val="none" w:sz="0" w:space="0" w:color="auto"/>
            <w:right w:val="none" w:sz="0" w:space="0" w:color="auto"/>
          </w:divBdr>
        </w:div>
        <w:div w:id="1458915780">
          <w:marLeft w:val="0"/>
          <w:marRight w:val="0"/>
          <w:marTop w:val="0"/>
          <w:marBottom w:val="0"/>
          <w:divBdr>
            <w:top w:val="none" w:sz="0" w:space="0" w:color="auto"/>
            <w:left w:val="none" w:sz="0" w:space="0" w:color="auto"/>
            <w:bottom w:val="none" w:sz="0" w:space="0" w:color="auto"/>
            <w:right w:val="none" w:sz="0" w:space="0" w:color="auto"/>
          </w:divBdr>
        </w:div>
        <w:div w:id="1462379995">
          <w:marLeft w:val="0"/>
          <w:marRight w:val="0"/>
          <w:marTop w:val="0"/>
          <w:marBottom w:val="0"/>
          <w:divBdr>
            <w:top w:val="none" w:sz="0" w:space="0" w:color="auto"/>
            <w:left w:val="none" w:sz="0" w:space="0" w:color="auto"/>
            <w:bottom w:val="none" w:sz="0" w:space="0" w:color="auto"/>
            <w:right w:val="none" w:sz="0" w:space="0" w:color="auto"/>
          </w:divBdr>
        </w:div>
        <w:div w:id="1463040240">
          <w:marLeft w:val="0"/>
          <w:marRight w:val="0"/>
          <w:marTop w:val="0"/>
          <w:marBottom w:val="0"/>
          <w:divBdr>
            <w:top w:val="none" w:sz="0" w:space="0" w:color="auto"/>
            <w:left w:val="none" w:sz="0" w:space="0" w:color="auto"/>
            <w:bottom w:val="none" w:sz="0" w:space="0" w:color="auto"/>
            <w:right w:val="none" w:sz="0" w:space="0" w:color="auto"/>
          </w:divBdr>
        </w:div>
        <w:div w:id="1463813481">
          <w:marLeft w:val="0"/>
          <w:marRight w:val="0"/>
          <w:marTop w:val="0"/>
          <w:marBottom w:val="0"/>
          <w:divBdr>
            <w:top w:val="none" w:sz="0" w:space="0" w:color="auto"/>
            <w:left w:val="none" w:sz="0" w:space="0" w:color="auto"/>
            <w:bottom w:val="none" w:sz="0" w:space="0" w:color="auto"/>
            <w:right w:val="none" w:sz="0" w:space="0" w:color="auto"/>
          </w:divBdr>
        </w:div>
        <w:div w:id="1464273249">
          <w:marLeft w:val="0"/>
          <w:marRight w:val="0"/>
          <w:marTop w:val="0"/>
          <w:marBottom w:val="0"/>
          <w:divBdr>
            <w:top w:val="none" w:sz="0" w:space="0" w:color="auto"/>
            <w:left w:val="none" w:sz="0" w:space="0" w:color="auto"/>
            <w:bottom w:val="none" w:sz="0" w:space="0" w:color="auto"/>
            <w:right w:val="none" w:sz="0" w:space="0" w:color="auto"/>
          </w:divBdr>
        </w:div>
        <w:div w:id="1466656463">
          <w:marLeft w:val="0"/>
          <w:marRight w:val="0"/>
          <w:marTop w:val="0"/>
          <w:marBottom w:val="0"/>
          <w:divBdr>
            <w:top w:val="none" w:sz="0" w:space="0" w:color="auto"/>
            <w:left w:val="none" w:sz="0" w:space="0" w:color="auto"/>
            <w:bottom w:val="none" w:sz="0" w:space="0" w:color="auto"/>
            <w:right w:val="none" w:sz="0" w:space="0" w:color="auto"/>
          </w:divBdr>
        </w:div>
        <w:div w:id="1468737593">
          <w:marLeft w:val="0"/>
          <w:marRight w:val="0"/>
          <w:marTop w:val="0"/>
          <w:marBottom w:val="0"/>
          <w:divBdr>
            <w:top w:val="none" w:sz="0" w:space="0" w:color="auto"/>
            <w:left w:val="none" w:sz="0" w:space="0" w:color="auto"/>
            <w:bottom w:val="none" w:sz="0" w:space="0" w:color="auto"/>
            <w:right w:val="none" w:sz="0" w:space="0" w:color="auto"/>
          </w:divBdr>
        </w:div>
        <w:div w:id="1469015082">
          <w:marLeft w:val="0"/>
          <w:marRight w:val="0"/>
          <w:marTop w:val="0"/>
          <w:marBottom w:val="0"/>
          <w:divBdr>
            <w:top w:val="none" w:sz="0" w:space="0" w:color="auto"/>
            <w:left w:val="none" w:sz="0" w:space="0" w:color="auto"/>
            <w:bottom w:val="none" w:sz="0" w:space="0" w:color="auto"/>
            <w:right w:val="none" w:sz="0" w:space="0" w:color="auto"/>
          </w:divBdr>
        </w:div>
        <w:div w:id="1470781362">
          <w:marLeft w:val="0"/>
          <w:marRight w:val="0"/>
          <w:marTop w:val="0"/>
          <w:marBottom w:val="0"/>
          <w:divBdr>
            <w:top w:val="none" w:sz="0" w:space="0" w:color="auto"/>
            <w:left w:val="none" w:sz="0" w:space="0" w:color="auto"/>
            <w:bottom w:val="none" w:sz="0" w:space="0" w:color="auto"/>
            <w:right w:val="none" w:sz="0" w:space="0" w:color="auto"/>
          </w:divBdr>
        </w:div>
        <w:div w:id="1471943030">
          <w:marLeft w:val="0"/>
          <w:marRight w:val="0"/>
          <w:marTop w:val="0"/>
          <w:marBottom w:val="0"/>
          <w:divBdr>
            <w:top w:val="none" w:sz="0" w:space="0" w:color="auto"/>
            <w:left w:val="none" w:sz="0" w:space="0" w:color="auto"/>
            <w:bottom w:val="none" w:sz="0" w:space="0" w:color="auto"/>
            <w:right w:val="none" w:sz="0" w:space="0" w:color="auto"/>
          </w:divBdr>
        </w:div>
        <w:div w:id="1478717249">
          <w:marLeft w:val="0"/>
          <w:marRight w:val="0"/>
          <w:marTop w:val="0"/>
          <w:marBottom w:val="0"/>
          <w:divBdr>
            <w:top w:val="none" w:sz="0" w:space="0" w:color="auto"/>
            <w:left w:val="none" w:sz="0" w:space="0" w:color="auto"/>
            <w:bottom w:val="none" w:sz="0" w:space="0" w:color="auto"/>
            <w:right w:val="none" w:sz="0" w:space="0" w:color="auto"/>
          </w:divBdr>
        </w:div>
        <w:div w:id="1481843283">
          <w:marLeft w:val="0"/>
          <w:marRight w:val="0"/>
          <w:marTop w:val="0"/>
          <w:marBottom w:val="0"/>
          <w:divBdr>
            <w:top w:val="none" w:sz="0" w:space="0" w:color="auto"/>
            <w:left w:val="none" w:sz="0" w:space="0" w:color="auto"/>
            <w:bottom w:val="none" w:sz="0" w:space="0" w:color="auto"/>
            <w:right w:val="none" w:sz="0" w:space="0" w:color="auto"/>
          </w:divBdr>
        </w:div>
        <w:div w:id="1482383437">
          <w:marLeft w:val="0"/>
          <w:marRight w:val="0"/>
          <w:marTop w:val="0"/>
          <w:marBottom w:val="0"/>
          <w:divBdr>
            <w:top w:val="none" w:sz="0" w:space="0" w:color="auto"/>
            <w:left w:val="none" w:sz="0" w:space="0" w:color="auto"/>
            <w:bottom w:val="none" w:sz="0" w:space="0" w:color="auto"/>
            <w:right w:val="none" w:sz="0" w:space="0" w:color="auto"/>
          </w:divBdr>
        </w:div>
        <w:div w:id="1484391891">
          <w:marLeft w:val="0"/>
          <w:marRight w:val="0"/>
          <w:marTop w:val="0"/>
          <w:marBottom w:val="0"/>
          <w:divBdr>
            <w:top w:val="none" w:sz="0" w:space="0" w:color="auto"/>
            <w:left w:val="none" w:sz="0" w:space="0" w:color="auto"/>
            <w:bottom w:val="none" w:sz="0" w:space="0" w:color="auto"/>
            <w:right w:val="none" w:sz="0" w:space="0" w:color="auto"/>
          </w:divBdr>
        </w:div>
        <w:div w:id="1485513636">
          <w:marLeft w:val="0"/>
          <w:marRight w:val="0"/>
          <w:marTop w:val="0"/>
          <w:marBottom w:val="0"/>
          <w:divBdr>
            <w:top w:val="none" w:sz="0" w:space="0" w:color="auto"/>
            <w:left w:val="none" w:sz="0" w:space="0" w:color="auto"/>
            <w:bottom w:val="none" w:sz="0" w:space="0" w:color="auto"/>
            <w:right w:val="none" w:sz="0" w:space="0" w:color="auto"/>
          </w:divBdr>
        </w:div>
        <w:div w:id="1486164266">
          <w:marLeft w:val="0"/>
          <w:marRight w:val="0"/>
          <w:marTop w:val="0"/>
          <w:marBottom w:val="0"/>
          <w:divBdr>
            <w:top w:val="none" w:sz="0" w:space="0" w:color="auto"/>
            <w:left w:val="none" w:sz="0" w:space="0" w:color="auto"/>
            <w:bottom w:val="none" w:sz="0" w:space="0" w:color="auto"/>
            <w:right w:val="none" w:sz="0" w:space="0" w:color="auto"/>
          </w:divBdr>
        </w:div>
        <w:div w:id="1488545883">
          <w:marLeft w:val="0"/>
          <w:marRight w:val="0"/>
          <w:marTop w:val="0"/>
          <w:marBottom w:val="0"/>
          <w:divBdr>
            <w:top w:val="none" w:sz="0" w:space="0" w:color="auto"/>
            <w:left w:val="none" w:sz="0" w:space="0" w:color="auto"/>
            <w:bottom w:val="none" w:sz="0" w:space="0" w:color="auto"/>
            <w:right w:val="none" w:sz="0" w:space="0" w:color="auto"/>
          </w:divBdr>
        </w:div>
        <w:div w:id="1489249823">
          <w:marLeft w:val="0"/>
          <w:marRight w:val="0"/>
          <w:marTop w:val="0"/>
          <w:marBottom w:val="0"/>
          <w:divBdr>
            <w:top w:val="none" w:sz="0" w:space="0" w:color="auto"/>
            <w:left w:val="none" w:sz="0" w:space="0" w:color="auto"/>
            <w:bottom w:val="none" w:sz="0" w:space="0" w:color="auto"/>
            <w:right w:val="none" w:sz="0" w:space="0" w:color="auto"/>
          </w:divBdr>
        </w:div>
        <w:div w:id="1489590515">
          <w:marLeft w:val="0"/>
          <w:marRight w:val="0"/>
          <w:marTop w:val="0"/>
          <w:marBottom w:val="0"/>
          <w:divBdr>
            <w:top w:val="none" w:sz="0" w:space="0" w:color="auto"/>
            <w:left w:val="none" w:sz="0" w:space="0" w:color="auto"/>
            <w:bottom w:val="none" w:sz="0" w:space="0" w:color="auto"/>
            <w:right w:val="none" w:sz="0" w:space="0" w:color="auto"/>
          </w:divBdr>
        </w:div>
        <w:div w:id="1489710049">
          <w:marLeft w:val="0"/>
          <w:marRight w:val="0"/>
          <w:marTop w:val="0"/>
          <w:marBottom w:val="0"/>
          <w:divBdr>
            <w:top w:val="none" w:sz="0" w:space="0" w:color="auto"/>
            <w:left w:val="none" w:sz="0" w:space="0" w:color="auto"/>
            <w:bottom w:val="none" w:sz="0" w:space="0" w:color="auto"/>
            <w:right w:val="none" w:sz="0" w:space="0" w:color="auto"/>
          </w:divBdr>
        </w:div>
        <w:div w:id="1490711718">
          <w:marLeft w:val="0"/>
          <w:marRight w:val="0"/>
          <w:marTop w:val="0"/>
          <w:marBottom w:val="0"/>
          <w:divBdr>
            <w:top w:val="none" w:sz="0" w:space="0" w:color="auto"/>
            <w:left w:val="none" w:sz="0" w:space="0" w:color="auto"/>
            <w:bottom w:val="none" w:sz="0" w:space="0" w:color="auto"/>
            <w:right w:val="none" w:sz="0" w:space="0" w:color="auto"/>
          </w:divBdr>
        </w:div>
        <w:div w:id="1492021277">
          <w:marLeft w:val="0"/>
          <w:marRight w:val="0"/>
          <w:marTop w:val="0"/>
          <w:marBottom w:val="0"/>
          <w:divBdr>
            <w:top w:val="none" w:sz="0" w:space="0" w:color="auto"/>
            <w:left w:val="none" w:sz="0" w:space="0" w:color="auto"/>
            <w:bottom w:val="none" w:sz="0" w:space="0" w:color="auto"/>
            <w:right w:val="none" w:sz="0" w:space="0" w:color="auto"/>
          </w:divBdr>
        </w:div>
        <w:div w:id="1493643275">
          <w:marLeft w:val="0"/>
          <w:marRight w:val="0"/>
          <w:marTop w:val="0"/>
          <w:marBottom w:val="0"/>
          <w:divBdr>
            <w:top w:val="none" w:sz="0" w:space="0" w:color="auto"/>
            <w:left w:val="none" w:sz="0" w:space="0" w:color="auto"/>
            <w:bottom w:val="none" w:sz="0" w:space="0" w:color="auto"/>
            <w:right w:val="none" w:sz="0" w:space="0" w:color="auto"/>
          </w:divBdr>
        </w:div>
        <w:div w:id="1496459732">
          <w:marLeft w:val="0"/>
          <w:marRight w:val="0"/>
          <w:marTop w:val="0"/>
          <w:marBottom w:val="0"/>
          <w:divBdr>
            <w:top w:val="none" w:sz="0" w:space="0" w:color="auto"/>
            <w:left w:val="none" w:sz="0" w:space="0" w:color="auto"/>
            <w:bottom w:val="none" w:sz="0" w:space="0" w:color="auto"/>
            <w:right w:val="none" w:sz="0" w:space="0" w:color="auto"/>
          </w:divBdr>
        </w:div>
        <w:div w:id="1500147646">
          <w:marLeft w:val="0"/>
          <w:marRight w:val="0"/>
          <w:marTop w:val="0"/>
          <w:marBottom w:val="0"/>
          <w:divBdr>
            <w:top w:val="none" w:sz="0" w:space="0" w:color="auto"/>
            <w:left w:val="none" w:sz="0" w:space="0" w:color="auto"/>
            <w:bottom w:val="none" w:sz="0" w:space="0" w:color="auto"/>
            <w:right w:val="none" w:sz="0" w:space="0" w:color="auto"/>
          </w:divBdr>
        </w:div>
        <w:div w:id="1501382375">
          <w:marLeft w:val="0"/>
          <w:marRight w:val="0"/>
          <w:marTop w:val="0"/>
          <w:marBottom w:val="0"/>
          <w:divBdr>
            <w:top w:val="none" w:sz="0" w:space="0" w:color="auto"/>
            <w:left w:val="none" w:sz="0" w:space="0" w:color="auto"/>
            <w:bottom w:val="none" w:sz="0" w:space="0" w:color="auto"/>
            <w:right w:val="none" w:sz="0" w:space="0" w:color="auto"/>
          </w:divBdr>
        </w:div>
        <w:div w:id="1501389975">
          <w:marLeft w:val="0"/>
          <w:marRight w:val="0"/>
          <w:marTop w:val="0"/>
          <w:marBottom w:val="0"/>
          <w:divBdr>
            <w:top w:val="none" w:sz="0" w:space="0" w:color="auto"/>
            <w:left w:val="none" w:sz="0" w:space="0" w:color="auto"/>
            <w:bottom w:val="none" w:sz="0" w:space="0" w:color="auto"/>
            <w:right w:val="none" w:sz="0" w:space="0" w:color="auto"/>
          </w:divBdr>
        </w:div>
        <w:div w:id="1504515658">
          <w:marLeft w:val="0"/>
          <w:marRight w:val="0"/>
          <w:marTop w:val="0"/>
          <w:marBottom w:val="0"/>
          <w:divBdr>
            <w:top w:val="none" w:sz="0" w:space="0" w:color="auto"/>
            <w:left w:val="none" w:sz="0" w:space="0" w:color="auto"/>
            <w:bottom w:val="none" w:sz="0" w:space="0" w:color="auto"/>
            <w:right w:val="none" w:sz="0" w:space="0" w:color="auto"/>
          </w:divBdr>
        </w:div>
        <w:div w:id="1507289105">
          <w:marLeft w:val="0"/>
          <w:marRight w:val="0"/>
          <w:marTop w:val="0"/>
          <w:marBottom w:val="0"/>
          <w:divBdr>
            <w:top w:val="none" w:sz="0" w:space="0" w:color="auto"/>
            <w:left w:val="none" w:sz="0" w:space="0" w:color="auto"/>
            <w:bottom w:val="none" w:sz="0" w:space="0" w:color="auto"/>
            <w:right w:val="none" w:sz="0" w:space="0" w:color="auto"/>
          </w:divBdr>
        </w:div>
        <w:div w:id="1508785269">
          <w:marLeft w:val="0"/>
          <w:marRight w:val="0"/>
          <w:marTop w:val="0"/>
          <w:marBottom w:val="0"/>
          <w:divBdr>
            <w:top w:val="none" w:sz="0" w:space="0" w:color="auto"/>
            <w:left w:val="none" w:sz="0" w:space="0" w:color="auto"/>
            <w:bottom w:val="none" w:sz="0" w:space="0" w:color="auto"/>
            <w:right w:val="none" w:sz="0" w:space="0" w:color="auto"/>
          </w:divBdr>
        </w:div>
        <w:div w:id="1509752952">
          <w:marLeft w:val="0"/>
          <w:marRight w:val="0"/>
          <w:marTop w:val="0"/>
          <w:marBottom w:val="0"/>
          <w:divBdr>
            <w:top w:val="none" w:sz="0" w:space="0" w:color="auto"/>
            <w:left w:val="none" w:sz="0" w:space="0" w:color="auto"/>
            <w:bottom w:val="none" w:sz="0" w:space="0" w:color="auto"/>
            <w:right w:val="none" w:sz="0" w:space="0" w:color="auto"/>
          </w:divBdr>
        </w:div>
        <w:div w:id="1511290184">
          <w:marLeft w:val="0"/>
          <w:marRight w:val="0"/>
          <w:marTop w:val="0"/>
          <w:marBottom w:val="0"/>
          <w:divBdr>
            <w:top w:val="none" w:sz="0" w:space="0" w:color="auto"/>
            <w:left w:val="none" w:sz="0" w:space="0" w:color="auto"/>
            <w:bottom w:val="none" w:sz="0" w:space="0" w:color="auto"/>
            <w:right w:val="none" w:sz="0" w:space="0" w:color="auto"/>
          </w:divBdr>
        </w:div>
        <w:div w:id="1511986778">
          <w:marLeft w:val="0"/>
          <w:marRight w:val="0"/>
          <w:marTop w:val="0"/>
          <w:marBottom w:val="0"/>
          <w:divBdr>
            <w:top w:val="none" w:sz="0" w:space="0" w:color="auto"/>
            <w:left w:val="none" w:sz="0" w:space="0" w:color="auto"/>
            <w:bottom w:val="none" w:sz="0" w:space="0" w:color="auto"/>
            <w:right w:val="none" w:sz="0" w:space="0" w:color="auto"/>
          </w:divBdr>
        </w:div>
        <w:div w:id="1513185955">
          <w:marLeft w:val="0"/>
          <w:marRight w:val="0"/>
          <w:marTop w:val="0"/>
          <w:marBottom w:val="0"/>
          <w:divBdr>
            <w:top w:val="none" w:sz="0" w:space="0" w:color="auto"/>
            <w:left w:val="none" w:sz="0" w:space="0" w:color="auto"/>
            <w:bottom w:val="none" w:sz="0" w:space="0" w:color="auto"/>
            <w:right w:val="none" w:sz="0" w:space="0" w:color="auto"/>
          </w:divBdr>
        </w:div>
        <w:div w:id="1513881737">
          <w:marLeft w:val="0"/>
          <w:marRight w:val="0"/>
          <w:marTop w:val="0"/>
          <w:marBottom w:val="0"/>
          <w:divBdr>
            <w:top w:val="none" w:sz="0" w:space="0" w:color="auto"/>
            <w:left w:val="none" w:sz="0" w:space="0" w:color="auto"/>
            <w:bottom w:val="none" w:sz="0" w:space="0" w:color="auto"/>
            <w:right w:val="none" w:sz="0" w:space="0" w:color="auto"/>
          </w:divBdr>
        </w:div>
        <w:div w:id="1516655786">
          <w:marLeft w:val="0"/>
          <w:marRight w:val="0"/>
          <w:marTop w:val="0"/>
          <w:marBottom w:val="0"/>
          <w:divBdr>
            <w:top w:val="none" w:sz="0" w:space="0" w:color="auto"/>
            <w:left w:val="none" w:sz="0" w:space="0" w:color="auto"/>
            <w:bottom w:val="none" w:sz="0" w:space="0" w:color="auto"/>
            <w:right w:val="none" w:sz="0" w:space="0" w:color="auto"/>
          </w:divBdr>
        </w:div>
        <w:div w:id="1516994204">
          <w:marLeft w:val="0"/>
          <w:marRight w:val="0"/>
          <w:marTop w:val="0"/>
          <w:marBottom w:val="0"/>
          <w:divBdr>
            <w:top w:val="none" w:sz="0" w:space="0" w:color="auto"/>
            <w:left w:val="none" w:sz="0" w:space="0" w:color="auto"/>
            <w:bottom w:val="none" w:sz="0" w:space="0" w:color="auto"/>
            <w:right w:val="none" w:sz="0" w:space="0" w:color="auto"/>
          </w:divBdr>
        </w:div>
        <w:div w:id="1517844609">
          <w:marLeft w:val="0"/>
          <w:marRight w:val="0"/>
          <w:marTop w:val="0"/>
          <w:marBottom w:val="0"/>
          <w:divBdr>
            <w:top w:val="none" w:sz="0" w:space="0" w:color="auto"/>
            <w:left w:val="none" w:sz="0" w:space="0" w:color="auto"/>
            <w:bottom w:val="none" w:sz="0" w:space="0" w:color="auto"/>
            <w:right w:val="none" w:sz="0" w:space="0" w:color="auto"/>
          </w:divBdr>
        </w:div>
        <w:div w:id="1520312989">
          <w:marLeft w:val="0"/>
          <w:marRight w:val="0"/>
          <w:marTop w:val="0"/>
          <w:marBottom w:val="0"/>
          <w:divBdr>
            <w:top w:val="none" w:sz="0" w:space="0" w:color="auto"/>
            <w:left w:val="none" w:sz="0" w:space="0" w:color="auto"/>
            <w:bottom w:val="none" w:sz="0" w:space="0" w:color="auto"/>
            <w:right w:val="none" w:sz="0" w:space="0" w:color="auto"/>
          </w:divBdr>
        </w:div>
        <w:div w:id="1523397276">
          <w:marLeft w:val="0"/>
          <w:marRight w:val="0"/>
          <w:marTop w:val="0"/>
          <w:marBottom w:val="0"/>
          <w:divBdr>
            <w:top w:val="none" w:sz="0" w:space="0" w:color="auto"/>
            <w:left w:val="none" w:sz="0" w:space="0" w:color="auto"/>
            <w:bottom w:val="none" w:sz="0" w:space="0" w:color="auto"/>
            <w:right w:val="none" w:sz="0" w:space="0" w:color="auto"/>
          </w:divBdr>
        </w:div>
        <w:div w:id="1523738734">
          <w:marLeft w:val="0"/>
          <w:marRight w:val="0"/>
          <w:marTop w:val="0"/>
          <w:marBottom w:val="0"/>
          <w:divBdr>
            <w:top w:val="none" w:sz="0" w:space="0" w:color="auto"/>
            <w:left w:val="none" w:sz="0" w:space="0" w:color="auto"/>
            <w:bottom w:val="none" w:sz="0" w:space="0" w:color="auto"/>
            <w:right w:val="none" w:sz="0" w:space="0" w:color="auto"/>
          </w:divBdr>
        </w:div>
        <w:div w:id="1525971627">
          <w:marLeft w:val="0"/>
          <w:marRight w:val="0"/>
          <w:marTop w:val="0"/>
          <w:marBottom w:val="0"/>
          <w:divBdr>
            <w:top w:val="none" w:sz="0" w:space="0" w:color="auto"/>
            <w:left w:val="none" w:sz="0" w:space="0" w:color="auto"/>
            <w:bottom w:val="none" w:sz="0" w:space="0" w:color="auto"/>
            <w:right w:val="none" w:sz="0" w:space="0" w:color="auto"/>
          </w:divBdr>
        </w:div>
        <w:div w:id="1527863400">
          <w:marLeft w:val="0"/>
          <w:marRight w:val="0"/>
          <w:marTop w:val="0"/>
          <w:marBottom w:val="0"/>
          <w:divBdr>
            <w:top w:val="none" w:sz="0" w:space="0" w:color="auto"/>
            <w:left w:val="none" w:sz="0" w:space="0" w:color="auto"/>
            <w:bottom w:val="none" w:sz="0" w:space="0" w:color="auto"/>
            <w:right w:val="none" w:sz="0" w:space="0" w:color="auto"/>
          </w:divBdr>
        </w:div>
        <w:div w:id="1528253069">
          <w:marLeft w:val="0"/>
          <w:marRight w:val="0"/>
          <w:marTop w:val="0"/>
          <w:marBottom w:val="0"/>
          <w:divBdr>
            <w:top w:val="none" w:sz="0" w:space="0" w:color="auto"/>
            <w:left w:val="none" w:sz="0" w:space="0" w:color="auto"/>
            <w:bottom w:val="none" w:sz="0" w:space="0" w:color="auto"/>
            <w:right w:val="none" w:sz="0" w:space="0" w:color="auto"/>
          </w:divBdr>
        </w:div>
        <w:div w:id="1530992505">
          <w:marLeft w:val="0"/>
          <w:marRight w:val="0"/>
          <w:marTop w:val="0"/>
          <w:marBottom w:val="0"/>
          <w:divBdr>
            <w:top w:val="none" w:sz="0" w:space="0" w:color="auto"/>
            <w:left w:val="none" w:sz="0" w:space="0" w:color="auto"/>
            <w:bottom w:val="none" w:sz="0" w:space="0" w:color="auto"/>
            <w:right w:val="none" w:sz="0" w:space="0" w:color="auto"/>
          </w:divBdr>
        </w:div>
        <w:div w:id="1532035598">
          <w:marLeft w:val="0"/>
          <w:marRight w:val="0"/>
          <w:marTop w:val="0"/>
          <w:marBottom w:val="0"/>
          <w:divBdr>
            <w:top w:val="none" w:sz="0" w:space="0" w:color="auto"/>
            <w:left w:val="none" w:sz="0" w:space="0" w:color="auto"/>
            <w:bottom w:val="none" w:sz="0" w:space="0" w:color="auto"/>
            <w:right w:val="none" w:sz="0" w:space="0" w:color="auto"/>
          </w:divBdr>
        </w:div>
        <w:div w:id="1534686624">
          <w:marLeft w:val="0"/>
          <w:marRight w:val="0"/>
          <w:marTop w:val="0"/>
          <w:marBottom w:val="0"/>
          <w:divBdr>
            <w:top w:val="none" w:sz="0" w:space="0" w:color="auto"/>
            <w:left w:val="none" w:sz="0" w:space="0" w:color="auto"/>
            <w:bottom w:val="none" w:sz="0" w:space="0" w:color="auto"/>
            <w:right w:val="none" w:sz="0" w:space="0" w:color="auto"/>
          </w:divBdr>
        </w:div>
        <w:div w:id="1539705333">
          <w:marLeft w:val="0"/>
          <w:marRight w:val="0"/>
          <w:marTop w:val="0"/>
          <w:marBottom w:val="0"/>
          <w:divBdr>
            <w:top w:val="none" w:sz="0" w:space="0" w:color="auto"/>
            <w:left w:val="none" w:sz="0" w:space="0" w:color="auto"/>
            <w:bottom w:val="none" w:sz="0" w:space="0" w:color="auto"/>
            <w:right w:val="none" w:sz="0" w:space="0" w:color="auto"/>
          </w:divBdr>
        </w:div>
        <w:div w:id="1542937795">
          <w:marLeft w:val="0"/>
          <w:marRight w:val="0"/>
          <w:marTop w:val="0"/>
          <w:marBottom w:val="0"/>
          <w:divBdr>
            <w:top w:val="none" w:sz="0" w:space="0" w:color="auto"/>
            <w:left w:val="none" w:sz="0" w:space="0" w:color="auto"/>
            <w:bottom w:val="none" w:sz="0" w:space="0" w:color="auto"/>
            <w:right w:val="none" w:sz="0" w:space="0" w:color="auto"/>
          </w:divBdr>
        </w:div>
        <w:div w:id="1548491702">
          <w:marLeft w:val="0"/>
          <w:marRight w:val="0"/>
          <w:marTop w:val="0"/>
          <w:marBottom w:val="0"/>
          <w:divBdr>
            <w:top w:val="none" w:sz="0" w:space="0" w:color="auto"/>
            <w:left w:val="none" w:sz="0" w:space="0" w:color="auto"/>
            <w:bottom w:val="none" w:sz="0" w:space="0" w:color="auto"/>
            <w:right w:val="none" w:sz="0" w:space="0" w:color="auto"/>
          </w:divBdr>
        </w:div>
        <w:div w:id="1549030545">
          <w:marLeft w:val="0"/>
          <w:marRight w:val="0"/>
          <w:marTop w:val="0"/>
          <w:marBottom w:val="0"/>
          <w:divBdr>
            <w:top w:val="none" w:sz="0" w:space="0" w:color="auto"/>
            <w:left w:val="none" w:sz="0" w:space="0" w:color="auto"/>
            <w:bottom w:val="none" w:sz="0" w:space="0" w:color="auto"/>
            <w:right w:val="none" w:sz="0" w:space="0" w:color="auto"/>
          </w:divBdr>
        </w:div>
        <w:div w:id="1549411607">
          <w:marLeft w:val="0"/>
          <w:marRight w:val="0"/>
          <w:marTop w:val="0"/>
          <w:marBottom w:val="0"/>
          <w:divBdr>
            <w:top w:val="none" w:sz="0" w:space="0" w:color="auto"/>
            <w:left w:val="none" w:sz="0" w:space="0" w:color="auto"/>
            <w:bottom w:val="none" w:sz="0" w:space="0" w:color="auto"/>
            <w:right w:val="none" w:sz="0" w:space="0" w:color="auto"/>
          </w:divBdr>
        </w:div>
        <w:div w:id="1549609182">
          <w:marLeft w:val="0"/>
          <w:marRight w:val="0"/>
          <w:marTop w:val="0"/>
          <w:marBottom w:val="0"/>
          <w:divBdr>
            <w:top w:val="none" w:sz="0" w:space="0" w:color="auto"/>
            <w:left w:val="none" w:sz="0" w:space="0" w:color="auto"/>
            <w:bottom w:val="none" w:sz="0" w:space="0" w:color="auto"/>
            <w:right w:val="none" w:sz="0" w:space="0" w:color="auto"/>
          </w:divBdr>
        </w:div>
        <w:div w:id="1553344940">
          <w:marLeft w:val="0"/>
          <w:marRight w:val="0"/>
          <w:marTop w:val="0"/>
          <w:marBottom w:val="0"/>
          <w:divBdr>
            <w:top w:val="none" w:sz="0" w:space="0" w:color="auto"/>
            <w:left w:val="none" w:sz="0" w:space="0" w:color="auto"/>
            <w:bottom w:val="none" w:sz="0" w:space="0" w:color="auto"/>
            <w:right w:val="none" w:sz="0" w:space="0" w:color="auto"/>
          </w:divBdr>
        </w:div>
        <w:div w:id="1554392348">
          <w:marLeft w:val="0"/>
          <w:marRight w:val="0"/>
          <w:marTop w:val="0"/>
          <w:marBottom w:val="0"/>
          <w:divBdr>
            <w:top w:val="none" w:sz="0" w:space="0" w:color="auto"/>
            <w:left w:val="none" w:sz="0" w:space="0" w:color="auto"/>
            <w:bottom w:val="none" w:sz="0" w:space="0" w:color="auto"/>
            <w:right w:val="none" w:sz="0" w:space="0" w:color="auto"/>
          </w:divBdr>
        </w:div>
        <w:div w:id="1557932858">
          <w:marLeft w:val="0"/>
          <w:marRight w:val="0"/>
          <w:marTop w:val="0"/>
          <w:marBottom w:val="0"/>
          <w:divBdr>
            <w:top w:val="none" w:sz="0" w:space="0" w:color="auto"/>
            <w:left w:val="none" w:sz="0" w:space="0" w:color="auto"/>
            <w:bottom w:val="none" w:sz="0" w:space="0" w:color="auto"/>
            <w:right w:val="none" w:sz="0" w:space="0" w:color="auto"/>
          </w:divBdr>
        </w:div>
        <w:div w:id="1558056336">
          <w:marLeft w:val="0"/>
          <w:marRight w:val="0"/>
          <w:marTop w:val="0"/>
          <w:marBottom w:val="0"/>
          <w:divBdr>
            <w:top w:val="none" w:sz="0" w:space="0" w:color="auto"/>
            <w:left w:val="none" w:sz="0" w:space="0" w:color="auto"/>
            <w:bottom w:val="none" w:sz="0" w:space="0" w:color="auto"/>
            <w:right w:val="none" w:sz="0" w:space="0" w:color="auto"/>
          </w:divBdr>
        </w:div>
        <w:div w:id="1563449195">
          <w:marLeft w:val="0"/>
          <w:marRight w:val="0"/>
          <w:marTop w:val="0"/>
          <w:marBottom w:val="0"/>
          <w:divBdr>
            <w:top w:val="none" w:sz="0" w:space="0" w:color="auto"/>
            <w:left w:val="none" w:sz="0" w:space="0" w:color="auto"/>
            <w:bottom w:val="none" w:sz="0" w:space="0" w:color="auto"/>
            <w:right w:val="none" w:sz="0" w:space="0" w:color="auto"/>
          </w:divBdr>
        </w:div>
        <w:div w:id="1567567150">
          <w:marLeft w:val="0"/>
          <w:marRight w:val="0"/>
          <w:marTop w:val="0"/>
          <w:marBottom w:val="0"/>
          <w:divBdr>
            <w:top w:val="none" w:sz="0" w:space="0" w:color="auto"/>
            <w:left w:val="none" w:sz="0" w:space="0" w:color="auto"/>
            <w:bottom w:val="none" w:sz="0" w:space="0" w:color="auto"/>
            <w:right w:val="none" w:sz="0" w:space="0" w:color="auto"/>
          </w:divBdr>
        </w:div>
        <w:div w:id="1569267951">
          <w:marLeft w:val="0"/>
          <w:marRight w:val="0"/>
          <w:marTop w:val="0"/>
          <w:marBottom w:val="0"/>
          <w:divBdr>
            <w:top w:val="none" w:sz="0" w:space="0" w:color="auto"/>
            <w:left w:val="none" w:sz="0" w:space="0" w:color="auto"/>
            <w:bottom w:val="none" w:sz="0" w:space="0" w:color="auto"/>
            <w:right w:val="none" w:sz="0" w:space="0" w:color="auto"/>
          </w:divBdr>
        </w:div>
        <w:div w:id="1571234116">
          <w:marLeft w:val="0"/>
          <w:marRight w:val="0"/>
          <w:marTop w:val="0"/>
          <w:marBottom w:val="0"/>
          <w:divBdr>
            <w:top w:val="none" w:sz="0" w:space="0" w:color="auto"/>
            <w:left w:val="none" w:sz="0" w:space="0" w:color="auto"/>
            <w:bottom w:val="none" w:sz="0" w:space="0" w:color="auto"/>
            <w:right w:val="none" w:sz="0" w:space="0" w:color="auto"/>
          </w:divBdr>
        </w:div>
        <w:div w:id="1572160390">
          <w:marLeft w:val="0"/>
          <w:marRight w:val="0"/>
          <w:marTop w:val="0"/>
          <w:marBottom w:val="0"/>
          <w:divBdr>
            <w:top w:val="none" w:sz="0" w:space="0" w:color="auto"/>
            <w:left w:val="none" w:sz="0" w:space="0" w:color="auto"/>
            <w:bottom w:val="none" w:sz="0" w:space="0" w:color="auto"/>
            <w:right w:val="none" w:sz="0" w:space="0" w:color="auto"/>
          </w:divBdr>
        </w:div>
        <w:div w:id="1573655930">
          <w:marLeft w:val="0"/>
          <w:marRight w:val="0"/>
          <w:marTop w:val="0"/>
          <w:marBottom w:val="0"/>
          <w:divBdr>
            <w:top w:val="none" w:sz="0" w:space="0" w:color="auto"/>
            <w:left w:val="none" w:sz="0" w:space="0" w:color="auto"/>
            <w:bottom w:val="none" w:sz="0" w:space="0" w:color="auto"/>
            <w:right w:val="none" w:sz="0" w:space="0" w:color="auto"/>
          </w:divBdr>
        </w:div>
        <w:div w:id="1575815573">
          <w:marLeft w:val="0"/>
          <w:marRight w:val="0"/>
          <w:marTop w:val="0"/>
          <w:marBottom w:val="0"/>
          <w:divBdr>
            <w:top w:val="none" w:sz="0" w:space="0" w:color="auto"/>
            <w:left w:val="none" w:sz="0" w:space="0" w:color="auto"/>
            <w:bottom w:val="none" w:sz="0" w:space="0" w:color="auto"/>
            <w:right w:val="none" w:sz="0" w:space="0" w:color="auto"/>
          </w:divBdr>
        </w:div>
        <w:div w:id="1577129745">
          <w:marLeft w:val="0"/>
          <w:marRight w:val="0"/>
          <w:marTop w:val="0"/>
          <w:marBottom w:val="0"/>
          <w:divBdr>
            <w:top w:val="none" w:sz="0" w:space="0" w:color="auto"/>
            <w:left w:val="none" w:sz="0" w:space="0" w:color="auto"/>
            <w:bottom w:val="none" w:sz="0" w:space="0" w:color="auto"/>
            <w:right w:val="none" w:sz="0" w:space="0" w:color="auto"/>
          </w:divBdr>
        </w:div>
        <w:div w:id="1577666117">
          <w:marLeft w:val="0"/>
          <w:marRight w:val="0"/>
          <w:marTop w:val="0"/>
          <w:marBottom w:val="0"/>
          <w:divBdr>
            <w:top w:val="none" w:sz="0" w:space="0" w:color="auto"/>
            <w:left w:val="none" w:sz="0" w:space="0" w:color="auto"/>
            <w:bottom w:val="none" w:sz="0" w:space="0" w:color="auto"/>
            <w:right w:val="none" w:sz="0" w:space="0" w:color="auto"/>
          </w:divBdr>
        </w:div>
        <w:div w:id="1578200973">
          <w:marLeft w:val="0"/>
          <w:marRight w:val="0"/>
          <w:marTop w:val="0"/>
          <w:marBottom w:val="0"/>
          <w:divBdr>
            <w:top w:val="none" w:sz="0" w:space="0" w:color="auto"/>
            <w:left w:val="none" w:sz="0" w:space="0" w:color="auto"/>
            <w:bottom w:val="none" w:sz="0" w:space="0" w:color="auto"/>
            <w:right w:val="none" w:sz="0" w:space="0" w:color="auto"/>
          </w:divBdr>
        </w:div>
        <w:div w:id="1579945097">
          <w:marLeft w:val="0"/>
          <w:marRight w:val="0"/>
          <w:marTop w:val="0"/>
          <w:marBottom w:val="0"/>
          <w:divBdr>
            <w:top w:val="none" w:sz="0" w:space="0" w:color="auto"/>
            <w:left w:val="none" w:sz="0" w:space="0" w:color="auto"/>
            <w:bottom w:val="none" w:sz="0" w:space="0" w:color="auto"/>
            <w:right w:val="none" w:sz="0" w:space="0" w:color="auto"/>
          </w:divBdr>
        </w:div>
        <w:div w:id="1580629313">
          <w:marLeft w:val="0"/>
          <w:marRight w:val="0"/>
          <w:marTop w:val="0"/>
          <w:marBottom w:val="0"/>
          <w:divBdr>
            <w:top w:val="none" w:sz="0" w:space="0" w:color="auto"/>
            <w:left w:val="none" w:sz="0" w:space="0" w:color="auto"/>
            <w:bottom w:val="none" w:sz="0" w:space="0" w:color="auto"/>
            <w:right w:val="none" w:sz="0" w:space="0" w:color="auto"/>
          </w:divBdr>
        </w:div>
        <w:div w:id="1581405535">
          <w:marLeft w:val="0"/>
          <w:marRight w:val="0"/>
          <w:marTop w:val="0"/>
          <w:marBottom w:val="0"/>
          <w:divBdr>
            <w:top w:val="none" w:sz="0" w:space="0" w:color="auto"/>
            <w:left w:val="none" w:sz="0" w:space="0" w:color="auto"/>
            <w:bottom w:val="none" w:sz="0" w:space="0" w:color="auto"/>
            <w:right w:val="none" w:sz="0" w:space="0" w:color="auto"/>
          </w:divBdr>
        </w:div>
        <w:div w:id="1581867573">
          <w:marLeft w:val="0"/>
          <w:marRight w:val="0"/>
          <w:marTop w:val="0"/>
          <w:marBottom w:val="0"/>
          <w:divBdr>
            <w:top w:val="none" w:sz="0" w:space="0" w:color="auto"/>
            <w:left w:val="none" w:sz="0" w:space="0" w:color="auto"/>
            <w:bottom w:val="none" w:sz="0" w:space="0" w:color="auto"/>
            <w:right w:val="none" w:sz="0" w:space="0" w:color="auto"/>
          </w:divBdr>
        </w:div>
        <w:div w:id="1582642715">
          <w:marLeft w:val="0"/>
          <w:marRight w:val="0"/>
          <w:marTop w:val="0"/>
          <w:marBottom w:val="0"/>
          <w:divBdr>
            <w:top w:val="none" w:sz="0" w:space="0" w:color="auto"/>
            <w:left w:val="none" w:sz="0" w:space="0" w:color="auto"/>
            <w:bottom w:val="none" w:sz="0" w:space="0" w:color="auto"/>
            <w:right w:val="none" w:sz="0" w:space="0" w:color="auto"/>
          </w:divBdr>
        </w:div>
        <w:div w:id="1584098717">
          <w:marLeft w:val="0"/>
          <w:marRight w:val="0"/>
          <w:marTop w:val="0"/>
          <w:marBottom w:val="0"/>
          <w:divBdr>
            <w:top w:val="none" w:sz="0" w:space="0" w:color="auto"/>
            <w:left w:val="none" w:sz="0" w:space="0" w:color="auto"/>
            <w:bottom w:val="none" w:sz="0" w:space="0" w:color="auto"/>
            <w:right w:val="none" w:sz="0" w:space="0" w:color="auto"/>
          </w:divBdr>
        </w:div>
        <w:div w:id="1584099711">
          <w:marLeft w:val="0"/>
          <w:marRight w:val="0"/>
          <w:marTop w:val="0"/>
          <w:marBottom w:val="0"/>
          <w:divBdr>
            <w:top w:val="none" w:sz="0" w:space="0" w:color="auto"/>
            <w:left w:val="none" w:sz="0" w:space="0" w:color="auto"/>
            <w:bottom w:val="none" w:sz="0" w:space="0" w:color="auto"/>
            <w:right w:val="none" w:sz="0" w:space="0" w:color="auto"/>
          </w:divBdr>
        </w:div>
        <w:div w:id="1584992590">
          <w:marLeft w:val="0"/>
          <w:marRight w:val="0"/>
          <w:marTop w:val="0"/>
          <w:marBottom w:val="0"/>
          <w:divBdr>
            <w:top w:val="none" w:sz="0" w:space="0" w:color="auto"/>
            <w:left w:val="none" w:sz="0" w:space="0" w:color="auto"/>
            <w:bottom w:val="none" w:sz="0" w:space="0" w:color="auto"/>
            <w:right w:val="none" w:sz="0" w:space="0" w:color="auto"/>
          </w:divBdr>
        </w:div>
        <w:div w:id="1585256713">
          <w:marLeft w:val="0"/>
          <w:marRight w:val="0"/>
          <w:marTop w:val="0"/>
          <w:marBottom w:val="0"/>
          <w:divBdr>
            <w:top w:val="none" w:sz="0" w:space="0" w:color="auto"/>
            <w:left w:val="none" w:sz="0" w:space="0" w:color="auto"/>
            <w:bottom w:val="none" w:sz="0" w:space="0" w:color="auto"/>
            <w:right w:val="none" w:sz="0" w:space="0" w:color="auto"/>
          </w:divBdr>
        </w:div>
        <w:div w:id="1585996429">
          <w:marLeft w:val="0"/>
          <w:marRight w:val="0"/>
          <w:marTop w:val="0"/>
          <w:marBottom w:val="0"/>
          <w:divBdr>
            <w:top w:val="none" w:sz="0" w:space="0" w:color="auto"/>
            <w:left w:val="none" w:sz="0" w:space="0" w:color="auto"/>
            <w:bottom w:val="none" w:sz="0" w:space="0" w:color="auto"/>
            <w:right w:val="none" w:sz="0" w:space="0" w:color="auto"/>
          </w:divBdr>
        </w:div>
        <w:div w:id="1586455464">
          <w:marLeft w:val="0"/>
          <w:marRight w:val="0"/>
          <w:marTop w:val="0"/>
          <w:marBottom w:val="0"/>
          <w:divBdr>
            <w:top w:val="none" w:sz="0" w:space="0" w:color="auto"/>
            <w:left w:val="none" w:sz="0" w:space="0" w:color="auto"/>
            <w:bottom w:val="none" w:sz="0" w:space="0" w:color="auto"/>
            <w:right w:val="none" w:sz="0" w:space="0" w:color="auto"/>
          </w:divBdr>
        </w:div>
        <w:div w:id="1587225857">
          <w:marLeft w:val="0"/>
          <w:marRight w:val="0"/>
          <w:marTop w:val="0"/>
          <w:marBottom w:val="0"/>
          <w:divBdr>
            <w:top w:val="none" w:sz="0" w:space="0" w:color="auto"/>
            <w:left w:val="none" w:sz="0" w:space="0" w:color="auto"/>
            <w:bottom w:val="none" w:sz="0" w:space="0" w:color="auto"/>
            <w:right w:val="none" w:sz="0" w:space="0" w:color="auto"/>
          </w:divBdr>
        </w:div>
        <w:div w:id="1590191763">
          <w:marLeft w:val="0"/>
          <w:marRight w:val="0"/>
          <w:marTop w:val="0"/>
          <w:marBottom w:val="0"/>
          <w:divBdr>
            <w:top w:val="none" w:sz="0" w:space="0" w:color="auto"/>
            <w:left w:val="none" w:sz="0" w:space="0" w:color="auto"/>
            <w:bottom w:val="none" w:sz="0" w:space="0" w:color="auto"/>
            <w:right w:val="none" w:sz="0" w:space="0" w:color="auto"/>
          </w:divBdr>
        </w:div>
        <w:div w:id="1590652229">
          <w:marLeft w:val="0"/>
          <w:marRight w:val="0"/>
          <w:marTop w:val="0"/>
          <w:marBottom w:val="0"/>
          <w:divBdr>
            <w:top w:val="none" w:sz="0" w:space="0" w:color="auto"/>
            <w:left w:val="none" w:sz="0" w:space="0" w:color="auto"/>
            <w:bottom w:val="none" w:sz="0" w:space="0" w:color="auto"/>
            <w:right w:val="none" w:sz="0" w:space="0" w:color="auto"/>
          </w:divBdr>
        </w:div>
        <w:div w:id="1591770062">
          <w:marLeft w:val="0"/>
          <w:marRight w:val="0"/>
          <w:marTop w:val="0"/>
          <w:marBottom w:val="0"/>
          <w:divBdr>
            <w:top w:val="none" w:sz="0" w:space="0" w:color="auto"/>
            <w:left w:val="none" w:sz="0" w:space="0" w:color="auto"/>
            <w:bottom w:val="none" w:sz="0" w:space="0" w:color="auto"/>
            <w:right w:val="none" w:sz="0" w:space="0" w:color="auto"/>
          </w:divBdr>
        </w:div>
        <w:div w:id="1595478553">
          <w:marLeft w:val="0"/>
          <w:marRight w:val="0"/>
          <w:marTop w:val="0"/>
          <w:marBottom w:val="0"/>
          <w:divBdr>
            <w:top w:val="none" w:sz="0" w:space="0" w:color="auto"/>
            <w:left w:val="none" w:sz="0" w:space="0" w:color="auto"/>
            <w:bottom w:val="none" w:sz="0" w:space="0" w:color="auto"/>
            <w:right w:val="none" w:sz="0" w:space="0" w:color="auto"/>
          </w:divBdr>
        </w:div>
        <w:div w:id="1595941917">
          <w:marLeft w:val="0"/>
          <w:marRight w:val="0"/>
          <w:marTop w:val="0"/>
          <w:marBottom w:val="0"/>
          <w:divBdr>
            <w:top w:val="none" w:sz="0" w:space="0" w:color="auto"/>
            <w:left w:val="none" w:sz="0" w:space="0" w:color="auto"/>
            <w:bottom w:val="none" w:sz="0" w:space="0" w:color="auto"/>
            <w:right w:val="none" w:sz="0" w:space="0" w:color="auto"/>
          </w:divBdr>
        </w:div>
        <w:div w:id="1596740244">
          <w:marLeft w:val="0"/>
          <w:marRight w:val="0"/>
          <w:marTop w:val="0"/>
          <w:marBottom w:val="0"/>
          <w:divBdr>
            <w:top w:val="none" w:sz="0" w:space="0" w:color="auto"/>
            <w:left w:val="none" w:sz="0" w:space="0" w:color="auto"/>
            <w:bottom w:val="none" w:sz="0" w:space="0" w:color="auto"/>
            <w:right w:val="none" w:sz="0" w:space="0" w:color="auto"/>
          </w:divBdr>
        </w:div>
        <w:div w:id="1601133960">
          <w:marLeft w:val="0"/>
          <w:marRight w:val="0"/>
          <w:marTop w:val="0"/>
          <w:marBottom w:val="0"/>
          <w:divBdr>
            <w:top w:val="none" w:sz="0" w:space="0" w:color="auto"/>
            <w:left w:val="none" w:sz="0" w:space="0" w:color="auto"/>
            <w:bottom w:val="none" w:sz="0" w:space="0" w:color="auto"/>
            <w:right w:val="none" w:sz="0" w:space="0" w:color="auto"/>
          </w:divBdr>
        </w:div>
        <w:div w:id="1602686419">
          <w:marLeft w:val="0"/>
          <w:marRight w:val="0"/>
          <w:marTop w:val="0"/>
          <w:marBottom w:val="0"/>
          <w:divBdr>
            <w:top w:val="none" w:sz="0" w:space="0" w:color="auto"/>
            <w:left w:val="none" w:sz="0" w:space="0" w:color="auto"/>
            <w:bottom w:val="none" w:sz="0" w:space="0" w:color="auto"/>
            <w:right w:val="none" w:sz="0" w:space="0" w:color="auto"/>
          </w:divBdr>
        </w:div>
        <w:div w:id="1603994620">
          <w:marLeft w:val="0"/>
          <w:marRight w:val="0"/>
          <w:marTop w:val="0"/>
          <w:marBottom w:val="0"/>
          <w:divBdr>
            <w:top w:val="none" w:sz="0" w:space="0" w:color="auto"/>
            <w:left w:val="none" w:sz="0" w:space="0" w:color="auto"/>
            <w:bottom w:val="none" w:sz="0" w:space="0" w:color="auto"/>
            <w:right w:val="none" w:sz="0" w:space="0" w:color="auto"/>
          </w:divBdr>
        </w:div>
        <w:div w:id="1604418691">
          <w:marLeft w:val="0"/>
          <w:marRight w:val="0"/>
          <w:marTop w:val="0"/>
          <w:marBottom w:val="0"/>
          <w:divBdr>
            <w:top w:val="none" w:sz="0" w:space="0" w:color="auto"/>
            <w:left w:val="none" w:sz="0" w:space="0" w:color="auto"/>
            <w:bottom w:val="none" w:sz="0" w:space="0" w:color="auto"/>
            <w:right w:val="none" w:sz="0" w:space="0" w:color="auto"/>
          </w:divBdr>
        </w:div>
        <w:div w:id="1604922194">
          <w:marLeft w:val="0"/>
          <w:marRight w:val="0"/>
          <w:marTop w:val="0"/>
          <w:marBottom w:val="0"/>
          <w:divBdr>
            <w:top w:val="none" w:sz="0" w:space="0" w:color="auto"/>
            <w:left w:val="none" w:sz="0" w:space="0" w:color="auto"/>
            <w:bottom w:val="none" w:sz="0" w:space="0" w:color="auto"/>
            <w:right w:val="none" w:sz="0" w:space="0" w:color="auto"/>
          </w:divBdr>
        </w:div>
        <w:div w:id="1606768165">
          <w:marLeft w:val="0"/>
          <w:marRight w:val="0"/>
          <w:marTop w:val="0"/>
          <w:marBottom w:val="0"/>
          <w:divBdr>
            <w:top w:val="none" w:sz="0" w:space="0" w:color="auto"/>
            <w:left w:val="none" w:sz="0" w:space="0" w:color="auto"/>
            <w:bottom w:val="none" w:sz="0" w:space="0" w:color="auto"/>
            <w:right w:val="none" w:sz="0" w:space="0" w:color="auto"/>
          </w:divBdr>
        </w:div>
        <w:div w:id="1608192474">
          <w:marLeft w:val="0"/>
          <w:marRight w:val="0"/>
          <w:marTop w:val="0"/>
          <w:marBottom w:val="0"/>
          <w:divBdr>
            <w:top w:val="none" w:sz="0" w:space="0" w:color="auto"/>
            <w:left w:val="none" w:sz="0" w:space="0" w:color="auto"/>
            <w:bottom w:val="none" w:sz="0" w:space="0" w:color="auto"/>
            <w:right w:val="none" w:sz="0" w:space="0" w:color="auto"/>
          </w:divBdr>
        </w:div>
        <w:div w:id="1608272401">
          <w:marLeft w:val="0"/>
          <w:marRight w:val="0"/>
          <w:marTop w:val="0"/>
          <w:marBottom w:val="0"/>
          <w:divBdr>
            <w:top w:val="none" w:sz="0" w:space="0" w:color="auto"/>
            <w:left w:val="none" w:sz="0" w:space="0" w:color="auto"/>
            <w:bottom w:val="none" w:sz="0" w:space="0" w:color="auto"/>
            <w:right w:val="none" w:sz="0" w:space="0" w:color="auto"/>
          </w:divBdr>
        </w:div>
        <w:div w:id="1609124208">
          <w:marLeft w:val="0"/>
          <w:marRight w:val="0"/>
          <w:marTop w:val="0"/>
          <w:marBottom w:val="0"/>
          <w:divBdr>
            <w:top w:val="none" w:sz="0" w:space="0" w:color="auto"/>
            <w:left w:val="none" w:sz="0" w:space="0" w:color="auto"/>
            <w:bottom w:val="none" w:sz="0" w:space="0" w:color="auto"/>
            <w:right w:val="none" w:sz="0" w:space="0" w:color="auto"/>
          </w:divBdr>
        </w:div>
        <w:div w:id="1610619514">
          <w:marLeft w:val="0"/>
          <w:marRight w:val="0"/>
          <w:marTop w:val="0"/>
          <w:marBottom w:val="0"/>
          <w:divBdr>
            <w:top w:val="none" w:sz="0" w:space="0" w:color="auto"/>
            <w:left w:val="none" w:sz="0" w:space="0" w:color="auto"/>
            <w:bottom w:val="none" w:sz="0" w:space="0" w:color="auto"/>
            <w:right w:val="none" w:sz="0" w:space="0" w:color="auto"/>
          </w:divBdr>
        </w:div>
        <w:div w:id="1618563922">
          <w:marLeft w:val="0"/>
          <w:marRight w:val="0"/>
          <w:marTop w:val="0"/>
          <w:marBottom w:val="0"/>
          <w:divBdr>
            <w:top w:val="none" w:sz="0" w:space="0" w:color="auto"/>
            <w:left w:val="none" w:sz="0" w:space="0" w:color="auto"/>
            <w:bottom w:val="none" w:sz="0" w:space="0" w:color="auto"/>
            <w:right w:val="none" w:sz="0" w:space="0" w:color="auto"/>
          </w:divBdr>
        </w:div>
        <w:div w:id="1618902283">
          <w:marLeft w:val="0"/>
          <w:marRight w:val="0"/>
          <w:marTop w:val="0"/>
          <w:marBottom w:val="0"/>
          <w:divBdr>
            <w:top w:val="none" w:sz="0" w:space="0" w:color="auto"/>
            <w:left w:val="none" w:sz="0" w:space="0" w:color="auto"/>
            <w:bottom w:val="none" w:sz="0" w:space="0" w:color="auto"/>
            <w:right w:val="none" w:sz="0" w:space="0" w:color="auto"/>
          </w:divBdr>
        </w:div>
        <w:div w:id="1619751386">
          <w:marLeft w:val="0"/>
          <w:marRight w:val="0"/>
          <w:marTop w:val="0"/>
          <w:marBottom w:val="0"/>
          <w:divBdr>
            <w:top w:val="none" w:sz="0" w:space="0" w:color="auto"/>
            <w:left w:val="none" w:sz="0" w:space="0" w:color="auto"/>
            <w:bottom w:val="none" w:sz="0" w:space="0" w:color="auto"/>
            <w:right w:val="none" w:sz="0" w:space="0" w:color="auto"/>
          </w:divBdr>
        </w:div>
        <w:div w:id="1620263495">
          <w:marLeft w:val="0"/>
          <w:marRight w:val="0"/>
          <w:marTop w:val="0"/>
          <w:marBottom w:val="0"/>
          <w:divBdr>
            <w:top w:val="none" w:sz="0" w:space="0" w:color="auto"/>
            <w:left w:val="none" w:sz="0" w:space="0" w:color="auto"/>
            <w:bottom w:val="none" w:sz="0" w:space="0" w:color="auto"/>
            <w:right w:val="none" w:sz="0" w:space="0" w:color="auto"/>
          </w:divBdr>
        </w:div>
        <w:div w:id="1623151281">
          <w:marLeft w:val="0"/>
          <w:marRight w:val="0"/>
          <w:marTop w:val="0"/>
          <w:marBottom w:val="0"/>
          <w:divBdr>
            <w:top w:val="none" w:sz="0" w:space="0" w:color="auto"/>
            <w:left w:val="none" w:sz="0" w:space="0" w:color="auto"/>
            <w:bottom w:val="none" w:sz="0" w:space="0" w:color="auto"/>
            <w:right w:val="none" w:sz="0" w:space="0" w:color="auto"/>
          </w:divBdr>
        </w:div>
        <w:div w:id="1624077309">
          <w:marLeft w:val="0"/>
          <w:marRight w:val="0"/>
          <w:marTop w:val="0"/>
          <w:marBottom w:val="0"/>
          <w:divBdr>
            <w:top w:val="none" w:sz="0" w:space="0" w:color="auto"/>
            <w:left w:val="none" w:sz="0" w:space="0" w:color="auto"/>
            <w:bottom w:val="none" w:sz="0" w:space="0" w:color="auto"/>
            <w:right w:val="none" w:sz="0" w:space="0" w:color="auto"/>
          </w:divBdr>
        </w:div>
        <w:div w:id="1627009196">
          <w:marLeft w:val="0"/>
          <w:marRight w:val="0"/>
          <w:marTop w:val="0"/>
          <w:marBottom w:val="0"/>
          <w:divBdr>
            <w:top w:val="none" w:sz="0" w:space="0" w:color="auto"/>
            <w:left w:val="none" w:sz="0" w:space="0" w:color="auto"/>
            <w:bottom w:val="none" w:sz="0" w:space="0" w:color="auto"/>
            <w:right w:val="none" w:sz="0" w:space="0" w:color="auto"/>
          </w:divBdr>
        </w:div>
        <w:div w:id="1635258410">
          <w:marLeft w:val="0"/>
          <w:marRight w:val="0"/>
          <w:marTop w:val="0"/>
          <w:marBottom w:val="0"/>
          <w:divBdr>
            <w:top w:val="none" w:sz="0" w:space="0" w:color="auto"/>
            <w:left w:val="none" w:sz="0" w:space="0" w:color="auto"/>
            <w:bottom w:val="none" w:sz="0" w:space="0" w:color="auto"/>
            <w:right w:val="none" w:sz="0" w:space="0" w:color="auto"/>
          </w:divBdr>
        </w:div>
        <w:div w:id="1636570253">
          <w:marLeft w:val="0"/>
          <w:marRight w:val="0"/>
          <w:marTop w:val="0"/>
          <w:marBottom w:val="0"/>
          <w:divBdr>
            <w:top w:val="none" w:sz="0" w:space="0" w:color="auto"/>
            <w:left w:val="none" w:sz="0" w:space="0" w:color="auto"/>
            <w:bottom w:val="none" w:sz="0" w:space="0" w:color="auto"/>
            <w:right w:val="none" w:sz="0" w:space="0" w:color="auto"/>
          </w:divBdr>
        </w:div>
        <w:div w:id="1643778289">
          <w:marLeft w:val="0"/>
          <w:marRight w:val="0"/>
          <w:marTop w:val="0"/>
          <w:marBottom w:val="0"/>
          <w:divBdr>
            <w:top w:val="none" w:sz="0" w:space="0" w:color="auto"/>
            <w:left w:val="none" w:sz="0" w:space="0" w:color="auto"/>
            <w:bottom w:val="none" w:sz="0" w:space="0" w:color="auto"/>
            <w:right w:val="none" w:sz="0" w:space="0" w:color="auto"/>
          </w:divBdr>
        </w:div>
        <w:div w:id="1646080951">
          <w:marLeft w:val="0"/>
          <w:marRight w:val="0"/>
          <w:marTop w:val="0"/>
          <w:marBottom w:val="0"/>
          <w:divBdr>
            <w:top w:val="none" w:sz="0" w:space="0" w:color="auto"/>
            <w:left w:val="none" w:sz="0" w:space="0" w:color="auto"/>
            <w:bottom w:val="none" w:sz="0" w:space="0" w:color="auto"/>
            <w:right w:val="none" w:sz="0" w:space="0" w:color="auto"/>
          </w:divBdr>
        </w:div>
        <w:div w:id="1646348416">
          <w:marLeft w:val="0"/>
          <w:marRight w:val="0"/>
          <w:marTop w:val="0"/>
          <w:marBottom w:val="0"/>
          <w:divBdr>
            <w:top w:val="none" w:sz="0" w:space="0" w:color="auto"/>
            <w:left w:val="none" w:sz="0" w:space="0" w:color="auto"/>
            <w:bottom w:val="none" w:sz="0" w:space="0" w:color="auto"/>
            <w:right w:val="none" w:sz="0" w:space="0" w:color="auto"/>
          </w:divBdr>
        </w:div>
        <w:div w:id="1648436070">
          <w:marLeft w:val="0"/>
          <w:marRight w:val="0"/>
          <w:marTop w:val="0"/>
          <w:marBottom w:val="0"/>
          <w:divBdr>
            <w:top w:val="none" w:sz="0" w:space="0" w:color="auto"/>
            <w:left w:val="none" w:sz="0" w:space="0" w:color="auto"/>
            <w:bottom w:val="none" w:sz="0" w:space="0" w:color="auto"/>
            <w:right w:val="none" w:sz="0" w:space="0" w:color="auto"/>
          </w:divBdr>
        </w:div>
        <w:div w:id="1654213943">
          <w:marLeft w:val="0"/>
          <w:marRight w:val="0"/>
          <w:marTop w:val="0"/>
          <w:marBottom w:val="0"/>
          <w:divBdr>
            <w:top w:val="none" w:sz="0" w:space="0" w:color="auto"/>
            <w:left w:val="none" w:sz="0" w:space="0" w:color="auto"/>
            <w:bottom w:val="none" w:sz="0" w:space="0" w:color="auto"/>
            <w:right w:val="none" w:sz="0" w:space="0" w:color="auto"/>
          </w:divBdr>
        </w:div>
        <w:div w:id="1654791155">
          <w:marLeft w:val="0"/>
          <w:marRight w:val="0"/>
          <w:marTop w:val="0"/>
          <w:marBottom w:val="0"/>
          <w:divBdr>
            <w:top w:val="none" w:sz="0" w:space="0" w:color="auto"/>
            <w:left w:val="none" w:sz="0" w:space="0" w:color="auto"/>
            <w:bottom w:val="none" w:sz="0" w:space="0" w:color="auto"/>
            <w:right w:val="none" w:sz="0" w:space="0" w:color="auto"/>
          </w:divBdr>
        </w:div>
        <w:div w:id="1656451110">
          <w:marLeft w:val="0"/>
          <w:marRight w:val="0"/>
          <w:marTop w:val="0"/>
          <w:marBottom w:val="0"/>
          <w:divBdr>
            <w:top w:val="none" w:sz="0" w:space="0" w:color="auto"/>
            <w:left w:val="none" w:sz="0" w:space="0" w:color="auto"/>
            <w:bottom w:val="none" w:sz="0" w:space="0" w:color="auto"/>
            <w:right w:val="none" w:sz="0" w:space="0" w:color="auto"/>
          </w:divBdr>
        </w:div>
        <w:div w:id="1657371768">
          <w:marLeft w:val="0"/>
          <w:marRight w:val="0"/>
          <w:marTop w:val="0"/>
          <w:marBottom w:val="0"/>
          <w:divBdr>
            <w:top w:val="none" w:sz="0" w:space="0" w:color="auto"/>
            <w:left w:val="none" w:sz="0" w:space="0" w:color="auto"/>
            <w:bottom w:val="none" w:sz="0" w:space="0" w:color="auto"/>
            <w:right w:val="none" w:sz="0" w:space="0" w:color="auto"/>
          </w:divBdr>
        </w:div>
        <w:div w:id="1657681841">
          <w:marLeft w:val="0"/>
          <w:marRight w:val="0"/>
          <w:marTop w:val="0"/>
          <w:marBottom w:val="0"/>
          <w:divBdr>
            <w:top w:val="none" w:sz="0" w:space="0" w:color="auto"/>
            <w:left w:val="none" w:sz="0" w:space="0" w:color="auto"/>
            <w:bottom w:val="none" w:sz="0" w:space="0" w:color="auto"/>
            <w:right w:val="none" w:sz="0" w:space="0" w:color="auto"/>
          </w:divBdr>
        </w:div>
        <w:div w:id="1657882993">
          <w:marLeft w:val="0"/>
          <w:marRight w:val="0"/>
          <w:marTop w:val="0"/>
          <w:marBottom w:val="0"/>
          <w:divBdr>
            <w:top w:val="none" w:sz="0" w:space="0" w:color="auto"/>
            <w:left w:val="none" w:sz="0" w:space="0" w:color="auto"/>
            <w:bottom w:val="none" w:sz="0" w:space="0" w:color="auto"/>
            <w:right w:val="none" w:sz="0" w:space="0" w:color="auto"/>
          </w:divBdr>
        </w:div>
        <w:div w:id="1658611277">
          <w:marLeft w:val="0"/>
          <w:marRight w:val="0"/>
          <w:marTop w:val="0"/>
          <w:marBottom w:val="0"/>
          <w:divBdr>
            <w:top w:val="none" w:sz="0" w:space="0" w:color="auto"/>
            <w:left w:val="none" w:sz="0" w:space="0" w:color="auto"/>
            <w:bottom w:val="none" w:sz="0" w:space="0" w:color="auto"/>
            <w:right w:val="none" w:sz="0" w:space="0" w:color="auto"/>
          </w:divBdr>
        </w:div>
        <w:div w:id="1659073957">
          <w:marLeft w:val="0"/>
          <w:marRight w:val="0"/>
          <w:marTop w:val="0"/>
          <w:marBottom w:val="0"/>
          <w:divBdr>
            <w:top w:val="none" w:sz="0" w:space="0" w:color="auto"/>
            <w:left w:val="none" w:sz="0" w:space="0" w:color="auto"/>
            <w:bottom w:val="none" w:sz="0" w:space="0" w:color="auto"/>
            <w:right w:val="none" w:sz="0" w:space="0" w:color="auto"/>
          </w:divBdr>
        </w:div>
        <w:div w:id="1661493987">
          <w:marLeft w:val="0"/>
          <w:marRight w:val="0"/>
          <w:marTop w:val="0"/>
          <w:marBottom w:val="0"/>
          <w:divBdr>
            <w:top w:val="none" w:sz="0" w:space="0" w:color="auto"/>
            <w:left w:val="none" w:sz="0" w:space="0" w:color="auto"/>
            <w:bottom w:val="none" w:sz="0" w:space="0" w:color="auto"/>
            <w:right w:val="none" w:sz="0" w:space="0" w:color="auto"/>
          </w:divBdr>
        </w:div>
        <w:div w:id="1662195094">
          <w:marLeft w:val="0"/>
          <w:marRight w:val="0"/>
          <w:marTop w:val="0"/>
          <w:marBottom w:val="0"/>
          <w:divBdr>
            <w:top w:val="none" w:sz="0" w:space="0" w:color="auto"/>
            <w:left w:val="none" w:sz="0" w:space="0" w:color="auto"/>
            <w:bottom w:val="none" w:sz="0" w:space="0" w:color="auto"/>
            <w:right w:val="none" w:sz="0" w:space="0" w:color="auto"/>
          </w:divBdr>
        </w:div>
        <w:div w:id="1662267655">
          <w:marLeft w:val="0"/>
          <w:marRight w:val="0"/>
          <w:marTop w:val="0"/>
          <w:marBottom w:val="0"/>
          <w:divBdr>
            <w:top w:val="none" w:sz="0" w:space="0" w:color="auto"/>
            <w:left w:val="none" w:sz="0" w:space="0" w:color="auto"/>
            <w:bottom w:val="none" w:sz="0" w:space="0" w:color="auto"/>
            <w:right w:val="none" w:sz="0" w:space="0" w:color="auto"/>
          </w:divBdr>
        </w:div>
        <w:div w:id="1664090901">
          <w:marLeft w:val="0"/>
          <w:marRight w:val="0"/>
          <w:marTop w:val="0"/>
          <w:marBottom w:val="0"/>
          <w:divBdr>
            <w:top w:val="none" w:sz="0" w:space="0" w:color="auto"/>
            <w:left w:val="none" w:sz="0" w:space="0" w:color="auto"/>
            <w:bottom w:val="none" w:sz="0" w:space="0" w:color="auto"/>
            <w:right w:val="none" w:sz="0" w:space="0" w:color="auto"/>
          </w:divBdr>
        </w:div>
        <w:div w:id="1664776257">
          <w:marLeft w:val="0"/>
          <w:marRight w:val="0"/>
          <w:marTop w:val="0"/>
          <w:marBottom w:val="0"/>
          <w:divBdr>
            <w:top w:val="none" w:sz="0" w:space="0" w:color="auto"/>
            <w:left w:val="none" w:sz="0" w:space="0" w:color="auto"/>
            <w:bottom w:val="none" w:sz="0" w:space="0" w:color="auto"/>
            <w:right w:val="none" w:sz="0" w:space="0" w:color="auto"/>
          </w:divBdr>
        </w:div>
        <w:div w:id="1669013903">
          <w:marLeft w:val="0"/>
          <w:marRight w:val="0"/>
          <w:marTop w:val="0"/>
          <w:marBottom w:val="0"/>
          <w:divBdr>
            <w:top w:val="none" w:sz="0" w:space="0" w:color="auto"/>
            <w:left w:val="none" w:sz="0" w:space="0" w:color="auto"/>
            <w:bottom w:val="none" w:sz="0" w:space="0" w:color="auto"/>
            <w:right w:val="none" w:sz="0" w:space="0" w:color="auto"/>
          </w:divBdr>
        </w:div>
        <w:div w:id="1669363626">
          <w:marLeft w:val="0"/>
          <w:marRight w:val="0"/>
          <w:marTop w:val="0"/>
          <w:marBottom w:val="0"/>
          <w:divBdr>
            <w:top w:val="none" w:sz="0" w:space="0" w:color="auto"/>
            <w:left w:val="none" w:sz="0" w:space="0" w:color="auto"/>
            <w:bottom w:val="none" w:sz="0" w:space="0" w:color="auto"/>
            <w:right w:val="none" w:sz="0" w:space="0" w:color="auto"/>
          </w:divBdr>
        </w:div>
        <w:div w:id="1671713874">
          <w:marLeft w:val="0"/>
          <w:marRight w:val="0"/>
          <w:marTop w:val="0"/>
          <w:marBottom w:val="0"/>
          <w:divBdr>
            <w:top w:val="none" w:sz="0" w:space="0" w:color="auto"/>
            <w:left w:val="none" w:sz="0" w:space="0" w:color="auto"/>
            <w:bottom w:val="none" w:sz="0" w:space="0" w:color="auto"/>
            <w:right w:val="none" w:sz="0" w:space="0" w:color="auto"/>
          </w:divBdr>
        </w:div>
        <w:div w:id="1672103201">
          <w:marLeft w:val="0"/>
          <w:marRight w:val="0"/>
          <w:marTop w:val="0"/>
          <w:marBottom w:val="0"/>
          <w:divBdr>
            <w:top w:val="none" w:sz="0" w:space="0" w:color="auto"/>
            <w:left w:val="none" w:sz="0" w:space="0" w:color="auto"/>
            <w:bottom w:val="none" w:sz="0" w:space="0" w:color="auto"/>
            <w:right w:val="none" w:sz="0" w:space="0" w:color="auto"/>
          </w:divBdr>
        </w:div>
        <w:div w:id="1674333065">
          <w:marLeft w:val="0"/>
          <w:marRight w:val="0"/>
          <w:marTop w:val="0"/>
          <w:marBottom w:val="0"/>
          <w:divBdr>
            <w:top w:val="none" w:sz="0" w:space="0" w:color="auto"/>
            <w:left w:val="none" w:sz="0" w:space="0" w:color="auto"/>
            <w:bottom w:val="none" w:sz="0" w:space="0" w:color="auto"/>
            <w:right w:val="none" w:sz="0" w:space="0" w:color="auto"/>
          </w:divBdr>
        </w:div>
        <w:div w:id="1676876592">
          <w:marLeft w:val="0"/>
          <w:marRight w:val="0"/>
          <w:marTop w:val="0"/>
          <w:marBottom w:val="0"/>
          <w:divBdr>
            <w:top w:val="none" w:sz="0" w:space="0" w:color="auto"/>
            <w:left w:val="none" w:sz="0" w:space="0" w:color="auto"/>
            <w:bottom w:val="none" w:sz="0" w:space="0" w:color="auto"/>
            <w:right w:val="none" w:sz="0" w:space="0" w:color="auto"/>
          </w:divBdr>
        </w:div>
        <w:div w:id="1678263054">
          <w:marLeft w:val="0"/>
          <w:marRight w:val="0"/>
          <w:marTop w:val="0"/>
          <w:marBottom w:val="0"/>
          <w:divBdr>
            <w:top w:val="none" w:sz="0" w:space="0" w:color="auto"/>
            <w:left w:val="none" w:sz="0" w:space="0" w:color="auto"/>
            <w:bottom w:val="none" w:sz="0" w:space="0" w:color="auto"/>
            <w:right w:val="none" w:sz="0" w:space="0" w:color="auto"/>
          </w:divBdr>
        </w:div>
        <w:div w:id="1679040356">
          <w:marLeft w:val="0"/>
          <w:marRight w:val="0"/>
          <w:marTop w:val="0"/>
          <w:marBottom w:val="0"/>
          <w:divBdr>
            <w:top w:val="none" w:sz="0" w:space="0" w:color="auto"/>
            <w:left w:val="none" w:sz="0" w:space="0" w:color="auto"/>
            <w:bottom w:val="none" w:sz="0" w:space="0" w:color="auto"/>
            <w:right w:val="none" w:sz="0" w:space="0" w:color="auto"/>
          </w:divBdr>
        </w:div>
        <w:div w:id="1683893384">
          <w:marLeft w:val="0"/>
          <w:marRight w:val="0"/>
          <w:marTop w:val="0"/>
          <w:marBottom w:val="0"/>
          <w:divBdr>
            <w:top w:val="none" w:sz="0" w:space="0" w:color="auto"/>
            <w:left w:val="none" w:sz="0" w:space="0" w:color="auto"/>
            <w:bottom w:val="none" w:sz="0" w:space="0" w:color="auto"/>
            <w:right w:val="none" w:sz="0" w:space="0" w:color="auto"/>
          </w:divBdr>
        </w:div>
        <w:div w:id="1684940886">
          <w:marLeft w:val="0"/>
          <w:marRight w:val="0"/>
          <w:marTop w:val="0"/>
          <w:marBottom w:val="0"/>
          <w:divBdr>
            <w:top w:val="none" w:sz="0" w:space="0" w:color="auto"/>
            <w:left w:val="none" w:sz="0" w:space="0" w:color="auto"/>
            <w:bottom w:val="none" w:sz="0" w:space="0" w:color="auto"/>
            <w:right w:val="none" w:sz="0" w:space="0" w:color="auto"/>
          </w:divBdr>
        </w:div>
        <w:div w:id="1686860044">
          <w:marLeft w:val="0"/>
          <w:marRight w:val="0"/>
          <w:marTop w:val="0"/>
          <w:marBottom w:val="0"/>
          <w:divBdr>
            <w:top w:val="none" w:sz="0" w:space="0" w:color="auto"/>
            <w:left w:val="none" w:sz="0" w:space="0" w:color="auto"/>
            <w:bottom w:val="none" w:sz="0" w:space="0" w:color="auto"/>
            <w:right w:val="none" w:sz="0" w:space="0" w:color="auto"/>
          </w:divBdr>
        </w:div>
        <w:div w:id="1687169313">
          <w:marLeft w:val="0"/>
          <w:marRight w:val="0"/>
          <w:marTop w:val="0"/>
          <w:marBottom w:val="0"/>
          <w:divBdr>
            <w:top w:val="none" w:sz="0" w:space="0" w:color="auto"/>
            <w:left w:val="none" w:sz="0" w:space="0" w:color="auto"/>
            <w:bottom w:val="none" w:sz="0" w:space="0" w:color="auto"/>
            <w:right w:val="none" w:sz="0" w:space="0" w:color="auto"/>
          </w:divBdr>
        </w:div>
        <w:div w:id="1688409814">
          <w:marLeft w:val="0"/>
          <w:marRight w:val="0"/>
          <w:marTop w:val="0"/>
          <w:marBottom w:val="0"/>
          <w:divBdr>
            <w:top w:val="none" w:sz="0" w:space="0" w:color="auto"/>
            <w:left w:val="none" w:sz="0" w:space="0" w:color="auto"/>
            <w:bottom w:val="none" w:sz="0" w:space="0" w:color="auto"/>
            <w:right w:val="none" w:sz="0" w:space="0" w:color="auto"/>
          </w:divBdr>
        </w:div>
        <w:div w:id="1689796960">
          <w:marLeft w:val="0"/>
          <w:marRight w:val="0"/>
          <w:marTop w:val="0"/>
          <w:marBottom w:val="0"/>
          <w:divBdr>
            <w:top w:val="none" w:sz="0" w:space="0" w:color="auto"/>
            <w:left w:val="none" w:sz="0" w:space="0" w:color="auto"/>
            <w:bottom w:val="none" w:sz="0" w:space="0" w:color="auto"/>
            <w:right w:val="none" w:sz="0" w:space="0" w:color="auto"/>
          </w:divBdr>
        </w:div>
        <w:div w:id="1690448271">
          <w:marLeft w:val="0"/>
          <w:marRight w:val="0"/>
          <w:marTop w:val="0"/>
          <w:marBottom w:val="0"/>
          <w:divBdr>
            <w:top w:val="none" w:sz="0" w:space="0" w:color="auto"/>
            <w:left w:val="none" w:sz="0" w:space="0" w:color="auto"/>
            <w:bottom w:val="none" w:sz="0" w:space="0" w:color="auto"/>
            <w:right w:val="none" w:sz="0" w:space="0" w:color="auto"/>
          </w:divBdr>
        </w:div>
        <w:div w:id="1692801943">
          <w:marLeft w:val="0"/>
          <w:marRight w:val="0"/>
          <w:marTop w:val="0"/>
          <w:marBottom w:val="0"/>
          <w:divBdr>
            <w:top w:val="none" w:sz="0" w:space="0" w:color="auto"/>
            <w:left w:val="none" w:sz="0" w:space="0" w:color="auto"/>
            <w:bottom w:val="none" w:sz="0" w:space="0" w:color="auto"/>
            <w:right w:val="none" w:sz="0" w:space="0" w:color="auto"/>
          </w:divBdr>
        </w:div>
        <w:div w:id="1693409603">
          <w:marLeft w:val="0"/>
          <w:marRight w:val="0"/>
          <w:marTop w:val="0"/>
          <w:marBottom w:val="0"/>
          <w:divBdr>
            <w:top w:val="none" w:sz="0" w:space="0" w:color="auto"/>
            <w:left w:val="none" w:sz="0" w:space="0" w:color="auto"/>
            <w:bottom w:val="none" w:sz="0" w:space="0" w:color="auto"/>
            <w:right w:val="none" w:sz="0" w:space="0" w:color="auto"/>
          </w:divBdr>
        </w:div>
        <w:div w:id="1693677801">
          <w:marLeft w:val="0"/>
          <w:marRight w:val="0"/>
          <w:marTop w:val="0"/>
          <w:marBottom w:val="0"/>
          <w:divBdr>
            <w:top w:val="none" w:sz="0" w:space="0" w:color="auto"/>
            <w:left w:val="none" w:sz="0" w:space="0" w:color="auto"/>
            <w:bottom w:val="none" w:sz="0" w:space="0" w:color="auto"/>
            <w:right w:val="none" w:sz="0" w:space="0" w:color="auto"/>
          </w:divBdr>
        </w:div>
        <w:div w:id="1694527706">
          <w:marLeft w:val="0"/>
          <w:marRight w:val="0"/>
          <w:marTop w:val="0"/>
          <w:marBottom w:val="0"/>
          <w:divBdr>
            <w:top w:val="none" w:sz="0" w:space="0" w:color="auto"/>
            <w:left w:val="none" w:sz="0" w:space="0" w:color="auto"/>
            <w:bottom w:val="none" w:sz="0" w:space="0" w:color="auto"/>
            <w:right w:val="none" w:sz="0" w:space="0" w:color="auto"/>
          </w:divBdr>
        </w:div>
        <w:div w:id="1694846245">
          <w:marLeft w:val="0"/>
          <w:marRight w:val="0"/>
          <w:marTop w:val="0"/>
          <w:marBottom w:val="0"/>
          <w:divBdr>
            <w:top w:val="none" w:sz="0" w:space="0" w:color="auto"/>
            <w:left w:val="none" w:sz="0" w:space="0" w:color="auto"/>
            <w:bottom w:val="none" w:sz="0" w:space="0" w:color="auto"/>
            <w:right w:val="none" w:sz="0" w:space="0" w:color="auto"/>
          </w:divBdr>
        </w:div>
        <w:div w:id="1695962080">
          <w:marLeft w:val="0"/>
          <w:marRight w:val="0"/>
          <w:marTop w:val="0"/>
          <w:marBottom w:val="0"/>
          <w:divBdr>
            <w:top w:val="none" w:sz="0" w:space="0" w:color="auto"/>
            <w:left w:val="none" w:sz="0" w:space="0" w:color="auto"/>
            <w:bottom w:val="none" w:sz="0" w:space="0" w:color="auto"/>
            <w:right w:val="none" w:sz="0" w:space="0" w:color="auto"/>
          </w:divBdr>
        </w:div>
        <w:div w:id="1696154317">
          <w:marLeft w:val="0"/>
          <w:marRight w:val="0"/>
          <w:marTop w:val="0"/>
          <w:marBottom w:val="0"/>
          <w:divBdr>
            <w:top w:val="none" w:sz="0" w:space="0" w:color="auto"/>
            <w:left w:val="none" w:sz="0" w:space="0" w:color="auto"/>
            <w:bottom w:val="none" w:sz="0" w:space="0" w:color="auto"/>
            <w:right w:val="none" w:sz="0" w:space="0" w:color="auto"/>
          </w:divBdr>
        </w:div>
        <w:div w:id="1696348729">
          <w:marLeft w:val="0"/>
          <w:marRight w:val="0"/>
          <w:marTop w:val="0"/>
          <w:marBottom w:val="0"/>
          <w:divBdr>
            <w:top w:val="none" w:sz="0" w:space="0" w:color="auto"/>
            <w:left w:val="none" w:sz="0" w:space="0" w:color="auto"/>
            <w:bottom w:val="none" w:sz="0" w:space="0" w:color="auto"/>
            <w:right w:val="none" w:sz="0" w:space="0" w:color="auto"/>
          </w:divBdr>
        </w:div>
        <w:div w:id="1696811298">
          <w:marLeft w:val="0"/>
          <w:marRight w:val="0"/>
          <w:marTop w:val="0"/>
          <w:marBottom w:val="0"/>
          <w:divBdr>
            <w:top w:val="none" w:sz="0" w:space="0" w:color="auto"/>
            <w:left w:val="none" w:sz="0" w:space="0" w:color="auto"/>
            <w:bottom w:val="none" w:sz="0" w:space="0" w:color="auto"/>
            <w:right w:val="none" w:sz="0" w:space="0" w:color="auto"/>
          </w:divBdr>
        </w:div>
        <w:div w:id="1697383182">
          <w:marLeft w:val="0"/>
          <w:marRight w:val="0"/>
          <w:marTop w:val="0"/>
          <w:marBottom w:val="0"/>
          <w:divBdr>
            <w:top w:val="none" w:sz="0" w:space="0" w:color="auto"/>
            <w:left w:val="none" w:sz="0" w:space="0" w:color="auto"/>
            <w:bottom w:val="none" w:sz="0" w:space="0" w:color="auto"/>
            <w:right w:val="none" w:sz="0" w:space="0" w:color="auto"/>
          </w:divBdr>
        </w:div>
        <w:div w:id="1697581550">
          <w:marLeft w:val="0"/>
          <w:marRight w:val="0"/>
          <w:marTop w:val="0"/>
          <w:marBottom w:val="0"/>
          <w:divBdr>
            <w:top w:val="none" w:sz="0" w:space="0" w:color="auto"/>
            <w:left w:val="none" w:sz="0" w:space="0" w:color="auto"/>
            <w:bottom w:val="none" w:sz="0" w:space="0" w:color="auto"/>
            <w:right w:val="none" w:sz="0" w:space="0" w:color="auto"/>
          </w:divBdr>
        </w:div>
        <w:div w:id="1698045615">
          <w:marLeft w:val="0"/>
          <w:marRight w:val="0"/>
          <w:marTop w:val="0"/>
          <w:marBottom w:val="0"/>
          <w:divBdr>
            <w:top w:val="none" w:sz="0" w:space="0" w:color="auto"/>
            <w:left w:val="none" w:sz="0" w:space="0" w:color="auto"/>
            <w:bottom w:val="none" w:sz="0" w:space="0" w:color="auto"/>
            <w:right w:val="none" w:sz="0" w:space="0" w:color="auto"/>
          </w:divBdr>
        </w:div>
        <w:div w:id="1699426328">
          <w:marLeft w:val="0"/>
          <w:marRight w:val="0"/>
          <w:marTop w:val="0"/>
          <w:marBottom w:val="0"/>
          <w:divBdr>
            <w:top w:val="none" w:sz="0" w:space="0" w:color="auto"/>
            <w:left w:val="none" w:sz="0" w:space="0" w:color="auto"/>
            <w:bottom w:val="none" w:sz="0" w:space="0" w:color="auto"/>
            <w:right w:val="none" w:sz="0" w:space="0" w:color="auto"/>
          </w:divBdr>
        </w:div>
        <w:div w:id="1700354727">
          <w:marLeft w:val="0"/>
          <w:marRight w:val="0"/>
          <w:marTop w:val="0"/>
          <w:marBottom w:val="0"/>
          <w:divBdr>
            <w:top w:val="none" w:sz="0" w:space="0" w:color="auto"/>
            <w:left w:val="none" w:sz="0" w:space="0" w:color="auto"/>
            <w:bottom w:val="none" w:sz="0" w:space="0" w:color="auto"/>
            <w:right w:val="none" w:sz="0" w:space="0" w:color="auto"/>
          </w:divBdr>
        </w:div>
        <w:div w:id="1704552623">
          <w:marLeft w:val="0"/>
          <w:marRight w:val="0"/>
          <w:marTop w:val="0"/>
          <w:marBottom w:val="0"/>
          <w:divBdr>
            <w:top w:val="none" w:sz="0" w:space="0" w:color="auto"/>
            <w:left w:val="none" w:sz="0" w:space="0" w:color="auto"/>
            <w:bottom w:val="none" w:sz="0" w:space="0" w:color="auto"/>
            <w:right w:val="none" w:sz="0" w:space="0" w:color="auto"/>
          </w:divBdr>
        </w:div>
        <w:div w:id="1706711539">
          <w:marLeft w:val="0"/>
          <w:marRight w:val="0"/>
          <w:marTop w:val="0"/>
          <w:marBottom w:val="0"/>
          <w:divBdr>
            <w:top w:val="none" w:sz="0" w:space="0" w:color="auto"/>
            <w:left w:val="none" w:sz="0" w:space="0" w:color="auto"/>
            <w:bottom w:val="none" w:sz="0" w:space="0" w:color="auto"/>
            <w:right w:val="none" w:sz="0" w:space="0" w:color="auto"/>
          </w:divBdr>
        </w:div>
        <w:div w:id="1707025025">
          <w:marLeft w:val="0"/>
          <w:marRight w:val="0"/>
          <w:marTop w:val="0"/>
          <w:marBottom w:val="0"/>
          <w:divBdr>
            <w:top w:val="none" w:sz="0" w:space="0" w:color="auto"/>
            <w:left w:val="none" w:sz="0" w:space="0" w:color="auto"/>
            <w:bottom w:val="none" w:sz="0" w:space="0" w:color="auto"/>
            <w:right w:val="none" w:sz="0" w:space="0" w:color="auto"/>
          </w:divBdr>
        </w:div>
        <w:div w:id="1707949333">
          <w:marLeft w:val="0"/>
          <w:marRight w:val="0"/>
          <w:marTop w:val="0"/>
          <w:marBottom w:val="0"/>
          <w:divBdr>
            <w:top w:val="none" w:sz="0" w:space="0" w:color="auto"/>
            <w:left w:val="none" w:sz="0" w:space="0" w:color="auto"/>
            <w:bottom w:val="none" w:sz="0" w:space="0" w:color="auto"/>
            <w:right w:val="none" w:sz="0" w:space="0" w:color="auto"/>
          </w:divBdr>
        </w:div>
        <w:div w:id="1708992351">
          <w:marLeft w:val="0"/>
          <w:marRight w:val="0"/>
          <w:marTop w:val="0"/>
          <w:marBottom w:val="0"/>
          <w:divBdr>
            <w:top w:val="none" w:sz="0" w:space="0" w:color="auto"/>
            <w:left w:val="none" w:sz="0" w:space="0" w:color="auto"/>
            <w:bottom w:val="none" w:sz="0" w:space="0" w:color="auto"/>
            <w:right w:val="none" w:sz="0" w:space="0" w:color="auto"/>
          </w:divBdr>
        </w:div>
        <w:div w:id="1709405232">
          <w:marLeft w:val="0"/>
          <w:marRight w:val="0"/>
          <w:marTop w:val="0"/>
          <w:marBottom w:val="0"/>
          <w:divBdr>
            <w:top w:val="none" w:sz="0" w:space="0" w:color="auto"/>
            <w:left w:val="none" w:sz="0" w:space="0" w:color="auto"/>
            <w:bottom w:val="none" w:sz="0" w:space="0" w:color="auto"/>
            <w:right w:val="none" w:sz="0" w:space="0" w:color="auto"/>
          </w:divBdr>
        </w:div>
        <w:div w:id="1709985134">
          <w:marLeft w:val="0"/>
          <w:marRight w:val="0"/>
          <w:marTop w:val="0"/>
          <w:marBottom w:val="0"/>
          <w:divBdr>
            <w:top w:val="none" w:sz="0" w:space="0" w:color="auto"/>
            <w:left w:val="none" w:sz="0" w:space="0" w:color="auto"/>
            <w:bottom w:val="none" w:sz="0" w:space="0" w:color="auto"/>
            <w:right w:val="none" w:sz="0" w:space="0" w:color="auto"/>
          </w:divBdr>
        </w:div>
        <w:div w:id="1709992428">
          <w:marLeft w:val="0"/>
          <w:marRight w:val="0"/>
          <w:marTop w:val="0"/>
          <w:marBottom w:val="0"/>
          <w:divBdr>
            <w:top w:val="none" w:sz="0" w:space="0" w:color="auto"/>
            <w:left w:val="none" w:sz="0" w:space="0" w:color="auto"/>
            <w:bottom w:val="none" w:sz="0" w:space="0" w:color="auto"/>
            <w:right w:val="none" w:sz="0" w:space="0" w:color="auto"/>
          </w:divBdr>
        </w:div>
        <w:div w:id="1710447796">
          <w:marLeft w:val="0"/>
          <w:marRight w:val="0"/>
          <w:marTop w:val="0"/>
          <w:marBottom w:val="0"/>
          <w:divBdr>
            <w:top w:val="none" w:sz="0" w:space="0" w:color="auto"/>
            <w:left w:val="none" w:sz="0" w:space="0" w:color="auto"/>
            <w:bottom w:val="none" w:sz="0" w:space="0" w:color="auto"/>
            <w:right w:val="none" w:sz="0" w:space="0" w:color="auto"/>
          </w:divBdr>
        </w:div>
        <w:div w:id="1711220764">
          <w:marLeft w:val="0"/>
          <w:marRight w:val="0"/>
          <w:marTop w:val="0"/>
          <w:marBottom w:val="0"/>
          <w:divBdr>
            <w:top w:val="none" w:sz="0" w:space="0" w:color="auto"/>
            <w:left w:val="none" w:sz="0" w:space="0" w:color="auto"/>
            <w:bottom w:val="none" w:sz="0" w:space="0" w:color="auto"/>
            <w:right w:val="none" w:sz="0" w:space="0" w:color="auto"/>
          </w:divBdr>
        </w:div>
        <w:div w:id="1711371776">
          <w:marLeft w:val="0"/>
          <w:marRight w:val="0"/>
          <w:marTop w:val="0"/>
          <w:marBottom w:val="0"/>
          <w:divBdr>
            <w:top w:val="none" w:sz="0" w:space="0" w:color="auto"/>
            <w:left w:val="none" w:sz="0" w:space="0" w:color="auto"/>
            <w:bottom w:val="none" w:sz="0" w:space="0" w:color="auto"/>
            <w:right w:val="none" w:sz="0" w:space="0" w:color="auto"/>
          </w:divBdr>
        </w:div>
        <w:div w:id="1711831875">
          <w:marLeft w:val="0"/>
          <w:marRight w:val="0"/>
          <w:marTop w:val="0"/>
          <w:marBottom w:val="0"/>
          <w:divBdr>
            <w:top w:val="none" w:sz="0" w:space="0" w:color="auto"/>
            <w:left w:val="none" w:sz="0" w:space="0" w:color="auto"/>
            <w:bottom w:val="none" w:sz="0" w:space="0" w:color="auto"/>
            <w:right w:val="none" w:sz="0" w:space="0" w:color="auto"/>
          </w:divBdr>
        </w:div>
        <w:div w:id="1711958438">
          <w:marLeft w:val="0"/>
          <w:marRight w:val="0"/>
          <w:marTop w:val="0"/>
          <w:marBottom w:val="0"/>
          <w:divBdr>
            <w:top w:val="none" w:sz="0" w:space="0" w:color="auto"/>
            <w:left w:val="none" w:sz="0" w:space="0" w:color="auto"/>
            <w:bottom w:val="none" w:sz="0" w:space="0" w:color="auto"/>
            <w:right w:val="none" w:sz="0" w:space="0" w:color="auto"/>
          </w:divBdr>
        </w:div>
        <w:div w:id="1712529705">
          <w:marLeft w:val="0"/>
          <w:marRight w:val="0"/>
          <w:marTop w:val="0"/>
          <w:marBottom w:val="0"/>
          <w:divBdr>
            <w:top w:val="none" w:sz="0" w:space="0" w:color="auto"/>
            <w:left w:val="none" w:sz="0" w:space="0" w:color="auto"/>
            <w:bottom w:val="none" w:sz="0" w:space="0" w:color="auto"/>
            <w:right w:val="none" w:sz="0" w:space="0" w:color="auto"/>
          </w:divBdr>
        </w:div>
        <w:div w:id="1712531533">
          <w:marLeft w:val="0"/>
          <w:marRight w:val="0"/>
          <w:marTop w:val="0"/>
          <w:marBottom w:val="0"/>
          <w:divBdr>
            <w:top w:val="none" w:sz="0" w:space="0" w:color="auto"/>
            <w:left w:val="none" w:sz="0" w:space="0" w:color="auto"/>
            <w:bottom w:val="none" w:sz="0" w:space="0" w:color="auto"/>
            <w:right w:val="none" w:sz="0" w:space="0" w:color="auto"/>
          </w:divBdr>
        </w:div>
        <w:div w:id="1720938651">
          <w:marLeft w:val="0"/>
          <w:marRight w:val="0"/>
          <w:marTop w:val="0"/>
          <w:marBottom w:val="0"/>
          <w:divBdr>
            <w:top w:val="none" w:sz="0" w:space="0" w:color="auto"/>
            <w:left w:val="none" w:sz="0" w:space="0" w:color="auto"/>
            <w:bottom w:val="none" w:sz="0" w:space="0" w:color="auto"/>
            <w:right w:val="none" w:sz="0" w:space="0" w:color="auto"/>
          </w:divBdr>
        </w:div>
        <w:div w:id="1721318883">
          <w:marLeft w:val="0"/>
          <w:marRight w:val="0"/>
          <w:marTop w:val="0"/>
          <w:marBottom w:val="0"/>
          <w:divBdr>
            <w:top w:val="none" w:sz="0" w:space="0" w:color="auto"/>
            <w:left w:val="none" w:sz="0" w:space="0" w:color="auto"/>
            <w:bottom w:val="none" w:sz="0" w:space="0" w:color="auto"/>
            <w:right w:val="none" w:sz="0" w:space="0" w:color="auto"/>
          </w:divBdr>
        </w:div>
        <w:div w:id="1721369110">
          <w:marLeft w:val="0"/>
          <w:marRight w:val="0"/>
          <w:marTop w:val="0"/>
          <w:marBottom w:val="0"/>
          <w:divBdr>
            <w:top w:val="none" w:sz="0" w:space="0" w:color="auto"/>
            <w:left w:val="none" w:sz="0" w:space="0" w:color="auto"/>
            <w:bottom w:val="none" w:sz="0" w:space="0" w:color="auto"/>
            <w:right w:val="none" w:sz="0" w:space="0" w:color="auto"/>
          </w:divBdr>
        </w:div>
        <w:div w:id="1723166118">
          <w:marLeft w:val="0"/>
          <w:marRight w:val="0"/>
          <w:marTop w:val="0"/>
          <w:marBottom w:val="0"/>
          <w:divBdr>
            <w:top w:val="none" w:sz="0" w:space="0" w:color="auto"/>
            <w:left w:val="none" w:sz="0" w:space="0" w:color="auto"/>
            <w:bottom w:val="none" w:sz="0" w:space="0" w:color="auto"/>
            <w:right w:val="none" w:sz="0" w:space="0" w:color="auto"/>
          </w:divBdr>
        </w:div>
        <w:div w:id="1726904158">
          <w:marLeft w:val="0"/>
          <w:marRight w:val="0"/>
          <w:marTop w:val="0"/>
          <w:marBottom w:val="0"/>
          <w:divBdr>
            <w:top w:val="none" w:sz="0" w:space="0" w:color="auto"/>
            <w:left w:val="none" w:sz="0" w:space="0" w:color="auto"/>
            <w:bottom w:val="none" w:sz="0" w:space="0" w:color="auto"/>
            <w:right w:val="none" w:sz="0" w:space="0" w:color="auto"/>
          </w:divBdr>
        </w:div>
        <w:div w:id="1726952083">
          <w:marLeft w:val="0"/>
          <w:marRight w:val="0"/>
          <w:marTop w:val="0"/>
          <w:marBottom w:val="0"/>
          <w:divBdr>
            <w:top w:val="none" w:sz="0" w:space="0" w:color="auto"/>
            <w:left w:val="none" w:sz="0" w:space="0" w:color="auto"/>
            <w:bottom w:val="none" w:sz="0" w:space="0" w:color="auto"/>
            <w:right w:val="none" w:sz="0" w:space="0" w:color="auto"/>
          </w:divBdr>
        </w:div>
        <w:div w:id="1735590316">
          <w:marLeft w:val="0"/>
          <w:marRight w:val="0"/>
          <w:marTop w:val="0"/>
          <w:marBottom w:val="0"/>
          <w:divBdr>
            <w:top w:val="none" w:sz="0" w:space="0" w:color="auto"/>
            <w:left w:val="none" w:sz="0" w:space="0" w:color="auto"/>
            <w:bottom w:val="none" w:sz="0" w:space="0" w:color="auto"/>
            <w:right w:val="none" w:sz="0" w:space="0" w:color="auto"/>
          </w:divBdr>
        </w:div>
        <w:div w:id="1740637234">
          <w:marLeft w:val="0"/>
          <w:marRight w:val="0"/>
          <w:marTop w:val="0"/>
          <w:marBottom w:val="0"/>
          <w:divBdr>
            <w:top w:val="none" w:sz="0" w:space="0" w:color="auto"/>
            <w:left w:val="none" w:sz="0" w:space="0" w:color="auto"/>
            <w:bottom w:val="none" w:sz="0" w:space="0" w:color="auto"/>
            <w:right w:val="none" w:sz="0" w:space="0" w:color="auto"/>
          </w:divBdr>
        </w:div>
        <w:div w:id="1743218736">
          <w:marLeft w:val="0"/>
          <w:marRight w:val="0"/>
          <w:marTop w:val="0"/>
          <w:marBottom w:val="0"/>
          <w:divBdr>
            <w:top w:val="none" w:sz="0" w:space="0" w:color="auto"/>
            <w:left w:val="none" w:sz="0" w:space="0" w:color="auto"/>
            <w:bottom w:val="none" w:sz="0" w:space="0" w:color="auto"/>
            <w:right w:val="none" w:sz="0" w:space="0" w:color="auto"/>
          </w:divBdr>
        </w:div>
        <w:div w:id="1744254966">
          <w:marLeft w:val="0"/>
          <w:marRight w:val="0"/>
          <w:marTop w:val="0"/>
          <w:marBottom w:val="0"/>
          <w:divBdr>
            <w:top w:val="none" w:sz="0" w:space="0" w:color="auto"/>
            <w:left w:val="none" w:sz="0" w:space="0" w:color="auto"/>
            <w:bottom w:val="none" w:sz="0" w:space="0" w:color="auto"/>
            <w:right w:val="none" w:sz="0" w:space="0" w:color="auto"/>
          </w:divBdr>
        </w:div>
        <w:div w:id="1745641051">
          <w:marLeft w:val="0"/>
          <w:marRight w:val="0"/>
          <w:marTop w:val="0"/>
          <w:marBottom w:val="0"/>
          <w:divBdr>
            <w:top w:val="none" w:sz="0" w:space="0" w:color="auto"/>
            <w:left w:val="none" w:sz="0" w:space="0" w:color="auto"/>
            <w:bottom w:val="none" w:sz="0" w:space="0" w:color="auto"/>
            <w:right w:val="none" w:sz="0" w:space="0" w:color="auto"/>
          </w:divBdr>
        </w:div>
        <w:div w:id="1745949754">
          <w:marLeft w:val="0"/>
          <w:marRight w:val="0"/>
          <w:marTop w:val="0"/>
          <w:marBottom w:val="0"/>
          <w:divBdr>
            <w:top w:val="none" w:sz="0" w:space="0" w:color="auto"/>
            <w:left w:val="none" w:sz="0" w:space="0" w:color="auto"/>
            <w:bottom w:val="none" w:sz="0" w:space="0" w:color="auto"/>
            <w:right w:val="none" w:sz="0" w:space="0" w:color="auto"/>
          </w:divBdr>
        </w:div>
        <w:div w:id="1747535989">
          <w:marLeft w:val="0"/>
          <w:marRight w:val="0"/>
          <w:marTop w:val="0"/>
          <w:marBottom w:val="0"/>
          <w:divBdr>
            <w:top w:val="none" w:sz="0" w:space="0" w:color="auto"/>
            <w:left w:val="none" w:sz="0" w:space="0" w:color="auto"/>
            <w:bottom w:val="none" w:sz="0" w:space="0" w:color="auto"/>
            <w:right w:val="none" w:sz="0" w:space="0" w:color="auto"/>
          </w:divBdr>
        </w:div>
        <w:div w:id="1749225575">
          <w:marLeft w:val="0"/>
          <w:marRight w:val="0"/>
          <w:marTop w:val="0"/>
          <w:marBottom w:val="0"/>
          <w:divBdr>
            <w:top w:val="none" w:sz="0" w:space="0" w:color="auto"/>
            <w:left w:val="none" w:sz="0" w:space="0" w:color="auto"/>
            <w:bottom w:val="none" w:sz="0" w:space="0" w:color="auto"/>
            <w:right w:val="none" w:sz="0" w:space="0" w:color="auto"/>
          </w:divBdr>
        </w:div>
        <w:div w:id="1749881991">
          <w:marLeft w:val="0"/>
          <w:marRight w:val="0"/>
          <w:marTop w:val="0"/>
          <w:marBottom w:val="0"/>
          <w:divBdr>
            <w:top w:val="none" w:sz="0" w:space="0" w:color="auto"/>
            <w:left w:val="none" w:sz="0" w:space="0" w:color="auto"/>
            <w:bottom w:val="none" w:sz="0" w:space="0" w:color="auto"/>
            <w:right w:val="none" w:sz="0" w:space="0" w:color="auto"/>
          </w:divBdr>
        </w:div>
        <w:div w:id="1752655354">
          <w:marLeft w:val="0"/>
          <w:marRight w:val="0"/>
          <w:marTop w:val="0"/>
          <w:marBottom w:val="0"/>
          <w:divBdr>
            <w:top w:val="none" w:sz="0" w:space="0" w:color="auto"/>
            <w:left w:val="none" w:sz="0" w:space="0" w:color="auto"/>
            <w:bottom w:val="none" w:sz="0" w:space="0" w:color="auto"/>
            <w:right w:val="none" w:sz="0" w:space="0" w:color="auto"/>
          </w:divBdr>
        </w:div>
        <w:div w:id="1759908425">
          <w:marLeft w:val="0"/>
          <w:marRight w:val="0"/>
          <w:marTop w:val="0"/>
          <w:marBottom w:val="0"/>
          <w:divBdr>
            <w:top w:val="none" w:sz="0" w:space="0" w:color="auto"/>
            <w:left w:val="none" w:sz="0" w:space="0" w:color="auto"/>
            <w:bottom w:val="none" w:sz="0" w:space="0" w:color="auto"/>
            <w:right w:val="none" w:sz="0" w:space="0" w:color="auto"/>
          </w:divBdr>
        </w:div>
        <w:div w:id="1761415258">
          <w:marLeft w:val="0"/>
          <w:marRight w:val="0"/>
          <w:marTop w:val="0"/>
          <w:marBottom w:val="0"/>
          <w:divBdr>
            <w:top w:val="none" w:sz="0" w:space="0" w:color="auto"/>
            <w:left w:val="none" w:sz="0" w:space="0" w:color="auto"/>
            <w:bottom w:val="none" w:sz="0" w:space="0" w:color="auto"/>
            <w:right w:val="none" w:sz="0" w:space="0" w:color="auto"/>
          </w:divBdr>
        </w:div>
        <w:div w:id="1765229452">
          <w:marLeft w:val="0"/>
          <w:marRight w:val="0"/>
          <w:marTop w:val="0"/>
          <w:marBottom w:val="0"/>
          <w:divBdr>
            <w:top w:val="none" w:sz="0" w:space="0" w:color="auto"/>
            <w:left w:val="none" w:sz="0" w:space="0" w:color="auto"/>
            <w:bottom w:val="none" w:sz="0" w:space="0" w:color="auto"/>
            <w:right w:val="none" w:sz="0" w:space="0" w:color="auto"/>
          </w:divBdr>
        </w:div>
        <w:div w:id="1765373299">
          <w:marLeft w:val="0"/>
          <w:marRight w:val="0"/>
          <w:marTop w:val="0"/>
          <w:marBottom w:val="0"/>
          <w:divBdr>
            <w:top w:val="none" w:sz="0" w:space="0" w:color="auto"/>
            <w:left w:val="none" w:sz="0" w:space="0" w:color="auto"/>
            <w:bottom w:val="none" w:sz="0" w:space="0" w:color="auto"/>
            <w:right w:val="none" w:sz="0" w:space="0" w:color="auto"/>
          </w:divBdr>
        </w:div>
        <w:div w:id="1766924680">
          <w:marLeft w:val="0"/>
          <w:marRight w:val="0"/>
          <w:marTop w:val="0"/>
          <w:marBottom w:val="0"/>
          <w:divBdr>
            <w:top w:val="none" w:sz="0" w:space="0" w:color="auto"/>
            <w:left w:val="none" w:sz="0" w:space="0" w:color="auto"/>
            <w:bottom w:val="none" w:sz="0" w:space="0" w:color="auto"/>
            <w:right w:val="none" w:sz="0" w:space="0" w:color="auto"/>
          </w:divBdr>
        </w:div>
        <w:div w:id="1768959494">
          <w:marLeft w:val="0"/>
          <w:marRight w:val="0"/>
          <w:marTop w:val="0"/>
          <w:marBottom w:val="0"/>
          <w:divBdr>
            <w:top w:val="none" w:sz="0" w:space="0" w:color="auto"/>
            <w:left w:val="none" w:sz="0" w:space="0" w:color="auto"/>
            <w:bottom w:val="none" w:sz="0" w:space="0" w:color="auto"/>
            <w:right w:val="none" w:sz="0" w:space="0" w:color="auto"/>
          </w:divBdr>
        </w:div>
        <w:div w:id="1774013480">
          <w:marLeft w:val="0"/>
          <w:marRight w:val="0"/>
          <w:marTop w:val="0"/>
          <w:marBottom w:val="0"/>
          <w:divBdr>
            <w:top w:val="none" w:sz="0" w:space="0" w:color="auto"/>
            <w:left w:val="none" w:sz="0" w:space="0" w:color="auto"/>
            <w:bottom w:val="none" w:sz="0" w:space="0" w:color="auto"/>
            <w:right w:val="none" w:sz="0" w:space="0" w:color="auto"/>
          </w:divBdr>
        </w:div>
        <w:div w:id="1779593870">
          <w:marLeft w:val="0"/>
          <w:marRight w:val="0"/>
          <w:marTop w:val="0"/>
          <w:marBottom w:val="0"/>
          <w:divBdr>
            <w:top w:val="none" w:sz="0" w:space="0" w:color="auto"/>
            <w:left w:val="none" w:sz="0" w:space="0" w:color="auto"/>
            <w:bottom w:val="none" w:sz="0" w:space="0" w:color="auto"/>
            <w:right w:val="none" w:sz="0" w:space="0" w:color="auto"/>
          </w:divBdr>
        </w:div>
        <w:div w:id="1783109144">
          <w:marLeft w:val="0"/>
          <w:marRight w:val="0"/>
          <w:marTop w:val="0"/>
          <w:marBottom w:val="0"/>
          <w:divBdr>
            <w:top w:val="none" w:sz="0" w:space="0" w:color="auto"/>
            <w:left w:val="none" w:sz="0" w:space="0" w:color="auto"/>
            <w:bottom w:val="none" w:sz="0" w:space="0" w:color="auto"/>
            <w:right w:val="none" w:sz="0" w:space="0" w:color="auto"/>
          </w:divBdr>
        </w:div>
        <w:div w:id="1784306565">
          <w:marLeft w:val="0"/>
          <w:marRight w:val="0"/>
          <w:marTop w:val="0"/>
          <w:marBottom w:val="0"/>
          <w:divBdr>
            <w:top w:val="none" w:sz="0" w:space="0" w:color="auto"/>
            <w:left w:val="none" w:sz="0" w:space="0" w:color="auto"/>
            <w:bottom w:val="none" w:sz="0" w:space="0" w:color="auto"/>
            <w:right w:val="none" w:sz="0" w:space="0" w:color="auto"/>
          </w:divBdr>
        </w:div>
        <w:div w:id="1789927669">
          <w:marLeft w:val="0"/>
          <w:marRight w:val="0"/>
          <w:marTop w:val="0"/>
          <w:marBottom w:val="0"/>
          <w:divBdr>
            <w:top w:val="none" w:sz="0" w:space="0" w:color="auto"/>
            <w:left w:val="none" w:sz="0" w:space="0" w:color="auto"/>
            <w:bottom w:val="none" w:sz="0" w:space="0" w:color="auto"/>
            <w:right w:val="none" w:sz="0" w:space="0" w:color="auto"/>
          </w:divBdr>
        </w:div>
        <w:div w:id="1790662862">
          <w:marLeft w:val="0"/>
          <w:marRight w:val="0"/>
          <w:marTop w:val="0"/>
          <w:marBottom w:val="0"/>
          <w:divBdr>
            <w:top w:val="none" w:sz="0" w:space="0" w:color="auto"/>
            <w:left w:val="none" w:sz="0" w:space="0" w:color="auto"/>
            <w:bottom w:val="none" w:sz="0" w:space="0" w:color="auto"/>
            <w:right w:val="none" w:sz="0" w:space="0" w:color="auto"/>
          </w:divBdr>
        </w:div>
        <w:div w:id="1795830425">
          <w:marLeft w:val="0"/>
          <w:marRight w:val="0"/>
          <w:marTop w:val="0"/>
          <w:marBottom w:val="0"/>
          <w:divBdr>
            <w:top w:val="none" w:sz="0" w:space="0" w:color="auto"/>
            <w:left w:val="none" w:sz="0" w:space="0" w:color="auto"/>
            <w:bottom w:val="none" w:sz="0" w:space="0" w:color="auto"/>
            <w:right w:val="none" w:sz="0" w:space="0" w:color="auto"/>
          </w:divBdr>
        </w:div>
        <w:div w:id="1798063952">
          <w:marLeft w:val="0"/>
          <w:marRight w:val="0"/>
          <w:marTop w:val="0"/>
          <w:marBottom w:val="0"/>
          <w:divBdr>
            <w:top w:val="none" w:sz="0" w:space="0" w:color="auto"/>
            <w:left w:val="none" w:sz="0" w:space="0" w:color="auto"/>
            <w:bottom w:val="none" w:sz="0" w:space="0" w:color="auto"/>
            <w:right w:val="none" w:sz="0" w:space="0" w:color="auto"/>
          </w:divBdr>
        </w:div>
        <w:div w:id="1802072127">
          <w:marLeft w:val="0"/>
          <w:marRight w:val="0"/>
          <w:marTop w:val="0"/>
          <w:marBottom w:val="0"/>
          <w:divBdr>
            <w:top w:val="none" w:sz="0" w:space="0" w:color="auto"/>
            <w:left w:val="none" w:sz="0" w:space="0" w:color="auto"/>
            <w:bottom w:val="none" w:sz="0" w:space="0" w:color="auto"/>
            <w:right w:val="none" w:sz="0" w:space="0" w:color="auto"/>
          </w:divBdr>
        </w:div>
        <w:div w:id="1803574786">
          <w:marLeft w:val="0"/>
          <w:marRight w:val="0"/>
          <w:marTop w:val="0"/>
          <w:marBottom w:val="0"/>
          <w:divBdr>
            <w:top w:val="none" w:sz="0" w:space="0" w:color="auto"/>
            <w:left w:val="none" w:sz="0" w:space="0" w:color="auto"/>
            <w:bottom w:val="none" w:sz="0" w:space="0" w:color="auto"/>
            <w:right w:val="none" w:sz="0" w:space="0" w:color="auto"/>
          </w:divBdr>
        </w:div>
        <w:div w:id="1803770750">
          <w:marLeft w:val="0"/>
          <w:marRight w:val="0"/>
          <w:marTop w:val="0"/>
          <w:marBottom w:val="0"/>
          <w:divBdr>
            <w:top w:val="none" w:sz="0" w:space="0" w:color="auto"/>
            <w:left w:val="none" w:sz="0" w:space="0" w:color="auto"/>
            <w:bottom w:val="none" w:sz="0" w:space="0" w:color="auto"/>
            <w:right w:val="none" w:sz="0" w:space="0" w:color="auto"/>
          </w:divBdr>
        </w:div>
        <w:div w:id="1807967025">
          <w:marLeft w:val="0"/>
          <w:marRight w:val="0"/>
          <w:marTop w:val="0"/>
          <w:marBottom w:val="0"/>
          <w:divBdr>
            <w:top w:val="none" w:sz="0" w:space="0" w:color="auto"/>
            <w:left w:val="none" w:sz="0" w:space="0" w:color="auto"/>
            <w:bottom w:val="none" w:sz="0" w:space="0" w:color="auto"/>
            <w:right w:val="none" w:sz="0" w:space="0" w:color="auto"/>
          </w:divBdr>
        </w:div>
        <w:div w:id="1808351886">
          <w:marLeft w:val="0"/>
          <w:marRight w:val="0"/>
          <w:marTop w:val="0"/>
          <w:marBottom w:val="0"/>
          <w:divBdr>
            <w:top w:val="none" w:sz="0" w:space="0" w:color="auto"/>
            <w:left w:val="none" w:sz="0" w:space="0" w:color="auto"/>
            <w:bottom w:val="none" w:sz="0" w:space="0" w:color="auto"/>
            <w:right w:val="none" w:sz="0" w:space="0" w:color="auto"/>
          </w:divBdr>
        </w:div>
        <w:div w:id="1810784687">
          <w:marLeft w:val="0"/>
          <w:marRight w:val="0"/>
          <w:marTop w:val="0"/>
          <w:marBottom w:val="0"/>
          <w:divBdr>
            <w:top w:val="none" w:sz="0" w:space="0" w:color="auto"/>
            <w:left w:val="none" w:sz="0" w:space="0" w:color="auto"/>
            <w:bottom w:val="none" w:sz="0" w:space="0" w:color="auto"/>
            <w:right w:val="none" w:sz="0" w:space="0" w:color="auto"/>
          </w:divBdr>
        </w:div>
        <w:div w:id="1811897473">
          <w:marLeft w:val="0"/>
          <w:marRight w:val="0"/>
          <w:marTop w:val="0"/>
          <w:marBottom w:val="0"/>
          <w:divBdr>
            <w:top w:val="none" w:sz="0" w:space="0" w:color="auto"/>
            <w:left w:val="none" w:sz="0" w:space="0" w:color="auto"/>
            <w:bottom w:val="none" w:sz="0" w:space="0" w:color="auto"/>
            <w:right w:val="none" w:sz="0" w:space="0" w:color="auto"/>
          </w:divBdr>
        </w:div>
        <w:div w:id="1814910046">
          <w:marLeft w:val="0"/>
          <w:marRight w:val="0"/>
          <w:marTop w:val="0"/>
          <w:marBottom w:val="0"/>
          <w:divBdr>
            <w:top w:val="none" w:sz="0" w:space="0" w:color="auto"/>
            <w:left w:val="none" w:sz="0" w:space="0" w:color="auto"/>
            <w:bottom w:val="none" w:sz="0" w:space="0" w:color="auto"/>
            <w:right w:val="none" w:sz="0" w:space="0" w:color="auto"/>
          </w:divBdr>
        </w:div>
        <w:div w:id="1815829423">
          <w:marLeft w:val="0"/>
          <w:marRight w:val="0"/>
          <w:marTop w:val="0"/>
          <w:marBottom w:val="0"/>
          <w:divBdr>
            <w:top w:val="none" w:sz="0" w:space="0" w:color="auto"/>
            <w:left w:val="none" w:sz="0" w:space="0" w:color="auto"/>
            <w:bottom w:val="none" w:sz="0" w:space="0" w:color="auto"/>
            <w:right w:val="none" w:sz="0" w:space="0" w:color="auto"/>
          </w:divBdr>
        </w:div>
        <w:div w:id="1817796039">
          <w:marLeft w:val="0"/>
          <w:marRight w:val="0"/>
          <w:marTop w:val="0"/>
          <w:marBottom w:val="0"/>
          <w:divBdr>
            <w:top w:val="none" w:sz="0" w:space="0" w:color="auto"/>
            <w:left w:val="none" w:sz="0" w:space="0" w:color="auto"/>
            <w:bottom w:val="none" w:sz="0" w:space="0" w:color="auto"/>
            <w:right w:val="none" w:sz="0" w:space="0" w:color="auto"/>
          </w:divBdr>
        </w:div>
        <w:div w:id="1817796806">
          <w:marLeft w:val="0"/>
          <w:marRight w:val="0"/>
          <w:marTop w:val="0"/>
          <w:marBottom w:val="0"/>
          <w:divBdr>
            <w:top w:val="none" w:sz="0" w:space="0" w:color="auto"/>
            <w:left w:val="none" w:sz="0" w:space="0" w:color="auto"/>
            <w:bottom w:val="none" w:sz="0" w:space="0" w:color="auto"/>
            <w:right w:val="none" w:sz="0" w:space="0" w:color="auto"/>
          </w:divBdr>
        </w:div>
        <w:div w:id="1817868626">
          <w:marLeft w:val="0"/>
          <w:marRight w:val="0"/>
          <w:marTop w:val="0"/>
          <w:marBottom w:val="0"/>
          <w:divBdr>
            <w:top w:val="none" w:sz="0" w:space="0" w:color="auto"/>
            <w:left w:val="none" w:sz="0" w:space="0" w:color="auto"/>
            <w:bottom w:val="none" w:sz="0" w:space="0" w:color="auto"/>
            <w:right w:val="none" w:sz="0" w:space="0" w:color="auto"/>
          </w:divBdr>
        </w:div>
        <w:div w:id="1819686183">
          <w:marLeft w:val="0"/>
          <w:marRight w:val="0"/>
          <w:marTop w:val="0"/>
          <w:marBottom w:val="0"/>
          <w:divBdr>
            <w:top w:val="none" w:sz="0" w:space="0" w:color="auto"/>
            <w:left w:val="none" w:sz="0" w:space="0" w:color="auto"/>
            <w:bottom w:val="none" w:sz="0" w:space="0" w:color="auto"/>
            <w:right w:val="none" w:sz="0" w:space="0" w:color="auto"/>
          </w:divBdr>
        </w:div>
        <w:div w:id="1821262897">
          <w:marLeft w:val="0"/>
          <w:marRight w:val="0"/>
          <w:marTop w:val="0"/>
          <w:marBottom w:val="0"/>
          <w:divBdr>
            <w:top w:val="none" w:sz="0" w:space="0" w:color="auto"/>
            <w:left w:val="none" w:sz="0" w:space="0" w:color="auto"/>
            <w:bottom w:val="none" w:sz="0" w:space="0" w:color="auto"/>
            <w:right w:val="none" w:sz="0" w:space="0" w:color="auto"/>
          </w:divBdr>
        </w:div>
        <w:div w:id="1822690283">
          <w:marLeft w:val="0"/>
          <w:marRight w:val="0"/>
          <w:marTop w:val="0"/>
          <w:marBottom w:val="0"/>
          <w:divBdr>
            <w:top w:val="none" w:sz="0" w:space="0" w:color="auto"/>
            <w:left w:val="none" w:sz="0" w:space="0" w:color="auto"/>
            <w:bottom w:val="none" w:sz="0" w:space="0" w:color="auto"/>
            <w:right w:val="none" w:sz="0" w:space="0" w:color="auto"/>
          </w:divBdr>
        </w:div>
        <w:div w:id="1823229520">
          <w:marLeft w:val="0"/>
          <w:marRight w:val="0"/>
          <w:marTop w:val="0"/>
          <w:marBottom w:val="0"/>
          <w:divBdr>
            <w:top w:val="none" w:sz="0" w:space="0" w:color="auto"/>
            <w:left w:val="none" w:sz="0" w:space="0" w:color="auto"/>
            <w:bottom w:val="none" w:sz="0" w:space="0" w:color="auto"/>
            <w:right w:val="none" w:sz="0" w:space="0" w:color="auto"/>
          </w:divBdr>
        </w:div>
        <w:div w:id="1823496281">
          <w:marLeft w:val="0"/>
          <w:marRight w:val="0"/>
          <w:marTop w:val="0"/>
          <w:marBottom w:val="0"/>
          <w:divBdr>
            <w:top w:val="none" w:sz="0" w:space="0" w:color="auto"/>
            <w:left w:val="none" w:sz="0" w:space="0" w:color="auto"/>
            <w:bottom w:val="none" w:sz="0" w:space="0" w:color="auto"/>
            <w:right w:val="none" w:sz="0" w:space="0" w:color="auto"/>
          </w:divBdr>
        </w:div>
        <w:div w:id="1825388616">
          <w:marLeft w:val="0"/>
          <w:marRight w:val="0"/>
          <w:marTop w:val="0"/>
          <w:marBottom w:val="0"/>
          <w:divBdr>
            <w:top w:val="none" w:sz="0" w:space="0" w:color="auto"/>
            <w:left w:val="none" w:sz="0" w:space="0" w:color="auto"/>
            <w:bottom w:val="none" w:sz="0" w:space="0" w:color="auto"/>
            <w:right w:val="none" w:sz="0" w:space="0" w:color="auto"/>
          </w:divBdr>
        </w:div>
        <w:div w:id="1825469543">
          <w:marLeft w:val="0"/>
          <w:marRight w:val="0"/>
          <w:marTop w:val="0"/>
          <w:marBottom w:val="0"/>
          <w:divBdr>
            <w:top w:val="none" w:sz="0" w:space="0" w:color="auto"/>
            <w:left w:val="none" w:sz="0" w:space="0" w:color="auto"/>
            <w:bottom w:val="none" w:sz="0" w:space="0" w:color="auto"/>
            <w:right w:val="none" w:sz="0" w:space="0" w:color="auto"/>
          </w:divBdr>
        </w:div>
        <w:div w:id="1826244709">
          <w:marLeft w:val="0"/>
          <w:marRight w:val="0"/>
          <w:marTop w:val="0"/>
          <w:marBottom w:val="0"/>
          <w:divBdr>
            <w:top w:val="none" w:sz="0" w:space="0" w:color="auto"/>
            <w:left w:val="none" w:sz="0" w:space="0" w:color="auto"/>
            <w:bottom w:val="none" w:sz="0" w:space="0" w:color="auto"/>
            <w:right w:val="none" w:sz="0" w:space="0" w:color="auto"/>
          </w:divBdr>
        </w:div>
        <w:div w:id="1835223468">
          <w:marLeft w:val="0"/>
          <w:marRight w:val="0"/>
          <w:marTop w:val="0"/>
          <w:marBottom w:val="0"/>
          <w:divBdr>
            <w:top w:val="none" w:sz="0" w:space="0" w:color="auto"/>
            <w:left w:val="none" w:sz="0" w:space="0" w:color="auto"/>
            <w:bottom w:val="none" w:sz="0" w:space="0" w:color="auto"/>
            <w:right w:val="none" w:sz="0" w:space="0" w:color="auto"/>
          </w:divBdr>
        </w:div>
        <w:div w:id="1838422197">
          <w:marLeft w:val="0"/>
          <w:marRight w:val="0"/>
          <w:marTop w:val="0"/>
          <w:marBottom w:val="0"/>
          <w:divBdr>
            <w:top w:val="none" w:sz="0" w:space="0" w:color="auto"/>
            <w:left w:val="none" w:sz="0" w:space="0" w:color="auto"/>
            <w:bottom w:val="none" w:sz="0" w:space="0" w:color="auto"/>
            <w:right w:val="none" w:sz="0" w:space="0" w:color="auto"/>
          </w:divBdr>
        </w:div>
        <w:div w:id="1839537183">
          <w:marLeft w:val="0"/>
          <w:marRight w:val="0"/>
          <w:marTop w:val="0"/>
          <w:marBottom w:val="0"/>
          <w:divBdr>
            <w:top w:val="none" w:sz="0" w:space="0" w:color="auto"/>
            <w:left w:val="none" w:sz="0" w:space="0" w:color="auto"/>
            <w:bottom w:val="none" w:sz="0" w:space="0" w:color="auto"/>
            <w:right w:val="none" w:sz="0" w:space="0" w:color="auto"/>
          </w:divBdr>
        </w:div>
        <w:div w:id="1841114721">
          <w:marLeft w:val="0"/>
          <w:marRight w:val="0"/>
          <w:marTop w:val="0"/>
          <w:marBottom w:val="0"/>
          <w:divBdr>
            <w:top w:val="none" w:sz="0" w:space="0" w:color="auto"/>
            <w:left w:val="none" w:sz="0" w:space="0" w:color="auto"/>
            <w:bottom w:val="none" w:sz="0" w:space="0" w:color="auto"/>
            <w:right w:val="none" w:sz="0" w:space="0" w:color="auto"/>
          </w:divBdr>
        </w:div>
        <w:div w:id="1841264470">
          <w:marLeft w:val="0"/>
          <w:marRight w:val="0"/>
          <w:marTop w:val="0"/>
          <w:marBottom w:val="0"/>
          <w:divBdr>
            <w:top w:val="none" w:sz="0" w:space="0" w:color="auto"/>
            <w:left w:val="none" w:sz="0" w:space="0" w:color="auto"/>
            <w:bottom w:val="none" w:sz="0" w:space="0" w:color="auto"/>
            <w:right w:val="none" w:sz="0" w:space="0" w:color="auto"/>
          </w:divBdr>
        </w:div>
        <w:div w:id="1842819067">
          <w:marLeft w:val="0"/>
          <w:marRight w:val="0"/>
          <w:marTop w:val="0"/>
          <w:marBottom w:val="0"/>
          <w:divBdr>
            <w:top w:val="none" w:sz="0" w:space="0" w:color="auto"/>
            <w:left w:val="none" w:sz="0" w:space="0" w:color="auto"/>
            <w:bottom w:val="none" w:sz="0" w:space="0" w:color="auto"/>
            <w:right w:val="none" w:sz="0" w:space="0" w:color="auto"/>
          </w:divBdr>
        </w:div>
        <w:div w:id="1845246705">
          <w:marLeft w:val="0"/>
          <w:marRight w:val="0"/>
          <w:marTop w:val="0"/>
          <w:marBottom w:val="0"/>
          <w:divBdr>
            <w:top w:val="none" w:sz="0" w:space="0" w:color="auto"/>
            <w:left w:val="none" w:sz="0" w:space="0" w:color="auto"/>
            <w:bottom w:val="none" w:sz="0" w:space="0" w:color="auto"/>
            <w:right w:val="none" w:sz="0" w:space="0" w:color="auto"/>
          </w:divBdr>
        </w:div>
        <w:div w:id="1846437781">
          <w:marLeft w:val="0"/>
          <w:marRight w:val="0"/>
          <w:marTop w:val="0"/>
          <w:marBottom w:val="0"/>
          <w:divBdr>
            <w:top w:val="none" w:sz="0" w:space="0" w:color="auto"/>
            <w:left w:val="none" w:sz="0" w:space="0" w:color="auto"/>
            <w:bottom w:val="none" w:sz="0" w:space="0" w:color="auto"/>
            <w:right w:val="none" w:sz="0" w:space="0" w:color="auto"/>
          </w:divBdr>
        </w:div>
        <w:div w:id="1848866003">
          <w:marLeft w:val="0"/>
          <w:marRight w:val="0"/>
          <w:marTop w:val="0"/>
          <w:marBottom w:val="0"/>
          <w:divBdr>
            <w:top w:val="none" w:sz="0" w:space="0" w:color="auto"/>
            <w:left w:val="none" w:sz="0" w:space="0" w:color="auto"/>
            <w:bottom w:val="none" w:sz="0" w:space="0" w:color="auto"/>
            <w:right w:val="none" w:sz="0" w:space="0" w:color="auto"/>
          </w:divBdr>
        </w:div>
        <w:div w:id="1850291624">
          <w:marLeft w:val="0"/>
          <w:marRight w:val="0"/>
          <w:marTop w:val="0"/>
          <w:marBottom w:val="0"/>
          <w:divBdr>
            <w:top w:val="none" w:sz="0" w:space="0" w:color="auto"/>
            <w:left w:val="none" w:sz="0" w:space="0" w:color="auto"/>
            <w:bottom w:val="none" w:sz="0" w:space="0" w:color="auto"/>
            <w:right w:val="none" w:sz="0" w:space="0" w:color="auto"/>
          </w:divBdr>
        </w:div>
        <w:div w:id="1851674297">
          <w:marLeft w:val="0"/>
          <w:marRight w:val="0"/>
          <w:marTop w:val="0"/>
          <w:marBottom w:val="0"/>
          <w:divBdr>
            <w:top w:val="none" w:sz="0" w:space="0" w:color="auto"/>
            <w:left w:val="none" w:sz="0" w:space="0" w:color="auto"/>
            <w:bottom w:val="none" w:sz="0" w:space="0" w:color="auto"/>
            <w:right w:val="none" w:sz="0" w:space="0" w:color="auto"/>
          </w:divBdr>
        </w:div>
        <w:div w:id="1856261848">
          <w:marLeft w:val="0"/>
          <w:marRight w:val="0"/>
          <w:marTop w:val="0"/>
          <w:marBottom w:val="0"/>
          <w:divBdr>
            <w:top w:val="none" w:sz="0" w:space="0" w:color="auto"/>
            <w:left w:val="none" w:sz="0" w:space="0" w:color="auto"/>
            <w:bottom w:val="none" w:sz="0" w:space="0" w:color="auto"/>
            <w:right w:val="none" w:sz="0" w:space="0" w:color="auto"/>
          </w:divBdr>
        </w:div>
        <w:div w:id="1856773533">
          <w:marLeft w:val="0"/>
          <w:marRight w:val="0"/>
          <w:marTop w:val="0"/>
          <w:marBottom w:val="0"/>
          <w:divBdr>
            <w:top w:val="none" w:sz="0" w:space="0" w:color="auto"/>
            <w:left w:val="none" w:sz="0" w:space="0" w:color="auto"/>
            <w:bottom w:val="none" w:sz="0" w:space="0" w:color="auto"/>
            <w:right w:val="none" w:sz="0" w:space="0" w:color="auto"/>
          </w:divBdr>
        </w:div>
        <w:div w:id="1861040629">
          <w:marLeft w:val="0"/>
          <w:marRight w:val="0"/>
          <w:marTop w:val="0"/>
          <w:marBottom w:val="0"/>
          <w:divBdr>
            <w:top w:val="none" w:sz="0" w:space="0" w:color="auto"/>
            <w:left w:val="none" w:sz="0" w:space="0" w:color="auto"/>
            <w:bottom w:val="none" w:sz="0" w:space="0" w:color="auto"/>
            <w:right w:val="none" w:sz="0" w:space="0" w:color="auto"/>
          </w:divBdr>
        </w:div>
        <w:div w:id="1862084025">
          <w:marLeft w:val="0"/>
          <w:marRight w:val="0"/>
          <w:marTop w:val="0"/>
          <w:marBottom w:val="0"/>
          <w:divBdr>
            <w:top w:val="none" w:sz="0" w:space="0" w:color="auto"/>
            <w:left w:val="none" w:sz="0" w:space="0" w:color="auto"/>
            <w:bottom w:val="none" w:sz="0" w:space="0" w:color="auto"/>
            <w:right w:val="none" w:sz="0" w:space="0" w:color="auto"/>
          </w:divBdr>
        </w:div>
        <w:div w:id="1864705582">
          <w:marLeft w:val="0"/>
          <w:marRight w:val="0"/>
          <w:marTop w:val="0"/>
          <w:marBottom w:val="0"/>
          <w:divBdr>
            <w:top w:val="none" w:sz="0" w:space="0" w:color="auto"/>
            <w:left w:val="none" w:sz="0" w:space="0" w:color="auto"/>
            <w:bottom w:val="none" w:sz="0" w:space="0" w:color="auto"/>
            <w:right w:val="none" w:sz="0" w:space="0" w:color="auto"/>
          </w:divBdr>
        </w:div>
        <w:div w:id="1865825706">
          <w:marLeft w:val="0"/>
          <w:marRight w:val="0"/>
          <w:marTop w:val="0"/>
          <w:marBottom w:val="0"/>
          <w:divBdr>
            <w:top w:val="none" w:sz="0" w:space="0" w:color="auto"/>
            <w:left w:val="none" w:sz="0" w:space="0" w:color="auto"/>
            <w:bottom w:val="none" w:sz="0" w:space="0" w:color="auto"/>
            <w:right w:val="none" w:sz="0" w:space="0" w:color="auto"/>
          </w:divBdr>
        </w:div>
        <w:div w:id="1866553364">
          <w:marLeft w:val="0"/>
          <w:marRight w:val="0"/>
          <w:marTop w:val="0"/>
          <w:marBottom w:val="0"/>
          <w:divBdr>
            <w:top w:val="none" w:sz="0" w:space="0" w:color="auto"/>
            <w:left w:val="none" w:sz="0" w:space="0" w:color="auto"/>
            <w:bottom w:val="none" w:sz="0" w:space="0" w:color="auto"/>
            <w:right w:val="none" w:sz="0" w:space="0" w:color="auto"/>
          </w:divBdr>
        </w:div>
        <w:div w:id="1867788424">
          <w:marLeft w:val="0"/>
          <w:marRight w:val="0"/>
          <w:marTop w:val="0"/>
          <w:marBottom w:val="0"/>
          <w:divBdr>
            <w:top w:val="none" w:sz="0" w:space="0" w:color="auto"/>
            <w:left w:val="none" w:sz="0" w:space="0" w:color="auto"/>
            <w:bottom w:val="none" w:sz="0" w:space="0" w:color="auto"/>
            <w:right w:val="none" w:sz="0" w:space="0" w:color="auto"/>
          </w:divBdr>
        </w:div>
        <w:div w:id="1868904700">
          <w:marLeft w:val="0"/>
          <w:marRight w:val="0"/>
          <w:marTop w:val="0"/>
          <w:marBottom w:val="0"/>
          <w:divBdr>
            <w:top w:val="none" w:sz="0" w:space="0" w:color="auto"/>
            <w:left w:val="none" w:sz="0" w:space="0" w:color="auto"/>
            <w:bottom w:val="none" w:sz="0" w:space="0" w:color="auto"/>
            <w:right w:val="none" w:sz="0" w:space="0" w:color="auto"/>
          </w:divBdr>
        </w:div>
        <w:div w:id="1870142143">
          <w:marLeft w:val="0"/>
          <w:marRight w:val="0"/>
          <w:marTop w:val="0"/>
          <w:marBottom w:val="0"/>
          <w:divBdr>
            <w:top w:val="none" w:sz="0" w:space="0" w:color="auto"/>
            <w:left w:val="none" w:sz="0" w:space="0" w:color="auto"/>
            <w:bottom w:val="none" w:sz="0" w:space="0" w:color="auto"/>
            <w:right w:val="none" w:sz="0" w:space="0" w:color="auto"/>
          </w:divBdr>
        </w:div>
        <w:div w:id="1870951218">
          <w:marLeft w:val="0"/>
          <w:marRight w:val="0"/>
          <w:marTop w:val="0"/>
          <w:marBottom w:val="0"/>
          <w:divBdr>
            <w:top w:val="none" w:sz="0" w:space="0" w:color="auto"/>
            <w:left w:val="none" w:sz="0" w:space="0" w:color="auto"/>
            <w:bottom w:val="none" w:sz="0" w:space="0" w:color="auto"/>
            <w:right w:val="none" w:sz="0" w:space="0" w:color="auto"/>
          </w:divBdr>
        </w:div>
        <w:div w:id="1872304720">
          <w:marLeft w:val="0"/>
          <w:marRight w:val="0"/>
          <w:marTop w:val="0"/>
          <w:marBottom w:val="0"/>
          <w:divBdr>
            <w:top w:val="none" w:sz="0" w:space="0" w:color="auto"/>
            <w:left w:val="none" w:sz="0" w:space="0" w:color="auto"/>
            <w:bottom w:val="none" w:sz="0" w:space="0" w:color="auto"/>
            <w:right w:val="none" w:sz="0" w:space="0" w:color="auto"/>
          </w:divBdr>
        </w:div>
        <w:div w:id="1873691670">
          <w:marLeft w:val="0"/>
          <w:marRight w:val="0"/>
          <w:marTop w:val="0"/>
          <w:marBottom w:val="0"/>
          <w:divBdr>
            <w:top w:val="none" w:sz="0" w:space="0" w:color="auto"/>
            <w:left w:val="none" w:sz="0" w:space="0" w:color="auto"/>
            <w:bottom w:val="none" w:sz="0" w:space="0" w:color="auto"/>
            <w:right w:val="none" w:sz="0" w:space="0" w:color="auto"/>
          </w:divBdr>
        </w:div>
        <w:div w:id="1874804187">
          <w:marLeft w:val="0"/>
          <w:marRight w:val="0"/>
          <w:marTop w:val="0"/>
          <w:marBottom w:val="0"/>
          <w:divBdr>
            <w:top w:val="none" w:sz="0" w:space="0" w:color="auto"/>
            <w:left w:val="none" w:sz="0" w:space="0" w:color="auto"/>
            <w:bottom w:val="none" w:sz="0" w:space="0" w:color="auto"/>
            <w:right w:val="none" w:sz="0" w:space="0" w:color="auto"/>
          </w:divBdr>
        </w:div>
        <w:div w:id="1877232865">
          <w:marLeft w:val="0"/>
          <w:marRight w:val="0"/>
          <w:marTop w:val="0"/>
          <w:marBottom w:val="0"/>
          <w:divBdr>
            <w:top w:val="none" w:sz="0" w:space="0" w:color="auto"/>
            <w:left w:val="none" w:sz="0" w:space="0" w:color="auto"/>
            <w:bottom w:val="none" w:sz="0" w:space="0" w:color="auto"/>
            <w:right w:val="none" w:sz="0" w:space="0" w:color="auto"/>
          </w:divBdr>
        </w:div>
        <w:div w:id="1878003530">
          <w:marLeft w:val="0"/>
          <w:marRight w:val="0"/>
          <w:marTop w:val="0"/>
          <w:marBottom w:val="0"/>
          <w:divBdr>
            <w:top w:val="none" w:sz="0" w:space="0" w:color="auto"/>
            <w:left w:val="none" w:sz="0" w:space="0" w:color="auto"/>
            <w:bottom w:val="none" w:sz="0" w:space="0" w:color="auto"/>
            <w:right w:val="none" w:sz="0" w:space="0" w:color="auto"/>
          </w:divBdr>
        </w:div>
        <w:div w:id="1878808904">
          <w:marLeft w:val="0"/>
          <w:marRight w:val="0"/>
          <w:marTop w:val="0"/>
          <w:marBottom w:val="0"/>
          <w:divBdr>
            <w:top w:val="none" w:sz="0" w:space="0" w:color="auto"/>
            <w:left w:val="none" w:sz="0" w:space="0" w:color="auto"/>
            <w:bottom w:val="none" w:sz="0" w:space="0" w:color="auto"/>
            <w:right w:val="none" w:sz="0" w:space="0" w:color="auto"/>
          </w:divBdr>
        </w:div>
        <w:div w:id="1883707436">
          <w:marLeft w:val="0"/>
          <w:marRight w:val="0"/>
          <w:marTop w:val="0"/>
          <w:marBottom w:val="0"/>
          <w:divBdr>
            <w:top w:val="none" w:sz="0" w:space="0" w:color="auto"/>
            <w:left w:val="none" w:sz="0" w:space="0" w:color="auto"/>
            <w:bottom w:val="none" w:sz="0" w:space="0" w:color="auto"/>
            <w:right w:val="none" w:sz="0" w:space="0" w:color="auto"/>
          </w:divBdr>
        </w:div>
        <w:div w:id="1889297911">
          <w:marLeft w:val="0"/>
          <w:marRight w:val="0"/>
          <w:marTop w:val="0"/>
          <w:marBottom w:val="0"/>
          <w:divBdr>
            <w:top w:val="none" w:sz="0" w:space="0" w:color="auto"/>
            <w:left w:val="none" w:sz="0" w:space="0" w:color="auto"/>
            <w:bottom w:val="none" w:sz="0" w:space="0" w:color="auto"/>
            <w:right w:val="none" w:sz="0" w:space="0" w:color="auto"/>
          </w:divBdr>
        </w:div>
        <w:div w:id="1891918837">
          <w:marLeft w:val="0"/>
          <w:marRight w:val="0"/>
          <w:marTop w:val="0"/>
          <w:marBottom w:val="0"/>
          <w:divBdr>
            <w:top w:val="none" w:sz="0" w:space="0" w:color="auto"/>
            <w:left w:val="none" w:sz="0" w:space="0" w:color="auto"/>
            <w:bottom w:val="none" w:sz="0" w:space="0" w:color="auto"/>
            <w:right w:val="none" w:sz="0" w:space="0" w:color="auto"/>
          </w:divBdr>
        </w:div>
        <w:div w:id="1894199164">
          <w:marLeft w:val="0"/>
          <w:marRight w:val="0"/>
          <w:marTop w:val="0"/>
          <w:marBottom w:val="0"/>
          <w:divBdr>
            <w:top w:val="none" w:sz="0" w:space="0" w:color="auto"/>
            <w:left w:val="none" w:sz="0" w:space="0" w:color="auto"/>
            <w:bottom w:val="none" w:sz="0" w:space="0" w:color="auto"/>
            <w:right w:val="none" w:sz="0" w:space="0" w:color="auto"/>
          </w:divBdr>
        </w:div>
        <w:div w:id="1897550278">
          <w:marLeft w:val="0"/>
          <w:marRight w:val="0"/>
          <w:marTop w:val="0"/>
          <w:marBottom w:val="0"/>
          <w:divBdr>
            <w:top w:val="none" w:sz="0" w:space="0" w:color="auto"/>
            <w:left w:val="none" w:sz="0" w:space="0" w:color="auto"/>
            <w:bottom w:val="none" w:sz="0" w:space="0" w:color="auto"/>
            <w:right w:val="none" w:sz="0" w:space="0" w:color="auto"/>
          </w:divBdr>
        </w:div>
        <w:div w:id="1906839717">
          <w:marLeft w:val="0"/>
          <w:marRight w:val="0"/>
          <w:marTop w:val="0"/>
          <w:marBottom w:val="0"/>
          <w:divBdr>
            <w:top w:val="none" w:sz="0" w:space="0" w:color="auto"/>
            <w:left w:val="none" w:sz="0" w:space="0" w:color="auto"/>
            <w:bottom w:val="none" w:sz="0" w:space="0" w:color="auto"/>
            <w:right w:val="none" w:sz="0" w:space="0" w:color="auto"/>
          </w:divBdr>
        </w:div>
        <w:div w:id="1907185729">
          <w:marLeft w:val="0"/>
          <w:marRight w:val="0"/>
          <w:marTop w:val="0"/>
          <w:marBottom w:val="0"/>
          <w:divBdr>
            <w:top w:val="none" w:sz="0" w:space="0" w:color="auto"/>
            <w:left w:val="none" w:sz="0" w:space="0" w:color="auto"/>
            <w:bottom w:val="none" w:sz="0" w:space="0" w:color="auto"/>
            <w:right w:val="none" w:sz="0" w:space="0" w:color="auto"/>
          </w:divBdr>
        </w:div>
        <w:div w:id="1908804114">
          <w:marLeft w:val="0"/>
          <w:marRight w:val="0"/>
          <w:marTop w:val="0"/>
          <w:marBottom w:val="0"/>
          <w:divBdr>
            <w:top w:val="none" w:sz="0" w:space="0" w:color="auto"/>
            <w:left w:val="none" w:sz="0" w:space="0" w:color="auto"/>
            <w:bottom w:val="none" w:sz="0" w:space="0" w:color="auto"/>
            <w:right w:val="none" w:sz="0" w:space="0" w:color="auto"/>
          </w:divBdr>
        </w:div>
        <w:div w:id="1910842649">
          <w:marLeft w:val="0"/>
          <w:marRight w:val="0"/>
          <w:marTop w:val="0"/>
          <w:marBottom w:val="0"/>
          <w:divBdr>
            <w:top w:val="none" w:sz="0" w:space="0" w:color="auto"/>
            <w:left w:val="none" w:sz="0" w:space="0" w:color="auto"/>
            <w:bottom w:val="none" w:sz="0" w:space="0" w:color="auto"/>
            <w:right w:val="none" w:sz="0" w:space="0" w:color="auto"/>
          </w:divBdr>
        </w:div>
        <w:div w:id="1915583831">
          <w:marLeft w:val="0"/>
          <w:marRight w:val="0"/>
          <w:marTop w:val="0"/>
          <w:marBottom w:val="0"/>
          <w:divBdr>
            <w:top w:val="none" w:sz="0" w:space="0" w:color="auto"/>
            <w:left w:val="none" w:sz="0" w:space="0" w:color="auto"/>
            <w:bottom w:val="none" w:sz="0" w:space="0" w:color="auto"/>
            <w:right w:val="none" w:sz="0" w:space="0" w:color="auto"/>
          </w:divBdr>
        </w:div>
        <w:div w:id="1916085533">
          <w:marLeft w:val="0"/>
          <w:marRight w:val="0"/>
          <w:marTop w:val="0"/>
          <w:marBottom w:val="0"/>
          <w:divBdr>
            <w:top w:val="none" w:sz="0" w:space="0" w:color="auto"/>
            <w:left w:val="none" w:sz="0" w:space="0" w:color="auto"/>
            <w:bottom w:val="none" w:sz="0" w:space="0" w:color="auto"/>
            <w:right w:val="none" w:sz="0" w:space="0" w:color="auto"/>
          </w:divBdr>
        </w:div>
        <w:div w:id="1918711091">
          <w:marLeft w:val="0"/>
          <w:marRight w:val="0"/>
          <w:marTop w:val="0"/>
          <w:marBottom w:val="0"/>
          <w:divBdr>
            <w:top w:val="none" w:sz="0" w:space="0" w:color="auto"/>
            <w:left w:val="none" w:sz="0" w:space="0" w:color="auto"/>
            <w:bottom w:val="none" w:sz="0" w:space="0" w:color="auto"/>
            <w:right w:val="none" w:sz="0" w:space="0" w:color="auto"/>
          </w:divBdr>
        </w:div>
        <w:div w:id="1925675812">
          <w:marLeft w:val="0"/>
          <w:marRight w:val="0"/>
          <w:marTop w:val="0"/>
          <w:marBottom w:val="0"/>
          <w:divBdr>
            <w:top w:val="none" w:sz="0" w:space="0" w:color="auto"/>
            <w:left w:val="none" w:sz="0" w:space="0" w:color="auto"/>
            <w:bottom w:val="none" w:sz="0" w:space="0" w:color="auto"/>
            <w:right w:val="none" w:sz="0" w:space="0" w:color="auto"/>
          </w:divBdr>
        </w:div>
        <w:div w:id="1928424207">
          <w:marLeft w:val="0"/>
          <w:marRight w:val="0"/>
          <w:marTop w:val="0"/>
          <w:marBottom w:val="0"/>
          <w:divBdr>
            <w:top w:val="none" w:sz="0" w:space="0" w:color="auto"/>
            <w:left w:val="none" w:sz="0" w:space="0" w:color="auto"/>
            <w:bottom w:val="none" w:sz="0" w:space="0" w:color="auto"/>
            <w:right w:val="none" w:sz="0" w:space="0" w:color="auto"/>
          </w:divBdr>
        </w:div>
        <w:div w:id="1930428807">
          <w:marLeft w:val="0"/>
          <w:marRight w:val="0"/>
          <w:marTop w:val="0"/>
          <w:marBottom w:val="0"/>
          <w:divBdr>
            <w:top w:val="none" w:sz="0" w:space="0" w:color="auto"/>
            <w:left w:val="none" w:sz="0" w:space="0" w:color="auto"/>
            <w:bottom w:val="none" w:sz="0" w:space="0" w:color="auto"/>
            <w:right w:val="none" w:sz="0" w:space="0" w:color="auto"/>
          </w:divBdr>
        </w:div>
        <w:div w:id="1931157447">
          <w:marLeft w:val="0"/>
          <w:marRight w:val="0"/>
          <w:marTop w:val="0"/>
          <w:marBottom w:val="0"/>
          <w:divBdr>
            <w:top w:val="none" w:sz="0" w:space="0" w:color="auto"/>
            <w:left w:val="none" w:sz="0" w:space="0" w:color="auto"/>
            <w:bottom w:val="none" w:sz="0" w:space="0" w:color="auto"/>
            <w:right w:val="none" w:sz="0" w:space="0" w:color="auto"/>
          </w:divBdr>
        </w:div>
        <w:div w:id="1934048542">
          <w:marLeft w:val="0"/>
          <w:marRight w:val="0"/>
          <w:marTop w:val="0"/>
          <w:marBottom w:val="0"/>
          <w:divBdr>
            <w:top w:val="none" w:sz="0" w:space="0" w:color="auto"/>
            <w:left w:val="none" w:sz="0" w:space="0" w:color="auto"/>
            <w:bottom w:val="none" w:sz="0" w:space="0" w:color="auto"/>
            <w:right w:val="none" w:sz="0" w:space="0" w:color="auto"/>
          </w:divBdr>
        </w:div>
        <w:div w:id="1934698786">
          <w:marLeft w:val="0"/>
          <w:marRight w:val="0"/>
          <w:marTop w:val="0"/>
          <w:marBottom w:val="0"/>
          <w:divBdr>
            <w:top w:val="none" w:sz="0" w:space="0" w:color="auto"/>
            <w:left w:val="none" w:sz="0" w:space="0" w:color="auto"/>
            <w:bottom w:val="none" w:sz="0" w:space="0" w:color="auto"/>
            <w:right w:val="none" w:sz="0" w:space="0" w:color="auto"/>
          </w:divBdr>
        </w:div>
        <w:div w:id="1935936869">
          <w:marLeft w:val="0"/>
          <w:marRight w:val="0"/>
          <w:marTop w:val="0"/>
          <w:marBottom w:val="0"/>
          <w:divBdr>
            <w:top w:val="none" w:sz="0" w:space="0" w:color="auto"/>
            <w:left w:val="none" w:sz="0" w:space="0" w:color="auto"/>
            <w:bottom w:val="none" w:sz="0" w:space="0" w:color="auto"/>
            <w:right w:val="none" w:sz="0" w:space="0" w:color="auto"/>
          </w:divBdr>
        </w:div>
        <w:div w:id="1941864220">
          <w:marLeft w:val="0"/>
          <w:marRight w:val="0"/>
          <w:marTop w:val="0"/>
          <w:marBottom w:val="0"/>
          <w:divBdr>
            <w:top w:val="none" w:sz="0" w:space="0" w:color="auto"/>
            <w:left w:val="none" w:sz="0" w:space="0" w:color="auto"/>
            <w:bottom w:val="none" w:sz="0" w:space="0" w:color="auto"/>
            <w:right w:val="none" w:sz="0" w:space="0" w:color="auto"/>
          </w:divBdr>
        </w:div>
        <w:div w:id="1943685682">
          <w:marLeft w:val="0"/>
          <w:marRight w:val="0"/>
          <w:marTop w:val="0"/>
          <w:marBottom w:val="0"/>
          <w:divBdr>
            <w:top w:val="none" w:sz="0" w:space="0" w:color="auto"/>
            <w:left w:val="none" w:sz="0" w:space="0" w:color="auto"/>
            <w:bottom w:val="none" w:sz="0" w:space="0" w:color="auto"/>
            <w:right w:val="none" w:sz="0" w:space="0" w:color="auto"/>
          </w:divBdr>
        </w:div>
        <w:div w:id="1943756946">
          <w:marLeft w:val="0"/>
          <w:marRight w:val="0"/>
          <w:marTop w:val="0"/>
          <w:marBottom w:val="0"/>
          <w:divBdr>
            <w:top w:val="none" w:sz="0" w:space="0" w:color="auto"/>
            <w:left w:val="none" w:sz="0" w:space="0" w:color="auto"/>
            <w:bottom w:val="none" w:sz="0" w:space="0" w:color="auto"/>
            <w:right w:val="none" w:sz="0" w:space="0" w:color="auto"/>
          </w:divBdr>
        </w:div>
        <w:div w:id="1945578899">
          <w:marLeft w:val="0"/>
          <w:marRight w:val="0"/>
          <w:marTop w:val="0"/>
          <w:marBottom w:val="0"/>
          <w:divBdr>
            <w:top w:val="none" w:sz="0" w:space="0" w:color="auto"/>
            <w:left w:val="none" w:sz="0" w:space="0" w:color="auto"/>
            <w:bottom w:val="none" w:sz="0" w:space="0" w:color="auto"/>
            <w:right w:val="none" w:sz="0" w:space="0" w:color="auto"/>
          </w:divBdr>
        </w:div>
        <w:div w:id="1951471026">
          <w:marLeft w:val="0"/>
          <w:marRight w:val="0"/>
          <w:marTop w:val="0"/>
          <w:marBottom w:val="0"/>
          <w:divBdr>
            <w:top w:val="none" w:sz="0" w:space="0" w:color="auto"/>
            <w:left w:val="none" w:sz="0" w:space="0" w:color="auto"/>
            <w:bottom w:val="none" w:sz="0" w:space="0" w:color="auto"/>
            <w:right w:val="none" w:sz="0" w:space="0" w:color="auto"/>
          </w:divBdr>
        </w:div>
        <w:div w:id="1951932519">
          <w:marLeft w:val="0"/>
          <w:marRight w:val="0"/>
          <w:marTop w:val="0"/>
          <w:marBottom w:val="0"/>
          <w:divBdr>
            <w:top w:val="none" w:sz="0" w:space="0" w:color="auto"/>
            <w:left w:val="none" w:sz="0" w:space="0" w:color="auto"/>
            <w:bottom w:val="none" w:sz="0" w:space="0" w:color="auto"/>
            <w:right w:val="none" w:sz="0" w:space="0" w:color="auto"/>
          </w:divBdr>
        </w:div>
        <w:div w:id="1954168915">
          <w:marLeft w:val="0"/>
          <w:marRight w:val="0"/>
          <w:marTop w:val="0"/>
          <w:marBottom w:val="0"/>
          <w:divBdr>
            <w:top w:val="none" w:sz="0" w:space="0" w:color="auto"/>
            <w:left w:val="none" w:sz="0" w:space="0" w:color="auto"/>
            <w:bottom w:val="none" w:sz="0" w:space="0" w:color="auto"/>
            <w:right w:val="none" w:sz="0" w:space="0" w:color="auto"/>
          </w:divBdr>
        </w:div>
        <w:div w:id="1954632516">
          <w:marLeft w:val="0"/>
          <w:marRight w:val="0"/>
          <w:marTop w:val="0"/>
          <w:marBottom w:val="0"/>
          <w:divBdr>
            <w:top w:val="none" w:sz="0" w:space="0" w:color="auto"/>
            <w:left w:val="none" w:sz="0" w:space="0" w:color="auto"/>
            <w:bottom w:val="none" w:sz="0" w:space="0" w:color="auto"/>
            <w:right w:val="none" w:sz="0" w:space="0" w:color="auto"/>
          </w:divBdr>
        </w:div>
        <w:div w:id="1956404875">
          <w:marLeft w:val="0"/>
          <w:marRight w:val="0"/>
          <w:marTop w:val="0"/>
          <w:marBottom w:val="0"/>
          <w:divBdr>
            <w:top w:val="none" w:sz="0" w:space="0" w:color="auto"/>
            <w:left w:val="none" w:sz="0" w:space="0" w:color="auto"/>
            <w:bottom w:val="none" w:sz="0" w:space="0" w:color="auto"/>
            <w:right w:val="none" w:sz="0" w:space="0" w:color="auto"/>
          </w:divBdr>
        </w:div>
        <w:div w:id="1956936243">
          <w:marLeft w:val="0"/>
          <w:marRight w:val="0"/>
          <w:marTop w:val="0"/>
          <w:marBottom w:val="0"/>
          <w:divBdr>
            <w:top w:val="none" w:sz="0" w:space="0" w:color="auto"/>
            <w:left w:val="none" w:sz="0" w:space="0" w:color="auto"/>
            <w:bottom w:val="none" w:sz="0" w:space="0" w:color="auto"/>
            <w:right w:val="none" w:sz="0" w:space="0" w:color="auto"/>
          </w:divBdr>
        </w:div>
        <w:div w:id="1961717192">
          <w:marLeft w:val="0"/>
          <w:marRight w:val="0"/>
          <w:marTop w:val="0"/>
          <w:marBottom w:val="0"/>
          <w:divBdr>
            <w:top w:val="none" w:sz="0" w:space="0" w:color="auto"/>
            <w:left w:val="none" w:sz="0" w:space="0" w:color="auto"/>
            <w:bottom w:val="none" w:sz="0" w:space="0" w:color="auto"/>
            <w:right w:val="none" w:sz="0" w:space="0" w:color="auto"/>
          </w:divBdr>
        </w:div>
        <w:div w:id="1962303213">
          <w:marLeft w:val="0"/>
          <w:marRight w:val="0"/>
          <w:marTop w:val="0"/>
          <w:marBottom w:val="0"/>
          <w:divBdr>
            <w:top w:val="none" w:sz="0" w:space="0" w:color="auto"/>
            <w:left w:val="none" w:sz="0" w:space="0" w:color="auto"/>
            <w:bottom w:val="none" w:sz="0" w:space="0" w:color="auto"/>
            <w:right w:val="none" w:sz="0" w:space="0" w:color="auto"/>
          </w:divBdr>
        </w:div>
        <w:div w:id="1963152158">
          <w:marLeft w:val="0"/>
          <w:marRight w:val="0"/>
          <w:marTop w:val="0"/>
          <w:marBottom w:val="0"/>
          <w:divBdr>
            <w:top w:val="none" w:sz="0" w:space="0" w:color="auto"/>
            <w:left w:val="none" w:sz="0" w:space="0" w:color="auto"/>
            <w:bottom w:val="none" w:sz="0" w:space="0" w:color="auto"/>
            <w:right w:val="none" w:sz="0" w:space="0" w:color="auto"/>
          </w:divBdr>
        </w:div>
        <w:div w:id="1966345199">
          <w:marLeft w:val="0"/>
          <w:marRight w:val="0"/>
          <w:marTop w:val="0"/>
          <w:marBottom w:val="0"/>
          <w:divBdr>
            <w:top w:val="none" w:sz="0" w:space="0" w:color="auto"/>
            <w:left w:val="none" w:sz="0" w:space="0" w:color="auto"/>
            <w:bottom w:val="none" w:sz="0" w:space="0" w:color="auto"/>
            <w:right w:val="none" w:sz="0" w:space="0" w:color="auto"/>
          </w:divBdr>
        </w:div>
        <w:div w:id="1966621787">
          <w:marLeft w:val="0"/>
          <w:marRight w:val="0"/>
          <w:marTop w:val="0"/>
          <w:marBottom w:val="0"/>
          <w:divBdr>
            <w:top w:val="none" w:sz="0" w:space="0" w:color="auto"/>
            <w:left w:val="none" w:sz="0" w:space="0" w:color="auto"/>
            <w:bottom w:val="none" w:sz="0" w:space="0" w:color="auto"/>
            <w:right w:val="none" w:sz="0" w:space="0" w:color="auto"/>
          </w:divBdr>
        </w:div>
        <w:div w:id="1968782137">
          <w:marLeft w:val="0"/>
          <w:marRight w:val="0"/>
          <w:marTop w:val="0"/>
          <w:marBottom w:val="0"/>
          <w:divBdr>
            <w:top w:val="none" w:sz="0" w:space="0" w:color="auto"/>
            <w:left w:val="none" w:sz="0" w:space="0" w:color="auto"/>
            <w:bottom w:val="none" w:sz="0" w:space="0" w:color="auto"/>
            <w:right w:val="none" w:sz="0" w:space="0" w:color="auto"/>
          </w:divBdr>
        </w:div>
        <w:div w:id="1969238054">
          <w:marLeft w:val="0"/>
          <w:marRight w:val="0"/>
          <w:marTop w:val="0"/>
          <w:marBottom w:val="0"/>
          <w:divBdr>
            <w:top w:val="none" w:sz="0" w:space="0" w:color="auto"/>
            <w:left w:val="none" w:sz="0" w:space="0" w:color="auto"/>
            <w:bottom w:val="none" w:sz="0" w:space="0" w:color="auto"/>
            <w:right w:val="none" w:sz="0" w:space="0" w:color="auto"/>
          </w:divBdr>
        </w:div>
        <w:div w:id="1975792596">
          <w:marLeft w:val="0"/>
          <w:marRight w:val="0"/>
          <w:marTop w:val="0"/>
          <w:marBottom w:val="0"/>
          <w:divBdr>
            <w:top w:val="none" w:sz="0" w:space="0" w:color="auto"/>
            <w:left w:val="none" w:sz="0" w:space="0" w:color="auto"/>
            <w:bottom w:val="none" w:sz="0" w:space="0" w:color="auto"/>
            <w:right w:val="none" w:sz="0" w:space="0" w:color="auto"/>
          </w:divBdr>
        </w:div>
        <w:div w:id="1976175526">
          <w:marLeft w:val="0"/>
          <w:marRight w:val="0"/>
          <w:marTop w:val="0"/>
          <w:marBottom w:val="0"/>
          <w:divBdr>
            <w:top w:val="none" w:sz="0" w:space="0" w:color="auto"/>
            <w:left w:val="none" w:sz="0" w:space="0" w:color="auto"/>
            <w:bottom w:val="none" w:sz="0" w:space="0" w:color="auto"/>
            <w:right w:val="none" w:sz="0" w:space="0" w:color="auto"/>
          </w:divBdr>
        </w:div>
        <w:div w:id="1977753712">
          <w:marLeft w:val="0"/>
          <w:marRight w:val="0"/>
          <w:marTop w:val="0"/>
          <w:marBottom w:val="0"/>
          <w:divBdr>
            <w:top w:val="none" w:sz="0" w:space="0" w:color="auto"/>
            <w:left w:val="none" w:sz="0" w:space="0" w:color="auto"/>
            <w:bottom w:val="none" w:sz="0" w:space="0" w:color="auto"/>
            <w:right w:val="none" w:sz="0" w:space="0" w:color="auto"/>
          </w:divBdr>
        </w:div>
        <w:div w:id="1978366148">
          <w:marLeft w:val="0"/>
          <w:marRight w:val="0"/>
          <w:marTop w:val="0"/>
          <w:marBottom w:val="0"/>
          <w:divBdr>
            <w:top w:val="none" w:sz="0" w:space="0" w:color="auto"/>
            <w:left w:val="none" w:sz="0" w:space="0" w:color="auto"/>
            <w:bottom w:val="none" w:sz="0" w:space="0" w:color="auto"/>
            <w:right w:val="none" w:sz="0" w:space="0" w:color="auto"/>
          </w:divBdr>
        </w:div>
        <w:div w:id="1989238608">
          <w:marLeft w:val="0"/>
          <w:marRight w:val="0"/>
          <w:marTop w:val="0"/>
          <w:marBottom w:val="0"/>
          <w:divBdr>
            <w:top w:val="none" w:sz="0" w:space="0" w:color="auto"/>
            <w:left w:val="none" w:sz="0" w:space="0" w:color="auto"/>
            <w:bottom w:val="none" w:sz="0" w:space="0" w:color="auto"/>
            <w:right w:val="none" w:sz="0" w:space="0" w:color="auto"/>
          </w:divBdr>
        </w:div>
        <w:div w:id="1990403056">
          <w:marLeft w:val="0"/>
          <w:marRight w:val="0"/>
          <w:marTop w:val="0"/>
          <w:marBottom w:val="0"/>
          <w:divBdr>
            <w:top w:val="none" w:sz="0" w:space="0" w:color="auto"/>
            <w:left w:val="none" w:sz="0" w:space="0" w:color="auto"/>
            <w:bottom w:val="none" w:sz="0" w:space="0" w:color="auto"/>
            <w:right w:val="none" w:sz="0" w:space="0" w:color="auto"/>
          </w:divBdr>
        </w:div>
        <w:div w:id="1991523083">
          <w:marLeft w:val="0"/>
          <w:marRight w:val="0"/>
          <w:marTop w:val="0"/>
          <w:marBottom w:val="0"/>
          <w:divBdr>
            <w:top w:val="none" w:sz="0" w:space="0" w:color="auto"/>
            <w:left w:val="none" w:sz="0" w:space="0" w:color="auto"/>
            <w:bottom w:val="none" w:sz="0" w:space="0" w:color="auto"/>
            <w:right w:val="none" w:sz="0" w:space="0" w:color="auto"/>
          </w:divBdr>
        </w:div>
        <w:div w:id="1992322527">
          <w:marLeft w:val="0"/>
          <w:marRight w:val="0"/>
          <w:marTop w:val="0"/>
          <w:marBottom w:val="0"/>
          <w:divBdr>
            <w:top w:val="none" w:sz="0" w:space="0" w:color="auto"/>
            <w:left w:val="none" w:sz="0" w:space="0" w:color="auto"/>
            <w:bottom w:val="none" w:sz="0" w:space="0" w:color="auto"/>
            <w:right w:val="none" w:sz="0" w:space="0" w:color="auto"/>
          </w:divBdr>
        </w:div>
        <w:div w:id="1993485100">
          <w:marLeft w:val="0"/>
          <w:marRight w:val="0"/>
          <w:marTop w:val="0"/>
          <w:marBottom w:val="0"/>
          <w:divBdr>
            <w:top w:val="none" w:sz="0" w:space="0" w:color="auto"/>
            <w:left w:val="none" w:sz="0" w:space="0" w:color="auto"/>
            <w:bottom w:val="none" w:sz="0" w:space="0" w:color="auto"/>
            <w:right w:val="none" w:sz="0" w:space="0" w:color="auto"/>
          </w:divBdr>
        </w:div>
        <w:div w:id="1995793509">
          <w:marLeft w:val="0"/>
          <w:marRight w:val="0"/>
          <w:marTop w:val="0"/>
          <w:marBottom w:val="0"/>
          <w:divBdr>
            <w:top w:val="none" w:sz="0" w:space="0" w:color="auto"/>
            <w:left w:val="none" w:sz="0" w:space="0" w:color="auto"/>
            <w:bottom w:val="none" w:sz="0" w:space="0" w:color="auto"/>
            <w:right w:val="none" w:sz="0" w:space="0" w:color="auto"/>
          </w:divBdr>
        </w:div>
        <w:div w:id="1996303201">
          <w:marLeft w:val="0"/>
          <w:marRight w:val="0"/>
          <w:marTop w:val="0"/>
          <w:marBottom w:val="0"/>
          <w:divBdr>
            <w:top w:val="none" w:sz="0" w:space="0" w:color="auto"/>
            <w:left w:val="none" w:sz="0" w:space="0" w:color="auto"/>
            <w:bottom w:val="none" w:sz="0" w:space="0" w:color="auto"/>
            <w:right w:val="none" w:sz="0" w:space="0" w:color="auto"/>
          </w:divBdr>
        </w:div>
        <w:div w:id="1999386432">
          <w:marLeft w:val="0"/>
          <w:marRight w:val="0"/>
          <w:marTop w:val="0"/>
          <w:marBottom w:val="0"/>
          <w:divBdr>
            <w:top w:val="none" w:sz="0" w:space="0" w:color="auto"/>
            <w:left w:val="none" w:sz="0" w:space="0" w:color="auto"/>
            <w:bottom w:val="none" w:sz="0" w:space="0" w:color="auto"/>
            <w:right w:val="none" w:sz="0" w:space="0" w:color="auto"/>
          </w:divBdr>
        </w:div>
        <w:div w:id="2001036948">
          <w:marLeft w:val="0"/>
          <w:marRight w:val="0"/>
          <w:marTop w:val="0"/>
          <w:marBottom w:val="0"/>
          <w:divBdr>
            <w:top w:val="none" w:sz="0" w:space="0" w:color="auto"/>
            <w:left w:val="none" w:sz="0" w:space="0" w:color="auto"/>
            <w:bottom w:val="none" w:sz="0" w:space="0" w:color="auto"/>
            <w:right w:val="none" w:sz="0" w:space="0" w:color="auto"/>
          </w:divBdr>
        </w:div>
        <w:div w:id="2003239540">
          <w:marLeft w:val="0"/>
          <w:marRight w:val="0"/>
          <w:marTop w:val="0"/>
          <w:marBottom w:val="0"/>
          <w:divBdr>
            <w:top w:val="none" w:sz="0" w:space="0" w:color="auto"/>
            <w:left w:val="none" w:sz="0" w:space="0" w:color="auto"/>
            <w:bottom w:val="none" w:sz="0" w:space="0" w:color="auto"/>
            <w:right w:val="none" w:sz="0" w:space="0" w:color="auto"/>
          </w:divBdr>
        </w:div>
        <w:div w:id="2004552024">
          <w:marLeft w:val="0"/>
          <w:marRight w:val="0"/>
          <w:marTop w:val="0"/>
          <w:marBottom w:val="0"/>
          <w:divBdr>
            <w:top w:val="none" w:sz="0" w:space="0" w:color="auto"/>
            <w:left w:val="none" w:sz="0" w:space="0" w:color="auto"/>
            <w:bottom w:val="none" w:sz="0" w:space="0" w:color="auto"/>
            <w:right w:val="none" w:sz="0" w:space="0" w:color="auto"/>
          </w:divBdr>
        </w:div>
        <w:div w:id="2005234781">
          <w:marLeft w:val="0"/>
          <w:marRight w:val="0"/>
          <w:marTop w:val="0"/>
          <w:marBottom w:val="0"/>
          <w:divBdr>
            <w:top w:val="none" w:sz="0" w:space="0" w:color="auto"/>
            <w:left w:val="none" w:sz="0" w:space="0" w:color="auto"/>
            <w:bottom w:val="none" w:sz="0" w:space="0" w:color="auto"/>
            <w:right w:val="none" w:sz="0" w:space="0" w:color="auto"/>
          </w:divBdr>
        </w:div>
        <w:div w:id="2005861927">
          <w:marLeft w:val="0"/>
          <w:marRight w:val="0"/>
          <w:marTop w:val="0"/>
          <w:marBottom w:val="0"/>
          <w:divBdr>
            <w:top w:val="none" w:sz="0" w:space="0" w:color="auto"/>
            <w:left w:val="none" w:sz="0" w:space="0" w:color="auto"/>
            <w:bottom w:val="none" w:sz="0" w:space="0" w:color="auto"/>
            <w:right w:val="none" w:sz="0" w:space="0" w:color="auto"/>
          </w:divBdr>
        </w:div>
        <w:div w:id="2007904995">
          <w:marLeft w:val="0"/>
          <w:marRight w:val="0"/>
          <w:marTop w:val="0"/>
          <w:marBottom w:val="0"/>
          <w:divBdr>
            <w:top w:val="none" w:sz="0" w:space="0" w:color="auto"/>
            <w:left w:val="none" w:sz="0" w:space="0" w:color="auto"/>
            <w:bottom w:val="none" w:sz="0" w:space="0" w:color="auto"/>
            <w:right w:val="none" w:sz="0" w:space="0" w:color="auto"/>
          </w:divBdr>
        </w:div>
        <w:div w:id="2009626287">
          <w:marLeft w:val="0"/>
          <w:marRight w:val="0"/>
          <w:marTop w:val="0"/>
          <w:marBottom w:val="0"/>
          <w:divBdr>
            <w:top w:val="none" w:sz="0" w:space="0" w:color="auto"/>
            <w:left w:val="none" w:sz="0" w:space="0" w:color="auto"/>
            <w:bottom w:val="none" w:sz="0" w:space="0" w:color="auto"/>
            <w:right w:val="none" w:sz="0" w:space="0" w:color="auto"/>
          </w:divBdr>
        </w:div>
        <w:div w:id="2014604463">
          <w:marLeft w:val="0"/>
          <w:marRight w:val="0"/>
          <w:marTop w:val="0"/>
          <w:marBottom w:val="0"/>
          <w:divBdr>
            <w:top w:val="none" w:sz="0" w:space="0" w:color="auto"/>
            <w:left w:val="none" w:sz="0" w:space="0" w:color="auto"/>
            <w:bottom w:val="none" w:sz="0" w:space="0" w:color="auto"/>
            <w:right w:val="none" w:sz="0" w:space="0" w:color="auto"/>
          </w:divBdr>
        </w:div>
        <w:div w:id="2014646209">
          <w:marLeft w:val="0"/>
          <w:marRight w:val="0"/>
          <w:marTop w:val="0"/>
          <w:marBottom w:val="0"/>
          <w:divBdr>
            <w:top w:val="none" w:sz="0" w:space="0" w:color="auto"/>
            <w:left w:val="none" w:sz="0" w:space="0" w:color="auto"/>
            <w:bottom w:val="none" w:sz="0" w:space="0" w:color="auto"/>
            <w:right w:val="none" w:sz="0" w:space="0" w:color="auto"/>
          </w:divBdr>
        </w:div>
        <w:div w:id="2018194258">
          <w:marLeft w:val="0"/>
          <w:marRight w:val="0"/>
          <w:marTop w:val="0"/>
          <w:marBottom w:val="0"/>
          <w:divBdr>
            <w:top w:val="none" w:sz="0" w:space="0" w:color="auto"/>
            <w:left w:val="none" w:sz="0" w:space="0" w:color="auto"/>
            <w:bottom w:val="none" w:sz="0" w:space="0" w:color="auto"/>
            <w:right w:val="none" w:sz="0" w:space="0" w:color="auto"/>
          </w:divBdr>
        </w:div>
        <w:div w:id="2018577932">
          <w:marLeft w:val="0"/>
          <w:marRight w:val="0"/>
          <w:marTop w:val="0"/>
          <w:marBottom w:val="0"/>
          <w:divBdr>
            <w:top w:val="none" w:sz="0" w:space="0" w:color="auto"/>
            <w:left w:val="none" w:sz="0" w:space="0" w:color="auto"/>
            <w:bottom w:val="none" w:sz="0" w:space="0" w:color="auto"/>
            <w:right w:val="none" w:sz="0" w:space="0" w:color="auto"/>
          </w:divBdr>
        </w:div>
        <w:div w:id="2021925542">
          <w:marLeft w:val="0"/>
          <w:marRight w:val="0"/>
          <w:marTop w:val="0"/>
          <w:marBottom w:val="0"/>
          <w:divBdr>
            <w:top w:val="none" w:sz="0" w:space="0" w:color="auto"/>
            <w:left w:val="none" w:sz="0" w:space="0" w:color="auto"/>
            <w:bottom w:val="none" w:sz="0" w:space="0" w:color="auto"/>
            <w:right w:val="none" w:sz="0" w:space="0" w:color="auto"/>
          </w:divBdr>
        </w:div>
        <w:div w:id="2021929796">
          <w:marLeft w:val="0"/>
          <w:marRight w:val="0"/>
          <w:marTop w:val="0"/>
          <w:marBottom w:val="0"/>
          <w:divBdr>
            <w:top w:val="none" w:sz="0" w:space="0" w:color="auto"/>
            <w:left w:val="none" w:sz="0" w:space="0" w:color="auto"/>
            <w:bottom w:val="none" w:sz="0" w:space="0" w:color="auto"/>
            <w:right w:val="none" w:sz="0" w:space="0" w:color="auto"/>
          </w:divBdr>
        </w:div>
        <w:div w:id="2024550758">
          <w:marLeft w:val="0"/>
          <w:marRight w:val="0"/>
          <w:marTop w:val="0"/>
          <w:marBottom w:val="0"/>
          <w:divBdr>
            <w:top w:val="none" w:sz="0" w:space="0" w:color="auto"/>
            <w:left w:val="none" w:sz="0" w:space="0" w:color="auto"/>
            <w:bottom w:val="none" w:sz="0" w:space="0" w:color="auto"/>
            <w:right w:val="none" w:sz="0" w:space="0" w:color="auto"/>
          </w:divBdr>
        </w:div>
        <w:div w:id="2026706676">
          <w:marLeft w:val="0"/>
          <w:marRight w:val="0"/>
          <w:marTop w:val="0"/>
          <w:marBottom w:val="0"/>
          <w:divBdr>
            <w:top w:val="none" w:sz="0" w:space="0" w:color="auto"/>
            <w:left w:val="none" w:sz="0" w:space="0" w:color="auto"/>
            <w:bottom w:val="none" w:sz="0" w:space="0" w:color="auto"/>
            <w:right w:val="none" w:sz="0" w:space="0" w:color="auto"/>
          </w:divBdr>
        </w:div>
        <w:div w:id="2030637990">
          <w:marLeft w:val="0"/>
          <w:marRight w:val="0"/>
          <w:marTop w:val="0"/>
          <w:marBottom w:val="0"/>
          <w:divBdr>
            <w:top w:val="none" w:sz="0" w:space="0" w:color="auto"/>
            <w:left w:val="none" w:sz="0" w:space="0" w:color="auto"/>
            <w:bottom w:val="none" w:sz="0" w:space="0" w:color="auto"/>
            <w:right w:val="none" w:sz="0" w:space="0" w:color="auto"/>
          </w:divBdr>
        </w:div>
        <w:div w:id="2031713921">
          <w:marLeft w:val="0"/>
          <w:marRight w:val="0"/>
          <w:marTop w:val="0"/>
          <w:marBottom w:val="0"/>
          <w:divBdr>
            <w:top w:val="none" w:sz="0" w:space="0" w:color="auto"/>
            <w:left w:val="none" w:sz="0" w:space="0" w:color="auto"/>
            <w:bottom w:val="none" w:sz="0" w:space="0" w:color="auto"/>
            <w:right w:val="none" w:sz="0" w:space="0" w:color="auto"/>
          </w:divBdr>
        </w:div>
        <w:div w:id="2033609281">
          <w:marLeft w:val="0"/>
          <w:marRight w:val="0"/>
          <w:marTop w:val="0"/>
          <w:marBottom w:val="0"/>
          <w:divBdr>
            <w:top w:val="none" w:sz="0" w:space="0" w:color="auto"/>
            <w:left w:val="none" w:sz="0" w:space="0" w:color="auto"/>
            <w:bottom w:val="none" w:sz="0" w:space="0" w:color="auto"/>
            <w:right w:val="none" w:sz="0" w:space="0" w:color="auto"/>
          </w:divBdr>
        </w:div>
        <w:div w:id="2038774742">
          <w:marLeft w:val="0"/>
          <w:marRight w:val="0"/>
          <w:marTop w:val="0"/>
          <w:marBottom w:val="0"/>
          <w:divBdr>
            <w:top w:val="none" w:sz="0" w:space="0" w:color="auto"/>
            <w:left w:val="none" w:sz="0" w:space="0" w:color="auto"/>
            <w:bottom w:val="none" w:sz="0" w:space="0" w:color="auto"/>
            <w:right w:val="none" w:sz="0" w:space="0" w:color="auto"/>
          </w:divBdr>
        </w:div>
        <w:div w:id="2039155270">
          <w:marLeft w:val="0"/>
          <w:marRight w:val="0"/>
          <w:marTop w:val="0"/>
          <w:marBottom w:val="0"/>
          <w:divBdr>
            <w:top w:val="none" w:sz="0" w:space="0" w:color="auto"/>
            <w:left w:val="none" w:sz="0" w:space="0" w:color="auto"/>
            <w:bottom w:val="none" w:sz="0" w:space="0" w:color="auto"/>
            <w:right w:val="none" w:sz="0" w:space="0" w:color="auto"/>
          </w:divBdr>
        </w:div>
        <w:div w:id="2039356910">
          <w:marLeft w:val="0"/>
          <w:marRight w:val="0"/>
          <w:marTop w:val="0"/>
          <w:marBottom w:val="0"/>
          <w:divBdr>
            <w:top w:val="none" w:sz="0" w:space="0" w:color="auto"/>
            <w:left w:val="none" w:sz="0" w:space="0" w:color="auto"/>
            <w:bottom w:val="none" w:sz="0" w:space="0" w:color="auto"/>
            <w:right w:val="none" w:sz="0" w:space="0" w:color="auto"/>
          </w:divBdr>
        </w:div>
        <w:div w:id="2042434293">
          <w:marLeft w:val="0"/>
          <w:marRight w:val="0"/>
          <w:marTop w:val="0"/>
          <w:marBottom w:val="0"/>
          <w:divBdr>
            <w:top w:val="none" w:sz="0" w:space="0" w:color="auto"/>
            <w:left w:val="none" w:sz="0" w:space="0" w:color="auto"/>
            <w:bottom w:val="none" w:sz="0" w:space="0" w:color="auto"/>
            <w:right w:val="none" w:sz="0" w:space="0" w:color="auto"/>
          </w:divBdr>
        </w:div>
        <w:div w:id="2043288001">
          <w:marLeft w:val="0"/>
          <w:marRight w:val="0"/>
          <w:marTop w:val="0"/>
          <w:marBottom w:val="0"/>
          <w:divBdr>
            <w:top w:val="none" w:sz="0" w:space="0" w:color="auto"/>
            <w:left w:val="none" w:sz="0" w:space="0" w:color="auto"/>
            <w:bottom w:val="none" w:sz="0" w:space="0" w:color="auto"/>
            <w:right w:val="none" w:sz="0" w:space="0" w:color="auto"/>
          </w:divBdr>
        </w:div>
        <w:div w:id="2043700978">
          <w:marLeft w:val="0"/>
          <w:marRight w:val="0"/>
          <w:marTop w:val="0"/>
          <w:marBottom w:val="0"/>
          <w:divBdr>
            <w:top w:val="none" w:sz="0" w:space="0" w:color="auto"/>
            <w:left w:val="none" w:sz="0" w:space="0" w:color="auto"/>
            <w:bottom w:val="none" w:sz="0" w:space="0" w:color="auto"/>
            <w:right w:val="none" w:sz="0" w:space="0" w:color="auto"/>
          </w:divBdr>
        </w:div>
        <w:div w:id="2044018822">
          <w:marLeft w:val="0"/>
          <w:marRight w:val="0"/>
          <w:marTop w:val="0"/>
          <w:marBottom w:val="0"/>
          <w:divBdr>
            <w:top w:val="none" w:sz="0" w:space="0" w:color="auto"/>
            <w:left w:val="none" w:sz="0" w:space="0" w:color="auto"/>
            <w:bottom w:val="none" w:sz="0" w:space="0" w:color="auto"/>
            <w:right w:val="none" w:sz="0" w:space="0" w:color="auto"/>
          </w:divBdr>
        </w:div>
        <w:div w:id="2046367784">
          <w:marLeft w:val="0"/>
          <w:marRight w:val="0"/>
          <w:marTop w:val="0"/>
          <w:marBottom w:val="0"/>
          <w:divBdr>
            <w:top w:val="none" w:sz="0" w:space="0" w:color="auto"/>
            <w:left w:val="none" w:sz="0" w:space="0" w:color="auto"/>
            <w:bottom w:val="none" w:sz="0" w:space="0" w:color="auto"/>
            <w:right w:val="none" w:sz="0" w:space="0" w:color="auto"/>
          </w:divBdr>
        </w:div>
        <w:div w:id="2050908509">
          <w:marLeft w:val="0"/>
          <w:marRight w:val="0"/>
          <w:marTop w:val="0"/>
          <w:marBottom w:val="0"/>
          <w:divBdr>
            <w:top w:val="none" w:sz="0" w:space="0" w:color="auto"/>
            <w:left w:val="none" w:sz="0" w:space="0" w:color="auto"/>
            <w:bottom w:val="none" w:sz="0" w:space="0" w:color="auto"/>
            <w:right w:val="none" w:sz="0" w:space="0" w:color="auto"/>
          </w:divBdr>
        </w:div>
        <w:div w:id="2051684357">
          <w:marLeft w:val="0"/>
          <w:marRight w:val="0"/>
          <w:marTop w:val="0"/>
          <w:marBottom w:val="0"/>
          <w:divBdr>
            <w:top w:val="none" w:sz="0" w:space="0" w:color="auto"/>
            <w:left w:val="none" w:sz="0" w:space="0" w:color="auto"/>
            <w:bottom w:val="none" w:sz="0" w:space="0" w:color="auto"/>
            <w:right w:val="none" w:sz="0" w:space="0" w:color="auto"/>
          </w:divBdr>
        </w:div>
        <w:div w:id="2058358097">
          <w:marLeft w:val="0"/>
          <w:marRight w:val="0"/>
          <w:marTop w:val="0"/>
          <w:marBottom w:val="0"/>
          <w:divBdr>
            <w:top w:val="none" w:sz="0" w:space="0" w:color="auto"/>
            <w:left w:val="none" w:sz="0" w:space="0" w:color="auto"/>
            <w:bottom w:val="none" w:sz="0" w:space="0" w:color="auto"/>
            <w:right w:val="none" w:sz="0" w:space="0" w:color="auto"/>
          </w:divBdr>
        </w:div>
        <w:div w:id="2059283286">
          <w:marLeft w:val="0"/>
          <w:marRight w:val="0"/>
          <w:marTop w:val="0"/>
          <w:marBottom w:val="0"/>
          <w:divBdr>
            <w:top w:val="none" w:sz="0" w:space="0" w:color="auto"/>
            <w:left w:val="none" w:sz="0" w:space="0" w:color="auto"/>
            <w:bottom w:val="none" w:sz="0" w:space="0" w:color="auto"/>
            <w:right w:val="none" w:sz="0" w:space="0" w:color="auto"/>
          </w:divBdr>
        </w:div>
        <w:div w:id="2060009315">
          <w:marLeft w:val="0"/>
          <w:marRight w:val="0"/>
          <w:marTop w:val="0"/>
          <w:marBottom w:val="0"/>
          <w:divBdr>
            <w:top w:val="none" w:sz="0" w:space="0" w:color="auto"/>
            <w:left w:val="none" w:sz="0" w:space="0" w:color="auto"/>
            <w:bottom w:val="none" w:sz="0" w:space="0" w:color="auto"/>
            <w:right w:val="none" w:sz="0" w:space="0" w:color="auto"/>
          </w:divBdr>
        </w:div>
        <w:div w:id="2062485517">
          <w:marLeft w:val="0"/>
          <w:marRight w:val="0"/>
          <w:marTop w:val="0"/>
          <w:marBottom w:val="0"/>
          <w:divBdr>
            <w:top w:val="none" w:sz="0" w:space="0" w:color="auto"/>
            <w:left w:val="none" w:sz="0" w:space="0" w:color="auto"/>
            <w:bottom w:val="none" w:sz="0" w:space="0" w:color="auto"/>
            <w:right w:val="none" w:sz="0" w:space="0" w:color="auto"/>
          </w:divBdr>
        </w:div>
        <w:div w:id="2065566400">
          <w:marLeft w:val="0"/>
          <w:marRight w:val="0"/>
          <w:marTop w:val="0"/>
          <w:marBottom w:val="0"/>
          <w:divBdr>
            <w:top w:val="none" w:sz="0" w:space="0" w:color="auto"/>
            <w:left w:val="none" w:sz="0" w:space="0" w:color="auto"/>
            <w:bottom w:val="none" w:sz="0" w:space="0" w:color="auto"/>
            <w:right w:val="none" w:sz="0" w:space="0" w:color="auto"/>
          </w:divBdr>
        </w:div>
        <w:div w:id="2072851702">
          <w:marLeft w:val="0"/>
          <w:marRight w:val="0"/>
          <w:marTop w:val="0"/>
          <w:marBottom w:val="0"/>
          <w:divBdr>
            <w:top w:val="none" w:sz="0" w:space="0" w:color="auto"/>
            <w:left w:val="none" w:sz="0" w:space="0" w:color="auto"/>
            <w:bottom w:val="none" w:sz="0" w:space="0" w:color="auto"/>
            <w:right w:val="none" w:sz="0" w:space="0" w:color="auto"/>
          </w:divBdr>
        </w:div>
        <w:div w:id="2075935148">
          <w:marLeft w:val="0"/>
          <w:marRight w:val="0"/>
          <w:marTop w:val="0"/>
          <w:marBottom w:val="0"/>
          <w:divBdr>
            <w:top w:val="none" w:sz="0" w:space="0" w:color="auto"/>
            <w:left w:val="none" w:sz="0" w:space="0" w:color="auto"/>
            <w:bottom w:val="none" w:sz="0" w:space="0" w:color="auto"/>
            <w:right w:val="none" w:sz="0" w:space="0" w:color="auto"/>
          </w:divBdr>
        </w:div>
        <w:div w:id="2077436117">
          <w:marLeft w:val="0"/>
          <w:marRight w:val="0"/>
          <w:marTop w:val="0"/>
          <w:marBottom w:val="0"/>
          <w:divBdr>
            <w:top w:val="none" w:sz="0" w:space="0" w:color="auto"/>
            <w:left w:val="none" w:sz="0" w:space="0" w:color="auto"/>
            <w:bottom w:val="none" w:sz="0" w:space="0" w:color="auto"/>
            <w:right w:val="none" w:sz="0" w:space="0" w:color="auto"/>
          </w:divBdr>
        </w:div>
        <w:div w:id="2080205329">
          <w:marLeft w:val="0"/>
          <w:marRight w:val="0"/>
          <w:marTop w:val="0"/>
          <w:marBottom w:val="0"/>
          <w:divBdr>
            <w:top w:val="none" w:sz="0" w:space="0" w:color="auto"/>
            <w:left w:val="none" w:sz="0" w:space="0" w:color="auto"/>
            <w:bottom w:val="none" w:sz="0" w:space="0" w:color="auto"/>
            <w:right w:val="none" w:sz="0" w:space="0" w:color="auto"/>
          </w:divBdr>
        </w:div>
        <w:div w:id="2080593968">
          <w:marLeft w:val="0"/>
          <w:marRight w:val="0"/>
          <w:marTop w:val="0"/>
          <w:marBottom w:val="0"/>
          <w:divBdr>
            <w:top w:val="none" w:sz="0" w:space="0" w:color="auto"/>
            <w:left w:val="none" w:sz="0" w:space="0" w:color="auto"/>
            <w:bottom w:val="none" w:sz="0" w:space="0" w:color="auto"/>
            <w:right w:val="none" w:sz="0" w:space="0" w:color="auto"/>
          </w:divBdr>
        </w:div>
        <w:div w:id="2096121479">
          <w:marLeft w:val="0"/>
          <w:marRight w:val="0"/>
          <w:marTop w:val="0"/>
          <w:marBottom w:val="0"/>
          <w:divBdr>
            <w:top w:val="none" w:sz="0" w:space="0" w:color="auto"/>
            <w:left w:val="none" w:sz="0" w:space="0" w:color="auto"/>
            <w:bottom w:val="none" w:sz="0" w:space="0" w:color="auto"/>
            <w:right w:val="none" w:sz="0" w:space="0" w:color="auto"/>
          </w:divBdr>
        </w:div>
        <w:div w:id="2096129305">
          <w:marLeft w:val="0"/>
          <w:marRight w:val="0"/>
          <w:marTop w:val="0"/>
          <w:marBottom w:val="0"/>
          <w:divBdr>
            <w:top w:val="none" w:sz="0" w:space="0" w:color="auto"/>
            <w:left w:val="none" w:sz="0" w:space="0" w:color="auto"/>
            <w:bottom w:val="none" w:sz="0" w:space="0" w:color="auto"/>
            <w:right w:val="none" w:sz="0" w:space="0" w:color="auto"/>
          </w:divBdr>
        </w:div>
        <w:div w:id="2098092000">
          <w:marLeft w:val="0"/>
          <w:marRight w:val="0"/>
          <w:marTop w:val="0"/>
          <w:marBottom w:val="0"/>
          <w:divBdr>
            <w:top w:val="none" w:sz="0" w:space="0" w:color="auto"/>
            <w:left w:val="none" w:sz="0" w:space="0" w:color="auto"/>
            <w:bottom w:val="none" w:sz="0" w:space="0" w:color="auto"/>
            <w:right w:val="none" w:sz="0" w:space="0" w:color="auto"/>
          </w:divBdr>
        </w:div>
        <w:div w:id="2098481727">
          <w:marLeft w:val="0"/>
          <w:marRight w:val="0"/>
          <w:marTop w:val="0"/>
          <w:marBottom w:val="0"/>
          <w:divBdr>
            <w:top w:val="none" w:sz="0" w:space="0" w:color="auto"/>
            <w:left w:val="none" w:sz="0" w:space="0" w:color="auto"/>
            <w:bottom w:val="none" w:sz="0" w:space="0" w:color="auto"/>
            <w:right w:val="none" w:sz="0" w:space="0" w:color="auto"/>
          </w:divBdr>
        </w:div>
        <w:div w:id="2101174058">
          <w:marLeft w:val="0"/>
          <w:marRight w:val="0"/>
          <w:marTop w:val="0"/>
          <w:marBottom w:val="0"/>
          <w:divBdr>
            <w:top w:val="none" w:sz="0" w:space="0" w:color="auto"/>
            <w:left w:val="none" w:sz="0" w:space="0" w:color="auto"/>
            <w:bottom w:val="none" w:sz="0" w:space="0" w:color="auto"/>
            <w:right w:val="none" w:sz="0" w:space="0" w:color="auto"/>
          </w:divBdr>
        </w:div>
        <w:div w:id="2104448979">
          <w:marLeft w:val="0"/>
          <w:marRight w:val="0"/>
          <w:marTop w:val="0"/>
          <w:marBottom w:val="0"/>
          <w:divBdr>
            <w:top w:val="none" w:sz="0" w:space="0" w:color="auto"/>
            <w:left w:val="none" w:sz="0" w:space="0" w:color="auto"/>
            <w:bottom w:val="none" w:sz="0" w:space="0" w:color="auto"/>
            <w:right w:val="none" w:sz="0" w:space="0" w:color="auto"/>
          </w:divBdr>
        </w:div>
        <w:div w:id="2105150461">
          <w:marLeft w:val="0"/>
          <w:marRight w:val="0"/>
          <w:marTop w:val="0"/>
          <w:marBottom w:val="0"/>
          <w:divBdr>
            <w:top w:val="none" w:sz="0" w:space="0" w:color="auto"/>
            <w:left w:val="none" w:sz="0" w:space="0" w:color="auto"/>
            <w:bottom w:val="none" w:sz="0" w:space="0" w:color="auto"/>
            <w:right w:val="none" w:sz="0" w:space="0" w:color="auto"/>
          </w:divBdr>
        </w:div>
        <w:div w:id="2105375545">
          <w:marLeft w:val="0"/>
          <w:marRight w:val="0"/>
          <w:marTop w:val="0"/>
          <w:marBottom w:val="0"/>
          <w:divBdr>
            <w:top w:val="none" w:sz="0" w:space="0" w:color="auto"/>
            <w:left w:val="none" w:sz="0" w:space="0" w:color="auto"/>
            <w:bottom w:val="none" w:sz="0" w:space="0" w:color="auto"/>
            <w:right w:val="none" w:sz="0" w:space="0" w:color="auto"/>
          </w:divBdr>
        </w:div>
        <w:div w:id="2109151050">
          <w:marLeft w:val="0"/>
          <w:marRight w:val="0"/>
          <w:marTop w:val="0"/>
          <w:marBottom w:val="0"/>
          <w:divBdr>
            <w:top w:val="none" w:sz="0" w:space="0" w:color="auto"/>
            <w:left w:val="none" w:sz="0" w:space="0" w:color="auto"/>
            <w:bottom w:val="none" w:sz="0" w:space="0" w:color="auto"/>
            <w:right w:val="none" w:sz="0" w:space="0" w:color="auto"/>
          </w:divBdr>
        </w:div>
        <w:div w:id="2109346407">
          <w:marLeft w:val="0"/>
          <w:marRight w:val="0"/>
          <w:marTop w:val="0"/>
          <w:marBottom w:val="0"/>
          <w:divBdr>
            <w:top w:val="none" w:sz="0" w:space="0" w:color="auto"/>
            <w:left w:val="none" w:sz="0" w:space="0" w:color="auto"/>
            <w:bottom w:val="none" w:sz="0" w:space="0" w:color="auto"/>
            <w:right w:val="none" w:sz="0" w:space="0" w:color="auto"/>
          </w:divBdr>
        </w:div>
        <w:div w:id="2112776500">
          <w:marLeft w:val="0"/>
          <w:marRight w:val="0"/>
          <w:marTop w:val="0"/>
          <w:marBottom w:val="0"/>
          <w:divBdr>
            <w:top w:val="none" w:sz="0" w:space="0" w:color="auto"/>
            <w:left w:val="none" w:sz="0" w:space="0" w:color="auto"/>
            <w:bottom w:val="none" w:sz="0" w:space="0" w:color="auto"/>
            <w:right w:val="none" w:sz="0" w:space="0" w:color="auto"/>
          </w:divBdr>
        </w:div>
        <w:div w:id="2119130805">
          <w:marLeft w:val="0"/>
          <w:marRight w:val="0"/>
          <w:marTop w:val="0"/>
          <w:marBottom w:val="0"/>
          <w:divBdr>
            <w:top w:val="none" w:sz="0" w:space="0" w:color="auto"/>
            <w:left w:val="none" w:sz="0" w:space="0" w:color="auto"/>
            <w:bottom w:val="none" w:sz="0" w:space="0" w:color="auto"/>
            <w:right w:val="none" w:sz="0" w:space="0" w:color="auto"/>
          </w:divBdr>
        </w:div>
        <w:div w:id="2121560004">
          <w:marLeft w:val="0"/>
          <w:marRight w:val="0"/>
          <w:marTop w:val="0"/>
          <w:marBottom w:val="0"/>
          <w:divBdr>
            <w:top w:val="none" w:sz="0" w:space="0" w:color="auto"/>
            <w:left w:val="none" w:sz="0" w:space="0" w:color="auto"/>
            <w:bottom w:val="none" w:sz="0" w:space="0" w:color="auto"/>
            <w:right w:val="none" w:sz="0" w:space="0" w:color="auto"/>
          </w:divBdr>
        </w:div>
        <w:div w:id="2122452421">
          <w:marLeft w:val="0"/>
          <w:marRight w:val="0"/>
          <w:marTop w:val="0"/>
          <w:marBottom w:val="0"/>
          <w:divBdr>
            <w:top w:val="none" w:sz="0" w:space="0" w:color="auto"/>
            <w:left w:val="none" w:sz="0" w:space="0" w:color="auto"/>
            <w:bottom w:val="none" w:sz="0" w:space="0" w:color="auto"/>
            <w:right w:val="none" w:sz="0" w:space="0" w:color="auto"/>
          </w:divBdr>
        </w:div>
        <w:div w:id="2123719656">
          <w:marLeft w:val="0"/>
          <w:marRight w:val="0"/>
          <w:marTop w:val="0"/>
          <w:marBottom w:val="0"/>
          <w:divBdr>
            <w:top w:val="none" w:sz="0" w:space="0" w:color="auto"/>
            <w:left w:val="none" w:sz="0" w:space="0" w:color="auto"/>
            <w:bottom w:val="none" w:sz="0" w:space="0" w:color="auto"/>
            <w:right w:val="none" w:sz="0" w:space="0" w:color="auto"/>
          </w:divBdr>
        </w:div>
        <w:div w:id="2125149348">
          <w:marLeft w:val="0"/>
          <w:marRight w:val="0"/>
          <w:marTop w:val="0"/>
          <w:marBottom w:val="0"/>
          <w:divBdr>
            <w:top w:val="none" w:sz="0" w:space="0" w:color="auto"/>
            <w:left w:val="none" w:sz="0" w:space="0" w:color="auto"/>
            <w:bottom w:val="none" w:sz="0" w:space="0" w:color="auto"/>
            <w:right w:val="none" w:sz="0" w:space="0" w:color="auto"/>
          </w:divBdr>
        </w:div>
        <w:div w:id="2127965483">
          <w:marLeft w:val="0"/>
          <w:marRight w:val="0"/>
          <w:marTop w:val="0"/>
          <w:marBottom w:val="0"/>
          <w:divBdr>
            <w:top w:val="none" w:sz="0" w:space="0" w:color="auto"/>
            <w:left w:val="none" w:sz="0" w:space="0" w:color="auto"/>
            <w:bottom w:val="none" w:sz="0" w:space="0" w:color="auto"/>
            <w:right w:val="none" w:sz="0" w:space="0" w:color="auto"/>
          </w:divBdr>
        </w:div>
        <w:div w:id="2130203067">
          <w:marLeft w:val="0"/>
          <w:marRight w:val="0"/>
          <w:marTop w:val="0"/>
          <w:marBottom w:val="0"/>
          <w:divBdr>
            <w:top w:val="none" w:sz="0" w:space="0" w:color="auto"/>
            <w:left w:val="none" w:sz="0" w:space="0" w:color="auto"/>
            <w:bottom w:val="none" w:sz="0" w:space="0" w:color="auto"/>
            <w:right w:val="none" w:sz="0" w:space="0" w:color="auto"/>
          </w:divBdr>
        </w:div>
        <w:div w:id="2130658271">
          <w:marLeft w:val="0"/>
          <w:marRight w:val="0"/>
          <w:marTop w:val="0"/>
          <w:marBottom w:val="0"/>
          <w:divBdr>
            <w:top w:val="none" w:sz="0" w:space="0" w:color="auto"/>
            <w:left w:val="none" w:sz="0" w:space="0" w:color="auto"/>
            <w:bottom w:val="none" w:sz="0" w:space="0" w:color="auto"/>
            <w:right w:val="none" w:sz="0" w:space="0" w:color="auto"/>
          </w:divBdr>
        </w:div>
        <w:div w:id="2131439154">
          <w:marLeft w:val="0"/>
          <w:marRight w:val="0"/>
          <w:marTop w:val="0"/>
          <w:marBottom w:val="0"/>
          <w:divBdr>
            <w:top w:val="none" w:sz="0" w:space="0" w:color="auto"/>
            <w:left w:val="none" w:sz="0" w:space="0" w:color="auto"/>
            <w:bottom w:val="none" w:sz="0" w:space="0" w:color="auto"/>
            <w:right w:val="none" w:sz="0" w:space="0" w:color="auto"/>
          </w:divBdr>
        </w:div>
        <w:div w:id="2132699090">
          <w:marLeft w:val="0"/>
          <w:marRight w:val="0"/>
          <w:marTop w:val="0"/>
          <w:marBottom w:val="0"/>
          <w:divBdr>
            <w:top w:val="none" w:sz="0" w:space="0" w:color="auto"/>
            <w:left w:val="none" w:sz="0" w:space="0" w:color="auto"/>
            <w:bottom w:val="none" w:sz="0" w:space="0" w:color="auto"/>
            <w:right w:val="none" w:sz="0" w:space="0" w:color="auto"/>
          </w:divBdr>
        </w:div>
        <w:div w:id="2133744248">
          <w:marLeft w:val="0"/>
          <w:marRight w:val="0"/>
          <w:marTop w:val="0"/>
          <w:marBottom w:val="0"/>
          <w:divBdr>
            <w:top w:val="none" w:sz="0" w:space="0" w:color="auto"/>
            <w:left w:val="none" w:sz="0" w:space="0" w:color="auto"/>
            <w:bottom w:val="none" w:sz="0" w:space="0" w:color="auto"/>
            <w:right w:val="none" w:sz="0" w:space="0" w:color="auto"/>
          </w:divBdr>
        </w:div>
        <w:div w:id="2136636711">
          <w:marLeft w:val="0"/>
          <w:marRight w:val="0"/>
          <w:marTop w:val="0"/>
          <w:marBottom w:val="0"/>
          <w:divBdr>
            <w:top w:val="none" w:sz="0" w:space="0" w:color="auto"/>
            <w:left w:val="none" w:sz="0" w:space="0" w:color="auto"/>
            <w:bottom w:val="none" w:sz="0" w:space="0" w:color="auto"/>
            <w:right w:val="none" w:sz="0" w:space="0" w:color="auto"/>
          </w:divBdr>
        </w:div>
        <w:div w:id="2137526415">
          <w:marLeft w:val="0"/>
          <w:marRight w:val="0"/>
          <w:marTop w:val="0"/>
          <w:marBottom w:val="0"/>
          <w:divBdr>
            <w:top w:val="none" w:sz="0" w:space="0" w:color="auto"/>
            <w:left w:val="none" w:sz="0" w:space="0" w:color="auto"/>
            <w:bottom w:val="none" w:sz="0" w:space="0" w:color="auto"/>
            <w:right w:val="none" w:sz="0" w:space="0" w:color="auto"/>
          </w:divBdr>
        </w:div>
        <w:div w:id="2138793827">
          <w:marLeft w:val="0"/>
          <w:marRight w:val="0"/>
          <w:marTop w:val="0"/>
          <w:marBottom w:val="0"/>
          <w:divBdr>
            <w:top w:val="none" w:sz="0" w:space="0" w:color="auto"/>
            <w:left w:val="none" w:sz="0" w:space="0" w:color="auto"/>
            <w:bottom w:val="none" w:sz="0" w:space="0" w:color="auto"/>
            <w:right w:val="none" w:sz="0" w:space="0" w:color="auto"/>
          </w:divBdr>
        </w:div>
        <w:div w:id="2144351371">
          <w:marLeft w:val="0"/>
          <w:marRight w:val="0"/>
          <w:marTop w:val="0"/>
          <w:marBottom w:val="0"/>
          <w:divBdr>
            <w:top w:val="none" w:sz="0" w:space="0" w:color="auto"/>
            <w:left w:val="none" w:sz="0" w:space="0" w:color="auto"/>
            <w:bottom w:val="none" w:sz="0" w:space="0" w:color="auto"/>
            <w:right w:val="none" w:sz="0" w:space="0" w:color="auto"/>
          </w:divBdr>
        </w:div>
        <w:div w:id="2144884784">
          <w:marLeft w:val="0"/>
          <w:marRight w:val="0"/>
          <w:marTop w:val="0"/>
          <w:marBottom w:val="0"/>
          <w:divBdr>
            <w:top w:val="none" w:sz="0" w:space="0" w:color="auto"/>
            <w:left w:val="none" w:sz="0" w:space="0" w:color="auto"/>
            <w:bottom w:val="none" w:sz="0" w:space="0" w:color="auto"/>
            <w:right w:val="none" w:sz="0" w:space="0" w:color="auto"/>
          </w:divBdr>
        </w:div>
        <w:div w:id="2146852215">
          <w:marLeft w:val="0"/>
          <w:marRight w:val="0"/>
          <w:marTop w:val="0"/>
          <w:marBottom w:val="0"/>
          <w:divBdr>
            <w:top w:val="none" w:sz="0" w:space="0" w:color="auto"/>
            <w:left w:val="none" w:sz="0" w:space="0" w:color="auto"/>
            <w:bottom w:val="none" w:sz="0" w:space="0" w:color="auto"/>
            <w:right w:val="none" w:sz="0" w:space="0" w:color="auto"/>
          </w:divBdr>
        </w:div>
      </w:divsChild>
    </w:div>
    <w:div w:id="100734643">
      <w:bodyDiv w:val="1"/>
      <w:marLeft w:val="0"/>
      <w:marRight w:val="0"/>
      <w:marTop w:val="0"/>
      <w:marBottom w:val="0"/>
      <w:divBdr>
        <w:top w:val="none" w:sz="0" w:space="0" w:color="auto"/>
        <w:left w:val="none" w:sz="0" w:space="0" w:color="auto"/>
        <w:bottom w:val="none" w:sz="0" w:space="0" w:color="auto"/>
        <w:right w:val="none" w:sz="0" w:space="0" w:color="auto"/>
      </w:divBdr>
      <w:divsChild>
        <w:div w:id="2031759591">
          <w:marLeft w:val="0"/>
          <w:marRight w:val="0"/>
          <w:marTop w:val="0"/>
          <w:marBottom w:val="0"/>
          <w:divBdr>
            <w:top w:val="none" w:sz="0" w:space="0" w:color="auto"/>
            <w:left w:val="none" w:sz="0" w:space="0" w:color="auto"/>
            <w:bottom w:val="none" w:sz="0" w:space="0" w:color="auto"/>
            <w:right w:val="none" w:sz="0" w:space="0" w:color="auto"/>
          </w:divBdr>
        </w:div>
        <w:div w:id="362949690">
          <w:marLeft w:val="0"/>
          <w:marRight w:val="0"/>
          <w:marTop w:val="0"/>
          <w:marBottom w:val="0"/>
          <w:divBdr>
            <w:top w:val="none" w:sz="0" w:space="0" w:color="auto"/>
            <w:left w:val="none" w:sz="0" w:space="0" w:color="auto"/>
            <w:bottom w:val="none" w:sz="0" w:space="0" w:color="auto"/>
            <w:right w:val="none" w:sz="0" w:space="0" w:color="auto"/>
          </w:divBdr>
        </w:div>
        <w:div w:id="1326056017">
          <w:marLeft w:val="0"/>
          <w:marRight w:val="0"/>
          <w:marTop w:val="0"/>
          <w:marBottom w:val="0"/>
          <w:divBdr>
            <w:top w:val="none" w:sz="0" w:space="0" w:color="auto"/>
            <w:left w:val="none" w:sz="0" w:space="0" w:color="auto"/>
            <w:bottom w:val="none" w:sz="0" w:space="0" w:color="auto"/>
            <w:right w:val="none" w:sz="0" w:space="0" w:color="auto"/>
          </w:divBdr>
        </w:div>
        <w:div w:id="2025787980">
          <w:marLeft w:val="0"/>
          <w:marRight w:val="0"/>
          <w:marTop w:val="0"/>
          <w:marBottom w:val="0"/>
          <w:divBdr>
            <w:top w:val="none" w:sz="0" w:space="0" w:color="auto"/>
            <w:left w:val="none" w:sz="0" w:space="0" w:color="auto"/>
            <w:bottom w:val="none" w:sz="0" w:space="0" w:color="auto"/>
            <w:right w:val="none" w:sz="0" w:space="0" w:color="auto"/>
          </w:divBdr>
        </w:div>
        <w:div w:id="78447368">
          <w:marLeft w:val="0"/>
          <w:marRight w:val="0"/>
          <w:marTop w:val="0"/>
          <w:marBottom w:val="0"/>
          <w:divBdr>
            <w:top w:val="none" w:sz="0" w:space="0" w:color="auto"/>
            <w:left w:val="none" w:sz="0" w:space="0" w:color="auto"/>
            <w:bottom w:val="none" w:sz="0" w:space="0" w:color="auto"/>
            <w:right w:val="none" w:sz="0" w:space="0" w:color="auto"/>
          </w:divBdr>
        </w:div>
        <w:div w:id="1247885019">
          <w:marLeft w:val="0"/>
          <w:marRight w:val="0"/>
          <w:marTop w:val="0"/>
          <w:marBottom w:val="0"/>
          <w:divBdr>
            <w:top w:val="none" w:sz="0" w:space="0" w:color="auto"/>
            <w:left w:val="none" w:sz="0" w:space="0" w:color="auto"/>
            <w:bottom w:val="none" w:sz="0" w:space="0" w:color="auto"/>
            <w:right w:val="none" w:sz="0" w:space="0" w:color="auto"/>
          </w:divBdr>
        </w:div>
        <w:div w:id="403185617">
          <w:marLeft w:val="0"/>
          <w:marRight w:val="0"/>
          <w:marTop w:val="0"/>
          <w:marBottom w:val="0"/>
          <w:divBdr>
            <w:top w:val="none" w:sz="0" w:space="0" w:color="auto"/>
            <w:left w:val="none" w:sz="0" w:space="0" w:color="auto"/>
            <w:bottom w:val="none" w:sz="0" w:space="0" w:color="auto"/>
            <w:right w:val="none" w:sz="0" w:space="0" w:color="auto"/>
          </w:divBdr>
        </w:div>
        <w:div w:id="518204804">
          <w:marLeft w:val="0"/>
          <w:marRight w:val="0"/>
          <w:marTop w:val="0"/>
          <w:marBottom w:val="0"/>
          <w:divBdr>
            <w:top w:val="none" w:sz="0" w:space="0" w:color="auto"/>
            <w:left w:val="none" w:sz="0" w:space="0" w:color="auto"/>
            <w:bottom w:val="none" w:sz="0" w:space="0" w:color="auto"/>
            <w:right w:val="none" w:sz="0" w:space="0" w:color="auto"/>
          </w:divBdr>
        </w:div>
        <w:div w:id="631984046">
          <w:marLeft w:val="0"/>
          <w:marRight w:val="0"/>
          <w:marTop w:val="0"/>
          <w:marBottom w:val="0"/>
          <w:divBdr>
            <w:top w:val="none" w:sz="0" w:space="0" w:color="auto"/>
            <w:left w:val="none" w:sz="0" w:space="0" w:color="auto"/>
            <w:bottom w:val="none" w:sz="0" w:space="0" w:color="auto"/>
            <w:right w:val="none" w:sz="0" w:space="0" w:color="auto"/>
          </w:divBdr>
        </w:div>
        <w:div w:id="1877303817">
          <w:marLeft w:val="0"/>
          <w:marRight w:val="0"/>
          <w:marTop w:val="0"/>
          <w:marBottom w:val="0"/>
          <w:divBdr>
            <w:top w:val="none" w:sz="0" w:space="0" w:color="auto"/>
            <w:left w:val="none" w:sz="0" w:space="0" w:color="auto"/>
            <w:bottom w:val="none" w:sz="0" w:space="0" w:color="auto"/>
            <w:right w:val="none" w:sz="0" w:space="0" w:color="auto"/>
          </w:divBdr>
        </w:div>
        <w:div w:id="461654073">
          <w:marLeft w:val="0"/>
          <w:marRight w:val="0"/>
          <w:marTop w:val="0"/>
          <w:marBottom w:val="0"/>
          <w:divBdr>
            <w:top w:val="none" w:sz="0" w:space="0" w:color="auto"/>
            <w:left w:val="none" w:sz="0" w:space="0" w:color="auto"/>
            <w:bottom w:val="none" w:sz="0" w:space="0" w:color="auto"/>
            <w:right w:val="none" w:sz="0" w:space="0" w:color="auto"/>
          </w:divBdr>
        </w:div>
        <w:div w:id="1112164949">
          <w:marLeft w:val="0"/>
          <w:marRight w:val="0"/>
          <w:marTop w:val="0"/>
          <w:marBottom w:val="0"/>
          <w:divBdr>
            <w:top w:val="none" w:sz="0" w:space="0" w:color="auto"/>
            <w:left w:val="none" w:sz="0" w:space="0" w:color="auto"/>
            <w:bottom w:val="none" w:sz="0" w:space="0" w:color="auto"/>
            <w:right w:val="none" w:sz="0" w:space="0" w:color="auto"/>
          </w:divBdr>
        </w:div>
        <w:div w:id="983119839">
          <w:marLeft w:val="0"/>
          <w:marRight w:val="0"/>
          <w:marTop w:val="0"/>
          <w:marBottom w:val="0"/>
          <w:divBdr>
            <w:top w:val="none" w:sz="0" w:space="0" w:color="auto"/>
            <w:left w:val="none" w:sz="0" w:space="0" w:color="auto"/>
            <w:bottom w:val="none" w:sz="0" w:space="0" w:color="auto"/>
            <w:right w:val="none" w:sz="0" w:space="0" w:color="auto"/>
          </w:divBdr>
        </w:div>
        <w:div w:id="115761956">
          <w:marLeft w:val="0"/>
          <w:marRight w:val="0"/>
          <w:marTop w:val="0"/>
          <w:marBottom w:val="0"/>
          <w:divBdr>
            <w:top w:val="none" w:sz="0" w:space="0" w:color="auto"/>
            <w:left w:val="none" w:sz="0" w:space="0" w:color="auto"/>
            <w:bottom w:val="none" w:sz="0" w:space="0" w:color="auto"/>
            <w:right w:val="none" w:sz="0" w:space="0" w:color="auto"/>
          </w:divBdr>
        </w:div>
        <w:div w:id="2109345885">
          <w:marLeft w:val="0"/>
          <w:marRight w:val="0"/>
          <w:marTop w:val="0"/>
          <w:marBottom w:val="0"/>
          <w:divBdr>
            <w:top w:val="none" w:sz="0" w:space="0" w:color="auto"/>
            <w:left w:val="none" w:sz="0" w:space="0" w:color="auto"/>
            <w:bottom w:val="none" w:sz="0" w:space="0" w:color="auto"/>
            <w:right w:val="none" w:sz="0" w:space="0" w:color="auto"/>
          </w:divBdr>
        </w:div>
        <w:div w:id="1455562787">
          <w:marLeft w:val="0"/>
          <w:marRight w:val="0"/>
          <w:marTop w:val="0"/>
          <w:marBottom w:val="0"/>
          <w:divBdr>
            <w:top w:val="none" w:sz="0" w:space="0" w:color="auto"/>
            <w:left w:val="none" w:sz="0" w:space="0" w:color="auto"/>
            <w:bottom w:val="none" w:sz="0" w:space="0" w:color="auto"/>
            <w:right w:val="none" w:sz="0" w:space="0" w:color="auto"/>
          </w:divBdr>
        </w:div>
        <w:div w:id="14500232">
          <w:marLeft w:val="0"/>
          <w:marRight w:val="0"/>
          <w:marTop w:val="0"/>
          <w:marBottom w:val="0"/>
          <w:divBdr>
            <w:top w:val="none" w:sz="0" w:space="0" w:color="auto"/>
            <w:left w:val="none" w:sz="0" w:space="0" w:color="auto"/>
            <w:bottom w:val="none" w:sz="0" w:space="0" w:color="auto"/>
            <w:right w:val="none" w:sz="0" w:space="0" w:color="auto"/>
          </w:divBdr>
        </w:div>
        <w:div w:id="337394443">
          <w:marLeft w:val="0"/>
          <w:marRight w:val="0"/>
          <w:marTop w:val="0"/>
          <w:marBottom w:val="0"/>
          <w:divBdr>
            <w:top w:val="none" w:sz="0" w:space="0" w:color="auto"/>
            <w:left w:val="none" w:sz="0" w:space="0" w:color="auto"/>
            <w:bottom w:val="none" w:sz="0" w:space="0" w:color="auto"/>
            <w:right w:val="none" w:sz="0" w:space="0" w:color="auto"/>
          </w:divBdr>
        </w:div>
        <w:div w:id="911427797">
          <w:marLeft w:val="0"/>
          <w:marRight w:val="0"/>
          <w:marTop w:val="0"/>
          <w:marBottom w:val="0"/>
          <w:divBdr>
            <w:top w:val="none" w:sz="0" w:space="0" w:color="auto"/>
            <w:left w:val="none" w:sz="0" w:space="0" w:color="auto"/>
            <w:bottom w:val="none" w:sz="0" w:space="0" w:color="auto"/>
            <w:right w:val="none" w:sz="0" w:space="0" w:color="auto"/>
          </w:divBdr>
        </w:div>
        <w:div w:id="869296606">
          <w:marLeft w:val="0"/>
          <w:marRight w:val="0"/>
          <w:marTop w:val="0"/>
          <w:marBottom w:val="0"/>
          <w:divBdr>
            <w:top w:val="none" w:sz="0" w:space="0" w:color="auto"/>
            <w:left w:val="none" w:sz="0" w:space="0" w:color="auto"/>
            <w:bottom w:val="none" w:sz="0" w:space="0" w:color="auto"/>
            <w:right w:val="none" w:sz="0" w:space="0" w:color="auto"/>
          </w:divBdr>
        </w:div>
        <w:div w:id="268778818">
          <w:marLeft w:val="0"/>
          <w:marRight w:val="0"/>
          <w:marTop w:val="0"/>
          <w:marBottom w:val="0"/>
          <w:divBdr>
            <w:top w:val="none" w:sz="0" w:space="0" w:color="auto"/>
            <w:left w:val="none" w:sz="0" w:space="0" w:color="auto"/>
            <w:bottom w:val="none" w:sz="0" w:space="0" w:color="auto"/>
            <w:right w:val="none" w:sz="0" w:space="0" w:color="auto"/>
          </w:divBdr>
        </w:div>
        <w:div w:id="656110870">
          <w:marLeft w:val="0"/>
          <w:marRight w:val="0"/>
          <w:marTop w:val="0"/>
          <w:marBottom w:val="0"/>
          <w:divBdr>
            <w:top w:val="none" w:sz="0" w:space="0" w:color="auto"/>
            <w:left w:val="none" w:sz="0" w:space="0" w:color="auto"/>
            <w:bottom w:val="none" w:sz="0" w:space="0" w:color="auto"/>
            <w:right w:val="none" w:sz="0" w:space="0" w:color="auto"/>
          </w:divBdr>
        </w:div>
        <w:div w:id="1898586226">
          <w:marLeft w:val="0"/>
          <w:marRight w:val="0"/>
          <w:marTop w:val="0"/>
          <w:marBottom w:val="0"/>
          <w:divBdr>
            <w:top w:val="none" w:sz="0" w:space="0" w:color="auto"/>
            <w:left w:val="none" w:sz="0" w:space="0" w:color="auto"/>
            <w:bottom w:val="none" w:sz="0" w:space="0" w:color="auto"/>
            <w:right w:val="none" w:sz="0" w:space="0" w:color="auto"/>
          </w:divBdr>
        </w:div>
        <w:div w:id="1355498928">
          <w:marLeft w:val="0"/>
          <w:marRight w:val="0"/>
          <w:marTop w:val="0"/>
          <w:marBottom w:val="0"/>
          <w:divBdr>
            <w:top w:val="none" w:sz="0" w:space="0" w:color="auto"/>
            <w:left w:val="none" w:sz="0" w:space="0" w:color="auto"/>
            <w:bottom w:val="none" w:sz="0" w:space="0" w:color="auto"/>
            <w:right w:val="none" w:sz="0" w:space="0" w:color="auto"/>
          </w:divBdr>
        </w:div>
        <w:div w:id="535504986">
          <w:marLeft w:val="0"/>
          <w:marRight w:val="0"/>
          <w:marTop w:val="0"/>
          <w:marBottom w:val="0"/>
          <w:divBdr>
            <w:top w:val="none" w:sz="0" w:space="0" w:color="auto"/>
            <w:left w:val="none" w:sz="0" w:space="0" w:color="auto"/>
            <w:bottom w:val="none" w:sz="0" w:space="0" w:color="auto"/>
            <w:right w:val="none" w:sz="0" w:space="0" w:color="auto"/>
          </w:divBdr>
        </w:div>
        <w:div w:id="199978119">
          <w:marLeft w:val="0"/>
          <w:marRight w:val="0"/>
          <w:marTop w:val="0"/>
          <w:marBottom w:val="0"/>
          <w:divBdr>
            <w:top w:val="none" w:sz="0" w:space="0" w:color="auto"/>
            <w:left w:val="none" w:sz="0" w:space="0" w:color="auto"/>
            <w:bottom w:val="none" w:sz="0" w:space="0" w:color="auto"/>
            <w:right w:val="none" w:sz="0" w:space="0" w:color="auto"/>
          </w:divBdr>
        </w:div>
        <w:div w:id="332881833">
          <w:marLeft w:val="0"/>
          <w:marRight w:val="0"/>
          <w:marTop w:val="0"/>
          <w:marBottom w:val="0"/>
          <w:divBdr>
            <w:top w:val="none" w:sz="0" w:space="0" w:color="auto"/>
            <w:left w:val="none" w:sz="0" w:space="0" w:color="auto"/>
            <w:bottom w:val="none" w:sz="0" w:space="0" w:color="auto"/>
            <w:right w:val="none" w:sz="0" w:space="0" w:color="auto"/>
          </w:divBdr>
        </w:div>
        <w:div w:id="177894768">
          <w:marLeft w:val="0"/>
          <w:marRight w:val="0"/>
          <w:marTop w:val="0"/>
          <w:marBottom w:val="0"/>
          <w:divBdr>
            <w:top w:val="none" w:sz="0" w:space="0" w:color="auto"/>
            <w:left w:val="none" w:sz="0" w:space="0" w:color="auto"/>
            <w:bottom w:val="none" w:sz="0" w:space="0" w:color="auto"/>
            <w:right w:val="none" w:sz="0" w:space="0" w:color="auto"/>
          </w:divBdr>
        </w:div>
        <w:div w:id="1650478583">
          <w:marLeft w:val="0"/>
          <w:marRight w:val="0"/>
          <w:marTop w:val="0"/>
          <w:marBottom w:val="0"/>
          <w:divBdr>
            <w:top w:val="none" w:sz="0" w:space="0" w:color="auto"/>
            <w:left w:val="none" w:sz="0" w:space="0" w:color="auto"/>
            <w:bottom w:val="none" w:sz="0" w:space="0" w:color="auto"/>
            <w:right w:val="none" w:sz="0" w:space="0" w:color="auto"/>
          </w:divBdr>
        </w:div>
        <w:div w:id="742802754">
          <w:marLeft w:val="0"/>
          <w:marRight w:val="0"/>
          <w:marTop w:val="0"/>
          <w:marBottom w:val="0"/>
          <w:divBdr>
            <w:top w:val="none" w:sz="0" w:space="0" w:color="auto"/>
            <w:left w:val="none" w:sz="0" w:space="0" w:color="auto"/>
            <w:bottom w:val="none" w:sz="0" w:space="0" w:color="auto"/>
            <w:right w:val="none" w:sz="0" w:space="0" w:color="auto"/>
          </w:divBdr>
        </w:div>
        <w:div w:id="572549315">
          <w:marLeft w:val="0"/>
          <w:marRight w:val="0"/>
          <w:marTop w:val="0"/>
          <w:marBottom w:val="0"/>
          <w:divBdr>
            <w:top w:val="none" w:sz="0" w:space="0" w:color="auto"/>
            <w:left w:val="none" w:sz="0" w:space="0" w:color="auto"/>
            <w:bottom w:val="none" w:sz="0" w:space="0" w:color="auto"/>
            <w:right w:val="none" w:sz="0" w:space="0" w:color="auto"/>
          </w:divBdr>
        </w:div>
        <w:div w:id="884948557">
          <w:marLeft w:val="0"/>
          <w:marRight w:val="0"/>
          <w:marTop w:val="0"/>
          <w:marBottom w:val="0"/>
          <w:divBdr>
            <w:top w:val="none" w:sz="0" w:space="0" w:color="auto"/>
            <w:left w:val="none" w:sz="0" w:space="0" w:color="auto"/>
            <w:bottom w:val="none" w:sz="0" w:space="0" w:color="auto"/>
            <w:right w:val="none" w:sz="0" w:space="0" w:color="auto"/>
          </w:divBdr>
        </w:div>
        <w:div w:id="590554966">
          <w:marLeft w:val="0"/>
          <w:marRight w:val="0"/>
          <w:marTop w:val="0"/>
          <w:marBottom w:val="0"/>
          <w:divBdr>
            <w:top w:val="none" w:sz="0" w:space="0" w:color="auto"/>
            <w:left w:val="none" w:sz="0" w:space="0" w:color="auto"/>
            <w:bottom w:val="none" w:sz="0" w:space="0" w:color="auto"/>
            <w:right w:val="none" w:sz="0" w:space="0" w:color="auto"/>
          </w:divBdr>
        </w:div>
        <w:div w:id="347101325">
          <w:marLeft w:val="0"/>
          <w:marRight w:val="0"/>
          <w:marTop w:val="0"/>
          <w:marBottom w:val="0"/>
          <w:divBdr>
            <w:top w:val="none" w:sz="0" w:space="0" w:color="auto"/>
            <w:left w:val="none" w:sz="0" w:space="0" w:color="auto"/>
            <w:bottom w:val="none" w:sz="0" w:space="0" w:color="auto"/>
            <w:right w:val="none" w:sz="0" w:space="0" w:color="auto"/>
          </w:divBdr>
        </w:div>
        <w:div w:id="692344062">
          <w:marLeft w:val="0"/>
          <w:marRight w:val="0"/>
          <w:marTop w:val="0"/>
          <w:marBottom w:val="0"/>
          <w:divBdr>
            <w:top w:val="none" w:sz="0" w:space="0" w:color="auto"/>
            <w:left w:val="none" w:sz="0" w:space="0" w:color="auto"/>
            <w:bottom w:val="none" w:sz="0" w:space="0" w:color="auto"/>
            <w:right w:val="none" w:sz="0" w:space="0" w:color="auto"/>
          </w:divBdr>
        </w:div>
        <w:div w:id="930547117">
          <w:marLeft w:val="0"/>
          <w:marRight w:val="0"/>
          <w:marTop w:val="0"/>
          <w:marBottom w:val="0"/>
          <w:divBdr>
            <w:top w:val="none" w:sz="0" w:space="0" w:color="auto"/>
            <w:left w:val="none" w:sz="0" w:space="0" w:color="auto"/>
            <w:bottom w:val="none" w:sz="0" w:space="0" w:color="auto"/>
            <w:right w:val="none" w:sz="0" w:space="0" w:color="auto"/>
          </w:divBdr>
        </w:div>
        <w:div w:id="1218664529">
          <w:marLeft w:val="0"/>
          <w:marRight w:val="0"/>
          <w:marTop w:val="0"/>
          <w:marBottom w:val="0"/>
          <w:divBdr>
            <w:top w:val="none" w:sz="0" w:space="0" w:color="auto"/>
            <w:left w:val="none" w:sz="0" w:space="0" w:color="auto"/>
            <w:bottom w:val="none" w:sz="0" w:space="0" w:color="auto"/>
            <w:right w:val="none" w:sz="0" w:space="0" w:color="auto"/>
          </w:divBdr>
        </w:div>
        <w:div w:id="916789352">
          <w:marLeft w:val="0"/>
          <w:marRight w:val="0"/>
          <w:marTop w:val="0"/>
          <w:marBottom w:val="0"/>
          <w:divBdr>
            <w:top w:val="none" w:sz="0" w:space="0" w:color="auto"/>
            <w:left w:val="none" w:sz="0" w:space="0" w:color="auto"/>
            <w:bottom w:val="none" w:sz="0" w:space="0" w:color="auto"/>
            <w:right w:val="none" w:sz="0" w:space="0" w:color="auto"/>
          </w:divBdr>
        </w:div>
        <w:div w:id="1331981781">
          <w:marLeft w:val="0"/>
          <w:marRight w:val="0"/>
          <w:marTop w:val="0"/>
          <w:marBottom w:val="0"/>
          <w:divBdr>
            <w:top w:val="none" w:sz="0" w:space="0" w:color="auto"/>
            <w:left w:val="none" w:sz="0" w:space="0" w:color="auto"/>
            <w:bottom w:val="none" w:sz="0" w:space="0" w:color="auto"/>
            <w:right w:val="none" w:sz="0" w:space="0" w:color="auto"/>
          </w:divBdr>
        </w:div>
        <w:div w:id="1042285473">
          <w:marLeft w:val="0"/>
          <w:marRight w:val="0"/>
          <w:marTop w:val="0"/>
          <w:marBottom w:val="0"/>
          <w:divBdr>
            <w:top w:val="none" w:sz="0" w:space="0" w:color="auto"/>
            <w:left w:val="none" w:sz="0" w:space="0" w:color="auto"/>
            <w:bottom w:val="none" w:sz="0" w:space="0" w:color="auto"/>
            <w:right w:val="none" w:sz="0" w:space="0" w:color="auto"/>
          </w:divBdr>
        </w:div>
        <w:div w:id="1278292810">
          <w:marLeft w:val="0"/>
          <w:marRight w:val="0"/>
          <w:marTop w:val="0"/>
          <w:marBottom w:val="0"/>
          <w:divBdr>
            <w:top w:val="none" w:sz="0" w:space="0" w:color="auto"/>
            <w:left w:val="none" w:sz="0" w:space="0" w:color="auto"/>
            <w:bottom w:val="none" w:sz="0" w:space="0" w:color="auto"/>
            <w:right w:val="none" w:sz="0" w:space="0" w:color="auto"/>
          </w:divBdr>
        </w:div>
        <w:div w:id="1174564930">
          <w:marLeft w:val="0"/>
          <w:marRight w:val="0"/>
          <w:marTop w:val="0"/>
          <w:marBottom w:val="0"/>
          <w:divBdr>
            <w:top w:val="none" w:sz="0" w:space="0" w:color="auto"/>
            <w:left w:val="none" w:sz="0" w:space="0" w:color="auto"/>
            <w:bottom w:val="none" w:sz="0" w:space="0" w:color="auto"/>
            <w:right w:val="none" w:sz="0" w:space="0" w:color="auto"/>
          </w:divBdr>
        </w:div>
        <w:div w:id="718284427">
          <w:marLeft w:val="0"/>
          <w:marRight w:val="0"/>
          <w:marTop w:val="0"/>
          <w:marBottom w:val="0"/>
          <w:divBdr>
            <w:top w:val="none" w:sz="0" w:space="0" w:color="auto"/>
            <w:left w:val="none" w:sz="0" w:space="0" w:color="auto"/>
            <w:bottom w:val="none" w:sz="0" w:space="0" w:color="auto"/>
            <w:right w:val="none" w:sz="0" w:space="0" w:color="auto"/>
          </w:divBdr>
        </w:div>
        <w:div w:id="865824493">
          <w:marLeft w:val="0"/>
          <w:marRight w:val="0"/>
          <w:marTop w:val="0"/>
          <w:marBottom w:val="0"/>
          <w:divBdr>
            <w:top w:val="none" w:sz="0" w:space="0" w:color="auto"/>
            <w:left w:val="none" w:sz="0" w:space="0" w:color="auto"/>
            <w:bottom w:val="none" w:sz="0" w:space="0" w:color="auto"/>
            <w:right w:val="none" w:sz="0" w:space="0" w:color="auto"/>
          </w:divBdr>
        </w:div>
        <w:div w:id="393817887">
          <w:marLeft w:val="0"/>
          <w:marRight w:val="0"/>
          <w:marTop w:val="0"/>
          <w:marBottom w:val="0"/>
          <w:divBdr>
            <w:top w:val="none" w:sz="0" w:space="0" w:color="auto"/>
            <w:left w:val="none" w:sz="0" w:space="0" w:color="auto"/>
            <w:bottom w:val="none" w:sz="0" w:space="0" w:color="auto"/>
            <w:right w:val="none" w:sz="0" w:space="0" w:color="auto"/>
          </w:divBdr>
        </w:div>
        <w:div w:id="1385331972">
          <w:marLeft w:val="0"/>
          <w:marRight w:val="0"/>
          <w:marTop w:val="0"/>
          <w:marBottom w:val="0"/>
          <w:divBdr>
            <w:top w:val="none" w:sz="0" w:space="0" w:color="auto"/>
            <w:left w:val="none" w:sz="0" w:space="0" w:color="auto"/>
            <w:bottom w:val="none" w:sz="0" w:space="0" w:color="auto"/>
            <w:right w:val="none" w:sz="0" w:space="0" w:color="auto"/>
          </w:divBdr>
        </w:div>
        <w:div w:id="627400739">
          <w:marLeft w:val="0"/>
          <w:marRight w:val="0"/>
          <w:marTop w:val="0"/>
          <w:marBottom w:val="0"/>
          <w:divBdr>
            <w:top w:val="none" w:sz="0" w:space="0" w:color="auto"/>
            <w:left w:val="none" w:sz="0" w:space="0" w:color="auto"/>
            <w:bottom w:val="none" w:sz="0" w:space="0" w:color="auto"/>
            <w:right w:val="none" w:sz="0" w:space="0" w:color="auto"/>
          </w:divBdr>
        </w:div>
        <w:div w:id="811483352">
          <w:marLeft w:val="0"/>
          <w:marRight w:val="0"/>
          <w:marTop w:val="0"/>
          <w:marBottom w:val="0"/>
          <w:divBdr>
            <w:top w:val="none" w:sz="0" w:space="0" w:color="auto"/>
            <w:left w:val="none" w:sz="0" w:space="0" w:color="auto"/>
            <w:bottom w:val="none" w:sz="0" w:space="0" w:color="auto"/>
            <w:right w:val="none" w:sz="0" w:space="0" w:color="auto"/>
          </w:divBdr>
        </w:div>
        <w:div w:id="681128117">
          <w:marLeft w:val="0"/>
          <w:marRight w:val="0"/>
          <w:marTop w:val="0"/>
          <w:marBottom w:val="0"/>
          <w:divBdr>
            <w:top w:val="none" w:sz="0" w:space="0" w:color="auto"/>
            <w:left w:val="none" w:sz="0" w:space="0" w:color="auto"/>
            <w:bottom w:val="none" w:sz="0" w:space="0" w:color="auto"/>
            <w:right w:val="none" w:sz="0" w:space="0" w:color="auto"/>
          </w:divBdr>
        </w:div>
        <w:div w:id="432748499">
          <w:marLeft w:val="0"/>
          <w:marRight w:val="0"/>
          <w:marTop w:val="0"/>
          <w:marBottom w:val="0"/>
          <w:divBdr>
            <w:top w:val="none" w:sz="0" w:space="0" w:color="auto"/>
            <w:left w:val="none" w:sz="0" w:space="0" w:color="auto"/>
            <w:bottom w:val="none" w:sz="0" w:space="0" w:color="auto"/>
            <w:right w:val="none" w:sz="0" w:space="0" w:color="auto"/>
          </w:divBdr>
        </w:div>
        <w:div w:id="1004236732">
          <w:marLeft w:val="0"/>
          <w:marRight w:val="0"/>
          <w:marTop w:val="0"/>
          <w:marBottom w:val="0"/>
          <w:divBdr>
            <w:top w:val="none" w:sz="0" w:space="0" w:color="auto"/>
            <w:left w:val="none" w:sz="0" w:space="0" w:color="auto"/>
            <w:bottom w:val="none" w:sz="0" w:space="0" w:color="auto"/>
            <w:right w:val="none" w:sz="0" w:space="0" w:color="auto"/>
          </w:divBdr>
        </w:div>
        <w:div w:id="625430085">
          <w:marLeft w:val="0"/>
          <w:marRight w:val="0"/>
          <w:marTop w:val="0"/>
          <w:marBottom w:val="0"/>
          <w:divBdr>
            <w:top w:val="none" w:sz="0" w:space="0" w:color="auto"/>
            <w:left w:val="none" w:sz="0" w:space="0" w:color="auto"/>
            <w:bottom w:val="none" w:sz="0" w:space="0" w:color="auto"/>
            <w:right w:val="none" w:sz="0" w:space="0" w:color="auto"/>
          </w:divBdr>
        </w:div>
        <w:div w:id="1553928450">
          <w:marLeft w:val="0"/>
          <w:marRight w:val="0"/>
          <w:marTop w:val="0"/>
          <w:marBottom w:val="0"/>
          <w:divBdr>
            <w:top w:val="none" w:sz="0" w:space="0" w:color="auto"/>
            <w:left w:val="none" w:sz="0" w:space="0" w:color="auto"/>
            <w:bottom w:val="none" w:sz="0" w:space="0" w:color="auto"/>
            <w:right w:val="none" w:sz="0" w:space="0" w:color="auto"/>
          </w:divBdr>
        </w:div>
        <w:div w:id="59133348">
          <w:marLeft w:val="0"/>
          <w:marRight w:val="0"/>
          <w:marTop w:val="0"/>
          <w:marBottom w:val="0"/>
          <w:divBdr>
            <w:top w:val="none" w:sz="0" w:space="0" w:color="auto"/>
            <w:left w:val="none" w:sz="0" w:space="0" w:color="auto"/>
            <w:bottom w:val="none" w:sz="0" w:space="0" w:color="auto"/>
            <w:right w:val="none" w:sz="0" w:space="0" w:color="auto"/>
          </w:divBdr>
        </w:div>
        <w:div w:id="599409896">
          <w:marLeft w:val="0"/>
          <w:marRight w:val="0"/>
          <w:marTop w:val="0"/>
          <w:marBottom w:val="0"/>
          <w:divBdr>
            <w:top w:val="none" w:sz="0" w:space="0" w:color="auto"/>
            <w:left w:val="none" w:sz="0" w:space="0" w:color="auto"/>
            <w:bottom w:val="none" w:sz="0" w:space="0" w:color="auto"/>
            <w:right w:val="none" w:sz="0" w:space="0" w:color="auto"/>
          </w:divBdr>
        </w:div>
        <w:div w:id="92364168">
          <w:marLeft w:val="0"/>
          <w:marRight w:val="0"/>
          <w:marTop w:val="0"/>
          <w:marBottom w:val="0"/>
          <w:divBdr>
            <w:top w:val="none" w:sz="0" w:space="0" w:color="auto"/>
            <w:left w:val="none" w:sz="0" w:space="0" w:color="auto"/>
            <w:bottom w:val="none" w:sz="0" w:space="0" w:color="auto"/>
            <w:right w:val="none" w:sz="0" w:space="0" w:color="auto"/>
          </w:divBdr>
        </w:div>
        <w:div w:id="1631012075">
          <w:marLeft w:val="0"/>
          <w:marRight w:val="0"/>
          <w:marTop w:val="0"/>
          <w:marBottom w:val="0"/>
          <w:divBdr>
            <w:top w:val="none" w:sz="0" w:space="0" w:color="auto"/>
            <w:left w:val="none" w:sz="0" w:space="0" w:color="auto"/>
            <w:bottom w:val="none" w:sz="0" w:space="0" w:color="auto"/>
            <w:right w:val="none" w:sz="0" w:space="0" w:color="auto"/>
          </w:divBdr>
        </w:div>
        <w:div w:id="2065787892">
          <w:marLeft w:val="0"/>
          <w:marRight w:val="0"/>
          <w:marTop w:val="0"/>
          <w:marBottom w:val="0"/>
          <w:divBdr>
            <w:top w:val="none" w:sz="0" w:space="0" w:color="auto"/>
            <w:left w:val="none" w:sz="0" w:space="0" w:color="auto"/>
            <w:bottom w:val="none" w:sz="0" w:space="0" w:color="auto"/>
            <w:right w:val="none" w:sz="0" w:space="0" w:color="auto"/>
          </w:divBdr>
        </w:div>
        <w:div w:id="298220808">
          <w:marLeft w:val="0"/>
          <w:marRight w:val="0"/>
          <w:marTop w:val="0"/>
          <w:marBottom w:val="0"/>
          <w:divBdr>
            <w:top w:val="none" w:sz="0" w:space="0" w:color="auto"/>
            <w:left w:val="none" w:sz="0" w:space="0" w:color="auto"/>
            <w:bottom w:val="none" w:sz="0" w:space="0" w:color="auto"/>
            <w:right w:val="none" w:sz="0" w:space="0" w:color="auto"/>
          </w:divBdr>
        </w:div>
        <w:div w:id="1228607689">
          <w:marLeft w:val="0"/>
          <w:marRight w:val="0"/>
          <w:marTop w:val="0"/>
          <w:marBottom w:val="0"/>
          <w:divBdr>
            <w:top w:val="none" w:sz="0" w:space="0" w:color="auto"/>
            <w:left w:val="none" w:sz="0" w:space="0" w:color="auto"/>
            <w:bottom w:val="none" w:sz="0" w:space="0" w:color="auto"/>
            <w:right w:val="none" w:sz="0" w:space="0" w:color="auto"/>
          </w:divBdr>
        </w:div>
      </w:divsChild>
    </w:div>
    <w:div w:id="108820960">
      <w:bodyDiv w:val="1"/>
      <w:marLeft w:val="0"/>
      <w:marRight w:val="0"/>
      <w:marTop w:val="0"/>
      <w:marBottom w:val="0"/>
      <w:divBdr>
        <w:top w:val="none" w:sz="0" w:space="0" w:color="auto"/>
        <w:left w:val="none" w:sz="0" w:space="0" w:color="auto"/>
        <w:bottom w:val="none" w:sz="0" w:space="0" w:color="auto"/>
        <w:right w:val="none" w:sz="0" w:space="0" w:color="auto"/>
      </w:divBdr>
    </w:div>
    <w:div w:id="160314662">
      <w:bodyDiv w:val="1"/>
      <w:marLeft w:val="0"/>
      <w:marRight w:val="0"/>
      <w:marTop w:val="0"/>
      <w:marBottom w:val="0"/>
      <w:divBdr>
        <w:top w:val="none" w:sz="0" w:space="0" w:color="auto"/>
        <w:left w:val="none" w:sz="0" w:space="0" w:color="auto"/>
        <w:bottom w:val="none" w:sz="0" w:space="0" w:color="auto"/>
        <w:right w:val="none" w:sz="0" w:space="0" w:color="auto"/>
      </w:divBdr>
    </w:div>
    <w:div w:id="161822627">
      <w:bodyDiv w:val="1"/>
      <w:marLeft w:val="0"/>
      <w:marRight w:val="0"/>
      <w:marTop w:val="0"/>
      <w:marBottom w:val="0"/>
      <w:divBdr>
        <w:top w:val="none" w:sz="0" w:space="0" w:color="auto"/>
        <w:left w:val="none" w:sz="0" w:space="0" w:color="auto"/>
        <w:bottom w:val="none" w:sz="0" w:space="0" w:color="auto"/>
        <w:right w:val="none" w:sz="0" w:space="0" w:color="auto"/>
      </w:divBdr>
      <w:divsChild>
        <w:div w:id="200750920">
          <w:marLeft w:val="0"/>
          <w:marRight w:val="0"/>
          <w:marTop w:val="0"/>
          <w:marBottom w:val="0"/>
          <w:divBdr>
            <w:top w:val="none" w:sz="0" w:space="0" w:color="auto"/>
            <w:left w:val="none" w:sz="0" w:space="0" w:color="auto"/>
            <w:bottom w:val="none" w:sz="0" w:space="0" w:color="auto"/>
            <w:right w:val="none" w:sz="0" w:space="0" w:color="auto"/>
          </w:divBdr>
        </w:div>
        <w:div w:id="1571190382">
          <w:marLeft w:val="0"/>
          <w:marRight w:val="0"/>
          <w:marTop w:val="0"/>
          <w:marBottom w:val="0"/>
          <w:divBdr>
            <w:top w:val="none" w:sz="0" w:space="0" w:color="auto"/>
            <w:left w:val="none" w:sz="0" w:space="0" w:color="auto"/>
            <w:bottom w:val="none" w:sz="0" w:space="0" w:color="auto"/>
            <w:right w:val="none" w:sz="0" w:space="0" w:color="auto"/>
          </w:divBdr>
        </w:div>
        <w:div w:id="386346907">
          <w:marLeft w:val="0"/>
          <w:marRight w:val="0"/>
          <w:marTop w:val="0"/>
          <w:marBottom w:val="0"/>
          <w:divBdr>
            <w:top w:val="none" w:sz="0" w:space="0" w:color="auto"/>
            <w:left w:val="none" w:sz="0" w:space="0" w:color="auto"/>
            <w:bottom w:val="none" w:sz="0" w:space="0" w:color="auto"/>
            <w:right w:val="none" w:sz="0" w:space="0" w:color="auto"/>
          </w:divBdr>
        </w:div>
        <w:div w:id="1989436259">
          <w:marLeft w:val="0"/>
          <w:marRight w:val="0"/>
          <w:marTop w:val="0"/>
          <w:marBottom w:val="0"/>
          <w:divBdr>
            <w:top w:val="none" w:sz="0" w:space="0" w:color="auto"/>
            <w:left w:val="none" w:sz="0" w:space="0" w:color="auto"/>
            <w:bottom w:val="none" w:sz="0" w:space="0" w:color="auto"/>
            <w:right w:val="none" w:sz="0" w:space="0" w:color="auto"/>
          </w:divBdr>
        </w:div>
        <w:div w:id="1835024559">
          <w:marLeft w:val="0"/>
          <w:marRight w:val="0"/>
          <w:marTop w:val="0"/>
          <w:marBottom w:val="0"/>
          <w:divBdr>
            <w:top w:val="none" w:sz="0" w:space="0" w:color="auto"/>
            <w:left w:val="none" w:sz="0" w:space="0" w:color="auto"/>
            <w:bottom w:val="none" w:sz="0" w:space="0" w:color="auto"/>
            <w:right w:val="none" w:sz="0" w:space="0" w:color="auto"/>
          </w:divBdr>
        </w:div>
        <w:div w:id="454521292">
          <w:marLeft w:val="0"/>
          <w:marRight w:val="0"/>
          <w:marTop w:val="0"/>
          <w:marBottom w:val="0"/>
          <w:divBdr>
            <w:top w:val="none" w:sz="0" w:space="0" w:color="auto"/>
            <w:left w:val="none" w:sz="0" w:space="0" w:color="auto"/>
            <w:bottom w:val="none" w:sz="0" w:space="0" w:color="auto"/>
            <w:right w:val="none" w:sz="0" w:space="0" w:color="auto"/>
          </w:divBdr>
        </w:div>
        <w:div w:id="1058213684">
          <w:marLeft w:val="0"/>
          <w:marRight w:val="0"/>
          <w:marTop w:val="0"/>
          <w:marBottom w:val="0"/>
          <w:divBdr>
            <w:top w:val="none" w:sz="0" w:space="0" w:color="auto"/>
            <w:left w:val="none" w:sz="0" w:space="0" w:color="auto"/>
            <w:bottom w:val="none" w:sz="0" w:space="0" w:color="auto"/>
            <w:right w:val="none" w:sz="0" w:space="0" w:color="auto"/>
          </w:divBdr>
        </w:div>
        <w:div w:id="1189878329">
          <w:marLeft w:val="0"/>
          <w:marRight w:val="0"/>
          <w:marTop w:val="0"/>
          <w:marBottom w:val="0"/>
          <w:divBdr>
            <w:top w:val="none" w:sz="0" w:space="0" w:color="auto"/>
            <w:left w:val="none" w:sz="0" w:space="0" w:color="auto"/>
            <w:bottom w:val="none" w:sz="0" w:space="0" w:color="auto"/>
            <w:right w:val="none" w:sz="0" w:space="0" w:color="auto"/>
          </w:divBdr>
        </w:div>
        <w:div w:id="520894703">
          <w:marLeft w:val="0"/>
          <w:marRight w:val="0"/>
          <w:marTop w:val="0"/>
          <w:marBottom w:val="0"/>
          <w:divBdr>
            <w:top w:val="none" w:sz="0" w:space="0" w:color="auto"/>
            <w:left w:val="none" w:sz="0" w:space="0" w:color="auto"/>
            <w:bottom w:val="none" w:sz="0" w:space="0" w:color="auto"/>
            <w:right w:val="none" w:sz="0" w:space="0" w:color="auto"/>
          </w:divBdr>
        </w:div>
        <w:div w:id="1059673535">
          <w:marLeft w:val="0"/>
          <w:marRight w:val="0"/>
          <w:marTop w:val="0"/>
          <w:marBottom w:val="0"/>
          <w:divBdr>
            <w:top w:val="none" w:sz="0" w:space="0" w:color="auto"/>
            <w:left w:val="none" w:sz="0" w:space="0" w:color="auto"/>
            <w:bottom w:val="none" w:sz="0" w:space="0" w:color="auto"/>
            <w:right w:val="none" w:sz="0" w:space="0" w:color="auto"/>
          </w:divBdr>
        </w:div>
        <w:div w:id="446582969">
          <w:marLeft w:val="0"/>
          <w:marRight w:val="0"/>
          <w:marTop w:val="0"/>
          <w:marBottom w:val="0"/>
          <w:divBdr>
            <w:top w:val="none" w:sz="0" w:space="0" w:color="auto"/>
            <w:left w:val="none" w:sz="0" w:space="0" w:color="auto"/>
            <w:bottom w:val="none" w:sz="0" w:space="0" w:color="auto"/>
            <w:right w:val="none" w:sz="0" w:space="0" w:color="auto"/>
          </w:divBdr>
        </w:div>
        <w:div w:id="1807383603">
          <w:marLeft w:val="0"/>
          <w:marRight w:val="0"/>
          <w:marTop w:val="0"/>
          <w:marBottom w:val="0"/>
          <w:divBdr>
            <w:top w:val="none" w:sz="0" w:space="0" w:color="auto"/>
            <w:left w:val="none" w:sz="0" w:space="0" w:color="auto"/>
            <w:bottom w:val="none" w:sz="0" w:space="0" w:color="auto"/>
            <w:right w:val="none" w:sz="0" w:space="0" w:color="auto"/>
          </w:divBdr>
        </w:div>
        <w:div w:id="1801461008">
          <w:marLeft w:val="0"/>
          <w:marRight w:val="0"/>
          <w:marTop w:val="0"/>
          <w:marBottom w:val="0"/>
          <w:divBdr>
            <w:top w:val="none" w:sz="0" w:space="0" w:color="auto"/>
            <w:left w:val="none" w:sz="0" w:space="0" w:color="auto"/>
            <w:bottom w:val="none" w:sz="0" w:space="0" w:color="auto"/>
            <w:right w:val="none" w:sz="0" w:space="0" w:color="auto"/>
          </w:divBdr>
        </w:div>
        <w:div w:id="2072070841">
          <w:marLeft w:val="0"/>
          <w:marRight w:val="0"/>
          <w:marTop w:val="0"/>
          <w:marBottom w:val="0"/>
          <w:divBdr>
            <w:top w:val="none" w:sz="0" w:space="0" w:color="auto"/>
            <w:left w:val="none" w:sz="0" w:space="0" w:color="auto"/>
            <w:bottom w:val="none" w:sz="0" w:space="0" w:color="auto"/>
            <w:right w:val="none" w:sz="0" w:space="0" w:color="auto"/>
          </w:divBdr>
        </w:div>
        <w:div w:id="846363630">
          <w:marLeft w:val="0"/>
          <w:marRight w:val="0"/>
          <w:marTop w:val="0"/>
          <w:marBottom w:val="0"/>
          <w:divBdr>
            <w:top w:val="none" w:sz="0" w:space="0" w:color="auto"/>
            <w:left w:val="none" w:sz="0" w:space="0" w:color="auto"/>
            <w:bottom w:val="none" w:sz="0" w:space="0" w:color="auto"/>
            <w:right w:val="none" w:sz="0" w:space="0" w:color="auto"/>
          </w:divBdr>
        </w:div>
        <w:div w:id="243996513">
          <w:marLeft w:val="0"/>
          <w:marRight w:val="0"/>
          <w:marTop w:val="0"/>
          <w:marBottom w:val="0"/>
          <w:divBdr>
            <w:top w:val="none" w:sz="0" w:space="0" w:color="auto"/>
            <w:left w:val="none" w:sz="0" w:space="0" w:color="auto"/>
            <w:bottom w:val="none" w:sz="0" w:space="0" w:color="auto"/>
            <w:right w:val="none" w:sz="0" w:space="0" w:color="auto"/>
          </w:divBdr>
        </w:div>
        <w:div w:id="1831827711">
          <w:marLeft w:val="0"/>
          <w:marRight w:val="0"/>
          <w:marTop w:val="0"/>
          <w:marBottom w:val="0"/>
          <w:divBdr>
            <w:top w:val="none" w:sz="0" w:space="0" w:color="auto"/>
            <w:left w:val="none" w:sz="0" w:space="0" w:color="auto"/>
            <w:bottom w:val="none" w:sz="0" w:space="0" w:color="auto"/>
            <w:right w:val="none" w:sz="0" w:space="0" w:color="auto"/>
          </w:divBdr>
        </w:div>
        <w:div w:id="187106534">
          <w:marLeft w:val="0"/>
          <w:marRight w:val="0"/>
          <w:marTop w:val="0"/>
          <w:marBottom w:val="0"/>
          <w:divBdr>
            <w:top w:val="none" w:sz="0" w:space="0" w:color="auto"/>
            <w:left w:val="none" w:sz="0" w:space="0" w:color="auto"/>
            <w:bottom w:val="none" w:sz="0" w:space="0" w:color="auto"/>
            <w:right w:val="none" w:sz="0" w:space="0" w:color="auto"/>
          </w:divBdr>
        </w:div>
        <w:div w:id="2046443344">
          <w:marLeft w:val="0"/>
          <w:marRight w:val="0"/>
          <w:marTop w:val="0"/>
          <w:marBottom w:val="0"/>
          <w:divBdr>
            <w:top w:val="none" w:sz="0" w:space="0" w:color="auto"/>
            <w:left w:val="none" w:sz="0" w:space="0" w:color="auto"/>
            <w:bottom w:val="none" w:sz="0" w:space="0" w:color="auto"/>
            <w:right w:val="none" w:sz="0" w:space="0" w:color="auto"/>
          </w:divBdr>
        </w:div>
        <w:div w:id="1963345055">
          <w:marLeft w:val="0"/>
          <w:marRight w:val="0"/>
          <w:marTop w:val="0"/>
          <w:marBottom w:val="0"/>
          <w:divBdr>
            <w:top w:val="none" w:sz="0" w:space="0" w:color="auto"/>
            <w:left w:val="none" w:sz="0" w:space="0" w:color="auto"/>
            <w:bottom w:val="none" w:sz="0" w:space="0" w:color="auto"/>
            <w:right w:val="none" w:sz="0" w:space="0" w:color="auto"/>
          </w:divBdr>
        </w:div>
        <w:div w:id="392629055">
          <w:marLeft w:val="0"/>
          <w:marRight w:val="0"/>
          <w:marTop w:val="0"/>
          <w:marBottom w:val="0"/>
          <w:divBdr>
            <w:top w:val="none" w:sz="0" w:space="0" w:color="auto"/>
            <w:left w:val="none" w:sz="0" w:space="0" w:color="auto"/>
            <w:bottom w:val="none" w:sz="0" w:space="0" w:color="auto"/>
            <w:right w:val="none" w:sz="0" w:space="0" w:color="auto"/>
          </w:divBdr>
        </w:div>
        <w:div w:id="2038433859">
          <w:marLeft w:val="0"/>
          <w:marRight w:val="0"/>
          <w:marTop w:val="0"/>
          <w:marBottom w:val="0"/>
          <w:divBdr>
            <w:top w:val="none" w:sz="0" w:space="0" w:color="auto"/>
            <w:left w:val="none" w:sz="0" w:space="0" w:color="auto"/>
            <w:bottom w:val="none" w:sz="0" w:space="0" w:color="auto"/>
            <w:right w:val="none" w:sz="0" w:space="0" w:color="auto"/>
          </w:divBdr>
        </w:div>
        <w:div w:id="153646948">
          <w:marLeft w:val="0"/>
          <w:marRight w:val="0"/>
          <w:marTop w:val="0"/>
          <w:marBottom w:val="0"/>
          <w:divBdr>
            <w:top w:val="none" w:sz="0" w:space="0" w:color="auto"/>
            <w:left w:val="none" w:sz="0" w:space="0" w:color="auto"/>
            <w:bottom w:val="none" w:sz="0" w:space="0" w:color="auto"/>
            <w:right w:val="none" w:sz="0" w:space="0" w:color="auto"/>
          </w:divBdr>
        </w:div>
        <w:div w:id="1366367447">
          <w:marLeft w:val="0"/>
          <w:marRight w:val="0"/>
          <w:marTop w:val="0"/>
          <w:marBottom w:val="0"/>
          <w:divBdr>
            <w:top w:val="none" w:sz="0" w:space="0" w:color="auto"/>
            <w:left w:val="none" w:sz="0" w:space="0" w:color="auto"/>
            <w:bottom w:val="none" w:sz="0" w:space="0" w:color="auto"/>
            <w:right w:val="none" w:sz="0" w:space="0" w:color="auto"/>
          </w:divBdr>
        </w:div>
        <w:div w:id="1749811747">
          <w:marLeft w:val="0"/>
          <w:marRight w:val="0"/>
          <w:marTop w:val="0"/>
          <w:marBottom w:val="0"/>
          <w:divBdr>
            <w:top w:val="none" w:sz="0" w:space="0" w:color="auto"/>
            <w:left w:val="none" w:sz="0" w:space="0" w:color="auto"/>
            <w:bottom w:val="none" w:sz="0" w:space="0" w:color="auto"/>
            <w:right w:val="none" w:sz="0" w:space="0" w:color="auto"/>
          </w:divBdr>
        </w:div>
        <w:div w:id="226454312">
          <w:marLeft w:val="0"/>
          <w:marRight w:val="0"/>
          <w:marTop w:val="0"/>
          <w:marBottom w:val="0"/>
          <w:divBdr>
            <w:top w:val="none" w:sz="0" w:space="0" w:color="auto"/>
            <w:left w:val="none" w:sz="0" w:space="0" w:color="auto"/>
            <w:bottom w:val="none" w:sz="0" w:space="0" w:color="auto"/>
            <w:right w:val="none" w:sz="0" w:space="0" w:color="auto"/>
          </w:divBdr>
        </w:div>
        <w:div w:id="60177807">
          <w:marLeft w:val="0"/>
          <w:marRight w:val="0"/>
          <w:marTop w:val="0"/>
          <w:marBottom w:val="0"/>
          <w:divBdr>
            <w:top w:val="none" w:sz="0" w:space="0" w:color="auto"/>
            <w:left w:val="none" w:sz="0" w:space="0" w:color="auto"/>
            <w:bottom w:val="none" w:sz="0" w:space="0" w:color="auto"/>
            <w:right w:val="none" w:sz="0" w:space="0" w:color="auto"/>
          </w:divBdr>
        </w:div>
        <w:div w:id="979650574">
          <w:marLeft w:val="0"/>
          <w:marRight w:val="0"/>
          <w:marTop w:val="0"/>
          <w:marBottom w:val="0"/>
          <w:divBdr>
            <w:top w:val="none" w:sz="0" w:space="0" w:color="auto"/>
            <w:left w:val="none" w:sz="0" w:space="0" w:color="auto"/>
            <w:bottom w:val="none" w:sz="0" w:space="0" w:color="auto"/>
            <w:right w:val="none" w:sz="0" w:space="0" w:color="auto"/>
          </w:divBdr>
        </w:div>
        <w:div w:id="1815874163">
          <w:marLeft w:val="0"/>
          <w:marRight w:val="0"/>
          <w:marTop w:val="0"/>
          <w:marBottom w:val="0"/>
          <w:divBdr>
            <w:top w:val="none" w:sz="0" w:space="0" w:color="auto"/>
            <w:left w:val="none" w:sz="0" w:space="0" w:color="auto"/>
            <w:bottom w:val="none" w:sz="0" w:space="0" w:color="auto"/>
            <w:right w:val="none" w:sz="0" w:space="0" w:color="auto"/>
          </w:divBdr>
        </w:div>
        <w:div w:id="1865943436">
          <w:marLeft w:val="0"/>
          <w:marRight w:val="0"/>
          <w:marTop w:val="0"/>
          <w:marBottom w:val="0"/>
          <w:divBdr>
            <w:top w:val="none" w:sz="0" w:space="0" w:color="auto"/>
            <w:left w:val="none" w:sz="0" w:space="0" w:color="auto"/>
            <w:bottom w:val="none" w:sz="0" w:space="0" w:color="auto"/>
            <w:right w:val="none" w:sz="0" w:space="0" w:color="auto"/>
          </w:divBdr>
        </w:div>
        <w:div w:id="933199084">
          <w:marLeft w:val="0"/>
          <w:marRight w:val="0"/>
          <w:marTop w:val="0"/>
          <w:marBottom w:val="0"/>
          <w:divBdr>
            <w:top w:val="none" w:sz="0" w:space="0" w:color="auto"/>
            <w:left w:val="none" w:sz="0" w:space="0" w:color="auto"/>
            <w:bottom w:val="none" w:sz="0" w:space="0" w:color="auto"/>
            <w:right w:val="none" w:sz="0" w:space="0" w:color="auto"/>
          </w:divBdr>
        </w:div>
        <w:div w:id="656107986">
          <w:marLeft w:val="0"/>
          <w:marRight w:val="0"/>
          <w:marTop w:val="0"/>
          <w:marBottom w:val="0"/>
          <w:divBdr>
            <w:top w:val="none" w:sz="0" w:space="0" w:color="auto"/>
            <w:left w:val="none" w:sz="0" w:space="0" w:color="auto"/>
            <w:bottom w:val="none" w:sz="0" w:space="0" w:color="auto"/>
            <w:right w:val="none" w:sz="0" w:space="0" w:color="auto"/>
          </w:divBdr>
        </w:div>
        <w:div w:id="1067649321">
          <w:marLeft w:val="0"/>
          <w:marRight w:val="0"/>
          <w:marTop w:val="0"/>
          <w:marBottom w:val="0"/>
          <w:divBdr>
            <w:top w:val="none" w:sz="0" w:space="0" w:color="auto"/>
            <w:left w:val="none" w:sz="0" w:space="0" w:color="auto"/>
            <w:bottom w:val="none" w:sz="0" w:space="0" w:color="auto"/>
            <w:right w:val="none" w:sz="0" w:space="0" w:color="auto"/>
          </w:divBdr>
        </w:div>
        <w:div w:id="1898122154">
          <w:marLeft w:val="0"/>
          <w:marRight w:val="0"/>
          <w:marTop w:val="0"/>
          <w:marBottom w:val="0"/>
          <w:divBdr>
            <w:top w:val="none" w:sz="0" w:space="0" w:color="auto"/>
            <w:left w:val="none" w:sz="0" w:space="0" w:color="auto"/>
            <w:bottom w:val="none" w:sz="0" w:space="0" w:color="auto"/>
            <w:right w:val="none" w:sz="0" w:space="0" w:color="auto"/>
          </w:divBdr>
        </w:div>
        <w:div w:id="74908425">
          <w:marLeft w:val="0"/>
          <w:marRight w:val="0"/>
          <w:marTop w:val="0"/>
          <w:marBottom w:val="0"/>
          <w:divBdr>
            <w:top w:val="none" w:sz="0" w:space="0" w:color="auto"/>
            <w:left w:val="none" w:sz="0" w:space="0" w:color="auto"/>
            <w:bottom w:val="none" w:sz="0" w:space="0" w:color="auto"/>
            <w:right w:val="none" w:sz="0" w:space="0" w:color="auto"/>
          </w:divBdr>
        </w:div>
        <w:div w:id="2137066228">
          <w:marLeft w:val="0"/>
          <w:marRight w:val="0"/>
          <w:marTop w:val="0"/>
          <w:marBottom w:val="0"/>
          <w:divBdr>
            <w:top w:val="none" w:sz="0" w:space="0" w:color="auto"/>
            <w:left w:val="none" w:sz="0" w:space="0" w:color="auto"/>
            <w:bottom w:val="none" w:sz="0" w:space="0" w:color="auto"/>
            <w:right w:val="none" w:sz="0" w:space="0" w:color="auto"/>
          </w:divBdr>
        </w:div>
        <w:div w:id="940648911">
          <w:marLeft w:val="0"/>
          <w:marRight w:val="0"/>
          <w:marTop w:val="0"/>
          <w:marBottom w:val="0"/>
          <w:divBdr>
            <w:top w:val="none" w:sz="0" w:space="0" w:color="auto"/>
            <w:left w:val="none" w:sz="0" w:space="0" w:color="auto"/>
            <w:bottom w:val="none" w:sz="0" w:space="0" w:color="auto"/>
            <w:right w:val="none" w:sz="0" w:space="0" w:color="auto"/>
          </w:divBdr>
        </w:div>
        <w:div w:id="1950507870">
          <w:marLeft w:val="0"/>
          <w:marRight w:val="0"/>
          <w:marTop w:val="0"/>
          <w:marBottom w:val="0"/>
          <w:divBdr>
            <w:top w:val="none" w:sz="0" w:space="0" w:color="auto"/>
            <w:left w:val="none" w:sz="0" w:space="0" w:color="auto"/>
            <w:bottom w:val="none" w:sz="0" w:space="0" w:color="auto"/>
            <w:right w:val="none" w:sz="0" w:space="0" w:color="auto"/>
          </w:divBdr>
        </w:div>
        <w:div w:id="865993590">
          <w:marLeft w:val="0"/>
          <w:marRight w:val="0"/>
          <w:marTop w:val="0"/>
          <w:marBottom w:val="0"/>
          <w:divBdr>
            <w:top w:val="none" w:sz="0" w:space="0" w:color="auto"/>
            <w:left w:val="none" w:sz="0" w:space="0" w:color="auto"/>
            <w:bottom w:val="none" w:sz="0" w:space="0" w:color="auto"/>
            <w:right w:val="none" w:sz="0" w:space="0" w:color="auto"/>
          </w:divBdr>
        </w:div>
        <w:div w:id="1103766580">
          <w:marLeft w:val="0"/>
          <w:marRight w:val="0"/>
          <w:marTop w:val="0"/>
          <w:marBottom w:val="0"/>
          <w:divBdr>
            <w:top w:val="none" w:sz="0" w:space="0" w:color="auto"/>
            <w:left w:val="none" w:sz="0" w:space="0" w:color="auto"/>
            <w:bottom w:val="none" w:sz="0" w:space="0" w:color="auto"/>
            <w:right w:val="none" w:sz="0" w:space="0" w:color="auto"/>
          </w:divBdr>
        </w:div>
        <w:div w:id="2094234026">
          <w:marLeft w:val="0"/>
          <w:marRight w:val="0"/>
          <w:marTop w:val="0"/>
          <w:marBottom w:val="0"/>
          <w:divBdr>
            <w:top w:val="none" w:sz="0" w:space="0" w:color="auto"/>
            <w:left w:val="none" w:sz="0" w:space="0" w:color="auto"/>
            <w:bottom w:val="none" w:sz="0" w:space="0" w:color="auto"/>
            <w:right w:val="none" w:sz="0" w:space="0" w:color="auto"/>
          </w:divBdr>
        </w:div>
        <w:div w:id="158468901">
          <w:marLeft w:val="0"/>
          <w:marRight w:val="0"/>
          <w:marTop w:val="0"/>
          <w:marBottom w:val="0"/>
          <w:divBdr>
            <w:top w:val="none" w:sz="0" w:space="0" w:color="auto"/>
            <w:left w:val="none" w:sz="0" w:space="0" w:color="auto"/>
            <w:bottom w:val="none" w:sz="0" w:space="0" w:color="auto"/>
            <w:right w:val="none" w:sz="0" w:space="0" w:color="auto"/>
          </w:divBdr>
        </w:div>
        <w:div w:id="85463077">
          <w:marLeft w:val="0"/>
          <w:marRight w:val="0"/>
          <w:marTop w:val="0"/>
          <w:marBottom w:val="0"/>
          <w:divBdr>
            <w:top w:val="none" w:sz="0" w:space="0" w:color="auto"/>
            <w:left w:val="none" w:sz="0" w:space="0" w:color="auto"/>
            <w:bottom w:val="none" w:sz="0" w:space="0" w:color="auto"/>
            <w:right w:val="none" w:sz="0" w:space="0" w:color="auto"/>
          </w:divBdr>
        </w:div>
        <w:div w:id="1750616259">
          <w:marLeft w:val="0"/>
          <w:marRight w:val="0"/>
          <w:marTop w:val="0"/>
          <w:marBottom w:val="0"/>
          <w:divBdr>
            <w:top w:val="none" w:sz="0" w:space="0" w:color="auto"/>
            <w:left w:val="none" w:sz="0" w:space="0" w:color="auto"/>
            <w:bottom w:val="none" w:sz="0" w:space="0" w:color="auto"/>
            <w:right w:val="none" w:sz="0" w:space="0" w:color="auto"/>
          </w:divBdr>
        </w:div>
        <w:div w:id="1837182952">
          <w:marLeft w:val="0"/>
          <w:marRight w:val="0"/>
          <w:marTop w:val="0"/>
          <w:marBottom w:val="0"/>
          <w:divBdr>
            <w:top w:val="none" w:sz="0" w:space="0" w:color="auto"/>
            <w:left w:val="none" w:sz="0" w:space="0" w:color="auto"/>
            <w:bottom w:val="none" w:sz="0" w:space="0" w:color="auto"/>
            <w:right w:val="none" w:sz="0" w:space="0" w:color="auto"/>
          </w:divBdr>
        </w:div>
        <w:div w:id="2126776792">
          <w:marLeft w:val="0"/>
          <w:marRight w:val="0"/>
          <w:marTop w:val="0"/>
          <w:marBottom w:val="0"/>
          <w:divBdr>
            <w:top w:val="none" w:sz="0" w:space="0" w:color="auto"/>
            <w:left w:val="none" w:sz="0" w:space="0" w:color="auto"/>
            <w:bottom w:val="none" w:sz="0" w:space="0" w:color="auto"/>
            <w:right w:val="none" w:sz="0" w:space="0" w:color="auto"/>
          </w:divBdr>
        </w:div>
        <w:div w:id="861553599">
          <w:marLeft w:val="0"/>
          <w:marRight w:val="0"/>
          <w:marTop w:val="0"/>
          <w:marBottom w:val="0"/>
          <w:divBdr>
            <w:top w:val="none" w:sz="0" w:space="0" w:color="auto"/>
            <w:left w:val="none" w:sz="0" w:space="0" w:color="auto"/>
            <w:bottom w:val="none" w:sz="0" w:space="0" w:color="auto"/>
            <w:right w:val="none" w:sz="0" w:space="0" w:color="auto"/>
          </w:divBdr>
        </w:div>
        <w:div w:id="15081523">
          <w:marLeft w:val="0"/>
          <w:marRight w:val="0"/>
          <w:marTop w:val="0"/>
          <w:marBottom w:val="0"/>
          <w:divBdr>
            <w:top w:val="none" w:sz="0" w:space="0" w:color="auto"/>
            <w:left w:val="none" w:sz="0" w:space="0" w:color="auto"/>
            <w:bottom w:val="none" w:sz="0" w:space="0" w:color="auto"/>
            <w:right w:val="none" w:sz="0" w:space="0" w:color="auto"/>
          </w:divBdr>
        </w:div>
        <w:div w:id="1356035909">
          <w:marLeft w:val="0"/>
          <w:marRight w:val="0"/>
          <w:marTop w:val="0"/>
          <w:marBottom w:val="0"/>
          <w:divBdr>
            <w:top w:val="none" w:sz="0" w:space="0" w:color="auto"/>
            <w:left w:val="none" w:sz="0" w:space="0" w:color="auto"/>
            <w:bottom w:val="none" w:sz="0" w:space="0" w:color="auto"/>
            <w:right w:val="none" w:sz="0" w:space="0" w:color="auto"/>
          </w:divBdr>
        </w:div>
        <w:div w:id="880481143">
          <w:marLeft w:val="0"/>
          <w:marRight w:val="0"/>
          <w:marTop w:val="0"/>
          <w:marBottom w:val="0"/>
          <w:divBdr>
            <w:top w:val="none" w:sz="0" w:space="0" w:color="auto"/>
            <w:left w:val="none" w:sz="0" w:space="0" w:color="auto"/>
            <w:bottom w:val="none" w:sz="0" w:space="0" w:color="auto"/>
            <w:right w:val="none" w:sz="0" w:space="0" w:color="auto"/>
          </w:divBdr>
        </w:div>
        <w:div w:id="1006834124">
          <w:marLeft w:val="0"/>
          <w:marRight w:val="0"/>
          <w:marTop w:val="0"/>
          <w:marBottom w:val="0"/>
          <w:divBdr>
            <w:top w:val="none" w:sz="0" w:space="0" w:color="auto"/>
            <w:left w:val="none" w:sz="0" w:space="0" w:color="auto"/>
            <w:bottom w:val="none" w:sz="0" w:space="0" w:color="auto"/>
            <w:right w:val="none" w:sz="0" w:space="0" w:color="auto"/>
          </w:divBdr>
        </w:div>
        <w:div w:id="1452825451">
          <w:marLeft w:val="0"/>
          <w:marRight w:val="0"/>
          <w:marTop w:val="0"/>
          <w:marBottom w:val="0"/>
          <w:divBdr>
            <w:top w:val="none" w:sz="0" w:space="0" w:color="auto"/>
            <w:left w:val="none" w:sz="0" w:space="0" w:color="auto"/>
            <w:bottom w:val="none" w:sz="0" w:space="0" w:color="auto"/>
            <w:right w:val="none" w:sz="0" w:space="0" w:color="auto"/>
          </w:divBdr>
        </w:div>
        <w:div w:id="957564983">
          <w:marLeft w:val="0"/>
          <w:marRight w:val="0"/>
          <w:marTop w:val="0"/>
          <w:marBottom w:val="0"/>
          <w:divBdr>
            <w:top w:val="none" w:sz="0" w:space="0" w:color="auto"/>
            <w:left w:val="none" w:sz="0" w:space="0" w:color="auto"/>
            <w:bottom w:val="none" w:sz="0" w:space="0" w:color="auto"/>
            <w:right w:val="none" w:sz="0" w:space="0" w:color="auto"/>
          </w:divBdr>
        </w:div>
        <w:div w:id="2093089528">
          <w:marLeft w:val="0"/>
          <w:marRight w:val="0"/>
          <w:marTop w:val="0"/>
          <w:marBottom w:val="0"/>
          <w:divBdr>
            <w:top w:val="none" w:sz="0" w:space="0" w:color="auto"/>
            <w:left w:val="none" w:sz="0" w:space="0" w:color="auto"/>
            <w:bottom w:val="none" w:sz="0" w:space="0" w:color="auto"/>
            <w:right w:val="none" w:sz="0" w:space="0" w:color="auto"/>
          </w:divBdr>
        </w:div>
        <w:div w:id="1761484870">
          <w:marLeft w:val="0"/>
          <w:marRight w:val="0"/>
          <w:marTop w:val="0"/>
          <w:marBottom w:val="0"/>
          <w:divBdr>
            <w:top w:val="none" w:sz="0" w:space="0" w:color="auto"/>
            <w:left w:val="none" w:sz="0" w:space="0" w:color="auto"/>
            <w:bottom w:val="none" w:sz="0" w:space="0" w:color="auto"/>
            <w:right w:val="none" w:sz="0" w:space="0" w:color="auto"/>
          </w:divBdr>
        </w:div>
        <w:div w:id="1082684311">
          <w:marLeft w:val="0"/>
          <w:marRight w:val="0"/>
          <w:marTop w:val="0"/>
          <w:marBottom w:val="0"/>
          <w:divBdr>
            <w:top w:val="none" w:sz="0" w:space="0" w:color="auto"/>
            <w:left w:val="none" w:sz="0" w:space="0" w:color="auto"/>
            <w:bottom w:val="none" w:sz="0" w:space="0" w:color="auto"/>
            <w:right w:val="none" w:sz="0" w:space="0" w:color="auto"/>
          </w:divBdr>
        </w:div>
        <w:div w:id="519200264">
          <w:marLeft w:val="0"/>
          <w:marRight w:val="0"/>
          <w:marTop w:val="0"/>
          <w:marBottom w:val="0"/>
          <w:divBdr>
            <w:top w:val="none" w:sz="0" w:space="0" w:color="auto"/>
            <w:left w:val="none" w:sz="0" w:space="0" w:color="auto"/>
            <w:bottom w:val="none" w:sz="0" w:space="0" w:color="auto"/>
            <w:right w:val="none" w:sz="0" w:space="0" w:color="auto"/>
          </w:divBdr>
        </w:div>
        <w:div w:id="1891532635">
          <w:marLeft w:val="0"/>
          <w:marRight w:val="0"/>
          <w:marTop w:val="0"/>
          <w:marBottom w:val="0"/>
          <w:divBdr>
            <w:top w:val="none" w:sz="0" w:space="0" w:color="auto"/>
            <w:left w:val="none" w:sz="0" w:space="0" w:color="auto"/>
            <w:bottom w:val="none" w:sz="0" w:space="0" w:color="auto"/>
            <w:right w:val="none" w:sz="0" w:space="0" w:color="auto"/>
          </w:divBdr>
        </w:div>
        <w:div w:id="1992708705">
          <w:marLeft w:val="0"/>
          <w:marRight w:val="0"/>
          <w:marTop w:val="0"/>
          <w:marBottom w:val="0"/>
          <w:divBdr>
            <w:top w:val="none" w:sz="0" w:space="0" w:color="auto"/>
            <w:left w:val="none" w:sz="0" w:space="0" w:color="auto"/>
            <w:bottom w:val="none" w:sz="0" w:space="0" w:color="auto"/>
            <w:right w:val="none" w:sz="0" w:space="0" w:color="auto"/>
          </w:divBdr>
        </w:div>
        <w:div w:id="1818495557">
          <w:marLeft w:val="0"/>
          <w:marRight w:val="0"/>
          <w:marTop w:val="0"/>
          <w:marBottom w:val="0"/>
          <w:divBdr>
            <w:top w:val="none" w:sz="0" w:space="0" w:color="auto"/>
            <w:left w:val="none" w:sz="0" w:space="0" w:color="auto"/>
            <w:bottom w:val="none" w:sz="0" w:space="0" w:color="auto"/>
            <w:right w:val="none" w:sz="0" w:space="0" w:color="auto"/>
          </w:divBdr>
        </w:div>
      </w:divsChild>
    </w:div>
    <w:div w:id="167868590">
      <w:bodyDiv w:val="1"/>
      <w:marLeft w:val="0"/>
      <w:marRight w:val="0"/>
      <w:marTop w:val="0"/>
      <w:marBottom w:val="0"/>
      <w:divBdr>
        <w:top w:val="none" w:sz="0" w:space="0" w:color="auto"/>
        <w:left w:val="none" w:sz="0" w:space="0" w:color="auto"/>
        <w:bottom w:val="none" w:sz="0" w:space="0" w:color="auto"/>
        <w:right w:val="none" w:sz="0" w:space="0" w:color="auto"/>
      </w:divBdr>
    </w:div>
    <w:div w:id="183911131">
      <w:bodyDiv w:val="1"/>
      <w:marLeft w:val="0"/>
      <w:marRight w:val="0"/>
      <w:marTop w:val="0"/>
      <w:marBottom w:val="0"/>
      <w:divBdr>
        <w:top w:val="none" w:sz="0" w:space="0" w:color="auto"/>
        <w:left w:val="none" w:sz="0" w:space="0" w:color="auto"/>
        <w:bottom w:val="none" w:sz="0" w:space="0" w:color="auto"/>
        <w:right w:val="none" w:sz="0" w:space="0" w:color="auto"/>
      </w:divBdr>
    </w:div>
    <w:div w:id="195821974">
      <w:bodyDiv w:val="1"/>
      <w:marLeft w:val="0"/>
      <w:marRight w:val="0"/>
      <w:marTop w:val="0"/>
      <w:marBottom w:val="0"/>
      <w:divBdr>
        <w:top w:val="none" w:sz="0" w:space="0" w:color="auto"/>
        <w:left w:val="none" w:sz="0" w:space="0" w:color="auto"/>
        <w:bottom w:val="none" w:sz="0" w:space="0" w:color="auto"/>
        <w:right w:val="none" w:sz="0" w:space="0" w:color="auto"/>
      </w:divBdr>
    </w:div>
    <w:div w:id="205803883">
      <w:bodyDiv w:val="1"/>
      <w:marLeft w:val="40"/>
      <w:marRight w:val="40"/>
      <w:marTop w:val="40"/>
      <w:marBottom w:val="10"/>
      <w:divBdr>
        <w:top w:val="none" w:sz="0" w:space="0" w:color="auto"/>
        <w:left w:val="none" w:sz="0" w:space="0" w:color="auto"/>
        <w:bottom w:val="none" w:sz="0" w:space="0" w:color="auto"/>
        <w:right w:val="none" w:sz="0" w:space="0" w:color="auto"/>
      </w:divBdr>
      <w:divsChild>
        <w:div w:id="84305522">
          <w:marLeft w:val="0"/>
          <w:marRight w:val="0"/>
          <w:marTop w:val="0"/>
          <w:marBottom w:val="0"/>
          <w:divBdr>
            <w:top w:val="none" w:sz="0" w:space="0" w:color="auto"/>
            <w:left w:val="none" w:sz="0" w:space="0" w:color="auto"/>
            <w:bottom w:val="none" w:sz="0" w:space="0" w:color="auto"/>
            <w:right w:val="none" w:sz="0" w:space="0" w:color="auto"/>
          </w:divBdr>
        </w:div>
        <w:div w:id="304312060">
          <w:marLeft w:val="0"/>
          <w:marRight w:val="0"/>
          <w:marTop w:val="0"/>
          <w:marBottom w:val="0"/>
          <w:divBdr>
            <w:top w:val="none" w:sz="0" w:space="0" w:color="auto"/>
            <w:left w:val="none" w:sz="0" w:space="0" w:color="auto"/>
            <w:bottom w:val="none" w:sz="0" w:space="0" w:color="auto"/>
            <w:right w:val="none" w:sz="0" w:space="0" w:color="auto"/>
          </w:divBdr>
        </w:div>
        <w:div w:id="1059400167">
          <w:marLeft w:val="0"/>
          <w:marRight w:val="0"/>
          <w:marTop w:val="0"/>
          <w:marBottom w:val="0"/>
          <w:divBdr>
            <w:top w:val="none" w:sz="0" w:space="0" w:color="auto"/>
            <w:left w:val="none" w:sz="0" w:space="0" w:color="auto"/>
            <w:bottom w:val="none" w:sz="0" w:space="0" w:color="auto"/>
            <w:right w:val="none" w:sz="0" w:space="0" w:color="auto"/>
          </w:divBdr>
        </w:div>
        <w:div w:id="1117333063">
          <w:marLeft w:val="0"/>
          <w:marRight w:val="0"/>
          <w:marTop w:val="0"/>
          <w:marBottom w:val="0"/>
          <w:divBdr>
            <w:top w:val="none" w:sz="0" w:space="0" w:color="auto"/>
            <w:left w:val="none" w:sz="0" w:space="0" w:color="auto"/>
            <w:bottom w:val="none" w:sz="0" w:space="0" w:color="auto"/>
            <w:right w:val="none" w:sz="0" w:space="0" w:color="auto"/>
          </w:divBdr>
        </w:div>
        <w:div w:id="1311443263">
          <w:marLeft w:val="0"/>
          <w:marRight w:val="0"/>
          <w:marTop w:val="0"/>
          <w:marBottom w:val="0"/>
          <w:divBdr>
            <w:top w:val="none" w:sz="0" w:space="0" w:color="auto"/>
            <w:left w:val="none" w:sz="0" w:space="0" w:color="auto"/>
            <w:bottom w:val="none" w:sz="0" w:space="0" w:color="auto"/>
            <w:right w:val="none" w:sz="0" w:space="0" w:color="auto"/>
          </w:divBdr>
        </w:div>
        <w:div w:id="1505785577">
          <w:marLeft w:val="0"/>
          <w:marRight w:val="0"/>
          <w:marTop w:val="0"/>
          <w:marBottom w:val="0"/>
          <w:divBdr>
            <w:top w:val="none" w:sz="0" w:space="0" w:color="auto"/>
            <w:left w:val="none" w:sz="0" w:space="0" w:color="auto"/>
            <w:bottom w:val="none" w:sz="0" w:space="0" w:color="auto"/>
            <w:right w:val="none" w:sz="0" w:space="0" w:color="auto"/>
          </w:divBdr>
        </w:div>
        <w:div w:id="1597984430">
          <w:marLeft w:val="0"/>
          <w:marRight w:val="0"/>
          <w:marTop w:val="0"/>
          <w:marBottom w:val="0"/>
          <w:divBdr>
            <w:top w:val="none" w:sz="0" w:space="0" w:color="auto"/>
            <w:left w:val="none" w:sz="0" w:space="0" w:color="auto"/>
            <w:bottom w:val="none" w:sz="0" w:space="0" w:color="auto"/>
            <w:right w:val="none" w:sz="0" w:space="0" w:color="auto"/>
          </w:divBdr>
        </w:div>
        <w:div w:id="2056081222">
          <w:marLeft w:val="0"/>
          <w:marRight w:val="0"/>
          <w:marTop w:val="0"/>
          <w:marBottom w:val="0"/>
          <w:divBdr>
            <w:top w:val="none" w:sz="0" w:space="0" w:color="auto"/>
            <w:left w:val="none" w:sz="0" w:space="0" w:color="auto"/>
            <w:bottom w:val="none" w:sz="0" w:space="0" w:color="auto"/>
            <w:right w:val="none" w:sz="0" w:space="0" w:color="auto"/>
          </w:divBdr>
        </w:div>
      </w:divsChild>
    </w:div>
    <w:div w:id="216748377">
      <w:bodyDiv w:val="1"/>
      <w:marLeft w:val="0"/>
      <w:marRight w:val="0"/>
      <w:marTop w:val="0"/>
      <w:marBottom w:val="0"/>
      <w:divBdr>
        <w:top w:val="none" w:sz="0" w:space="0" w:color="auto"/>
        <w:left w:val="none" w:sz="0" w:space="0" w:color="auto"/>
        <w:bottom w:val="none" w:sz="0" w:space="0" w:color="auto"/>
        <w:right w:val="none" w:sz="0" w:space="0" w:color="auto"/>
      </w:divBdr>
    </w:div>
    <w:div w:id="254167370">
      <w:bodyDiv w:val="1"/>
      <w:marLeft w:val="0"/>
      <w:marRight w:val="0"/>
      <w:marTop w:val="0"/>
      <w:marBottom w:val="0"/>
      <w:divBdr>
        <w:top w:val="none" w:sz="0" w:space="0" w:color="auto"/>
        <w:left w:val="none" w:sz="0" w:space="0" w:color="auto"/>
        <w:bottom w:val="none" w:sz="0" w:space="0" w:color="auto"/>
        <w:right w:val="none" w:sz="0" w:space="0" w:color="auto"/>
      </w:divBdr>
    </w:div>
    <w:div w:id="257107131">
      <w:bodyDiv w:val="1"/>
      <w:marLeft w:val="0"/>
      <w:marRight w:val="0"/>
      <w:marTop w:val="0"/>
      <w:marBottom w:val="0"/>
      <w:divBdr>
        <w:top w:val="none" w:sz="0" w:space="0" w:color="auto"/>
        <w:left w:val="none" w:sz="0" w:space="0" w:color="auto"/>
        <w:bottom w:val="none" w:sz="0" w:space="0" w:color="auto"/>
        <w:right w:val="none" w:sz="0" w:space="0" w:color="auto"/>
      </w:divBdr>
      <w:divsChild>
        <w:div w:id="1330254583">
          <w:marLeft w:val="0"/>
          <w:marRight w:val="0"/>
          <w:marTop w:val="0"/>
          <w:marBottom w:val="0"/>
          <w:divBdr>
            <w:top w:val="none" w:sz="0" w:space="0" w:color="auto"/>
            <w:left w:val="none" w:sz="0" w:space="0" w:color="auto"/>
            <w:bottom w:val="none" w:sz="0" w:space="0" w:color="auto"/>
            <w:right w:val="none" w:sz="0" w:space="0" w:color="auto"/>
          </w:divBdr>
          <w:divsChild>
            <w:div w:id="840968620">
              <w:marLeft w:val="0"/>
              <w:marRight w:val="0"/>
              <w:marTop w:val="0"/>
              <w:marBottom w:val="0"/>
              <w:divBdr>
                <w:top w:val="none" w:sz="0" w:space="0" w:color="auto"/>
                <w:left w:val="none" w:sz="0" w:space="0" w:color="auto"/>
                <w:bottom w:val="none" w:sz="0" w:space="0" w:color="auto"/>
                <w:right w:val="none" w:sz="0" w:space="0" w:color="auto"/>
              </w:divBdr>
              <w:divsChild>
                <w:div w:id="84495116">
                  <w:marLeft w:val="-225"/>
                  <w:marRight w:val="-225"/>
                  <w:marTop w:val="0"/>
                  <w:marBottom w:val="0"/>
                  <w:divBdr>
                    <w:top w:val="none" w:sz="0" w:space="0" w:color="auto"/>
                    <w:left w:val="none" w:sz="0" w:space="0" w:color="auto"/>
                    <w:bottom w:val="none" w:sz="0" w:space="0" w:color="auto"/>
                    <w:right w:val="none" w:sz="0" w:space="0" w:color="auto"/>
                  </w:divBdr>
                  <w:divsChild>
                    <w:div w:id="2064207063">
                      <w:marLeft w:val="0"/>
                      <w:marRight w:val="0"/>
                      <w:marTop w:val="0"/>
                      <w:marBottom w:val="0"/>
                      <w:divBdr>
                        <w:top w:val="none" w:sz="0" w:space="0" w:color="auto"/>
                        <w:left w:val="none" w:sz="0" w:space="0" w:color="auto"/>
                        <w:bottom w:val="none" w:sz="0" w:space="0" w:color="auto"/>
                        <w:right w:val="none" w:sz="0" w:space="0" w:color="auto"/>
                      </w:divBdr>
                      <w:divsChild>
                        <w:div w:id="1501043513">
                          <w:marLeft w:val="0"/>
                          <w:marRight w:val="0"/>
                          <w:marTop w:val="0"/>
                          <w:marBottom w:val="0"/>
                          <w:divBdr>
                            <w:top w:val="none" w:sz="0" w:space="0" w:color="auto"/>
                            <w:left w:val="none" w:sz="0" w:space="0" w:color="auto"/>
                            <w:bottom w:val="none" w:sz="0" w:space="0" w:color="auto"/>
                            <w:right w:val="none" w:sz="0" w:space="0" w:color="auto"/>
                          </w:divBdr>
                          <w:divsChild>
                            <w:div w:id="8336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22034">
      <w:bodyDiv w:val="1"/>
      <w:marLeft w:val="0"/>
      <w:marRight w:val="0"/>
      <w:marTop w:val="0"/>
      <w:marBottom w:val="0"/>
      <w:divBdr>
        <w:top w:val="none" w:sz="0" w:space="0" w:color="auto"/>
        <w:left w:val="none" w:sz="0" w:space="0" w:color="auto"/>
        <w:bottom w:val="none" w:sz="0" w:space="0" w:color="auto"/>
        <w:right w:val="none" w:sz="0" w:space="0" w:color="auto"/>
      </w:divBdr>
    </w:div>
    <w:div w:id="356542500">
      <w:bodyDiv w:val="1"/>
      <w:marLeft w:val="0"/>
      <w:marRight w:val="0"/>
      <w:marTop w:val="0"/>
      <w:marBottom w:val="0"/>
      <w:divBdr>
        <w:top w:val="none" w:sz="0" w:space="0" w:color="auto"/>
        <w:left w:val="none" w:sz="0" w:space="0" w:color="auto"/>
        <w:bottom w:val="none" w:sz="0" w:space="0" w:color="auto"/>
        <w:right w:val="none" w:sz="0" w:space="0" w:color="auto"/>
      </w:divBdr>
    </w:div>
    <w:div w:id="413012936">
      <w:bodyDiv w:val="1"/>
      <w:marLeft w:val="0"/>
      <w:marRight w:val="0"/>
      <w:marTop w:val="0"/>
      <w:marBottom w:val="0"/>
      <w:divBdr>
        <w:top w:val="none" w:sz="0" w:space="0" w:color="auto"/>
        <w:left w:val="none" w:sz="0" w:space="0" w:color="auto"/>
        <w:bottom w:val="none" w:sz="0" w:space="0" w:color="auto"/>
        <w:right w:val="none" w:sz="0" w:space="0" w:color="auto"/>
      </w:divBdr>
    </w:div>
    <w:div w:id="441533714">
      <w:bodyDiv w:val="1"/>
      <w:marLeft w:val="0"/>
      <w:marRight w:val="0"/>
      <w:marTop w:val="0"/>
      <w:marBottom w:val="0"/>
      <w:divBdr>
        <w:top w:val="none" w:sz="0" w:space="0" w:color="auto"/>
        <w:left w:val="none" w:sz="0" w:space="0" w:color="auto"/>
        <w:bottom w:val="none" w:sz="0" w:space="0" w:color="auto"/>
        <w:right w:val="none" w:sz="0" w:space="0" w:color="auto"/>
      </w:divBdr>
    </w:div>
    <w:div w:id="460999228">
      <w:bodyDiv w:val="1"/>
      <w:marLeft w:val="0"/>
      <w:marRight w:val="0"/>
      <w:marTop w:val="0"/>
      <w:marBottom w:val="0"/>
      <w:divBdr>
        <w:top w:val="none" w:sz="0" w:space="0" w:color="auto"/>
        <w:left w:val="none" w:sz="0" w:space="0" w:color="auto"/>
        <w:bottom w:val="none" w:sz="0" w:space="0" w:color="auto"/>
        <w:right w:val="none" w:sz="0" w:space="0" w:color="auto"/>
      </w:divBdr>
    </w:div>
    <w:div w:id="515920398">
      <w:bodyDiv w:val="1"/>
      <w:marLeft w:val="0"/>
      <w:marRight w:val="0"/>
      <w:marTop w:val="0"/>
      <w:marBottom w:val="0"/>
      <w:divBdr>
        <w:top w:val="none" w:sz="0" w:space="0" w:color="auto"/>
        <w:left w:val="none" w:sz="0" w:space="0" w:color="auto"/>
        <w:bottom w:val="none" w:sz="0" w:space="0" w:color="auto"/>
        <w:right w:val="none" w:sz="0" w:space="0" w:color="auto"/>
      </w:divBdr>
    </w:div>
    <w:div w:id="539437962">
      <w:bodyDiv w:val="1"/>
      <w:marLeft w:val="0"/>
      <w:marRight w:val="0"/>
      <w:marTop w:val="0"/>
      <w:marBottom w:val="0"/>
      <w:divBdr>
        <w:top w:val="none" w:sz="0" w:space="0" w:color="auto"/>
        <w:left w:val="none" w:sz="0" w:space="0" w:color="auto"/>
        <w:bottom w:val="none" w:sz="0" w:space="0" w:color="auto"/>
        <w:right w:val="none" w:sz="0" w:space="0" w:color="auto"/>
      </w:divBdr>
    </w:div>
    <w:div w:id="540750645">
      <w:bodyDiv w:val="1"/>
      <w:marLeft w:val="0"/>
      <w:marRight w:val="0"/>
      <w:marTop w:val="0"/>
      <w:marBottom w:val="0"/>
      <w:divBdr>
        <w:top w:val="none" w:sz="0" w:space="0" w:color="auto"/>
        <w:left w:val="none" w:sz="0" w:space="0" w:color="auto"/>
        <w:bottom w:val="none" w:sz="0" w:space="0" w:color="auto"/>
        <w:right w:val="none" w:sz="0" w:space="0" w:color="auto"/>
      </w:divBdr>
    </w:div>
    <w:div w:id="552928497">
      <w:bodyDiv w:val="1"/>
      <w:marLeft w:val="0"/>
      <w:marRight w:val="0"/>
      <w:marTop w:val="0"/>
      <w:marBottom w:val="0"/>
      <w:divBdr>
        <w:top w:val="none" w:sz="0" w:space="0" w:color="auto"/>
        <w:left w:val="none" w:sz="0" w:space="0" w:color="auto"/>
        <w:bottom w:val="none" w:sz="0" w:space="0" w:color="auto"/>
        <w:right w:val="none" w:sz="0" w:space="0" w:color="auto"/>
      </w:divBdr>
    </w:div>
    <w:div w:id="556822830">
      <w:bodyDiv w:val="1"/>
      <w:marLeft w:val="0"/>
      <w:marRight w:val="0"/>
      <w:marTop w:val="0"/>
      <w:marBottom w:val="0"/>
      <w:divBdr>
        <w:top w:val="none" w:sz="0" w:space="0" w:color="auto"/>
        <w:left w:val="none" w:sz="0" w:space="0" w:color="auto"/>
        <w:bottom w:val="none" w:sz="0" w:space="0" w:color="auto"/>
        <w:right w:val="none" w:sz="0" w:space="0" w:color="auto"/>
      </w:divBdr>
    </w:div>
    <w:div w:id="588319619">
      <w:bodyDiv w:val="1"/>
      <w:marLeft w:val="0"/>
      <w:marRight w:val="0"/>
      <w:marTop w:val="0"/>
      <w:marBottom w:val="0"/>
      <w:divBdr>
        <w:top w:val="none" w:sz="0" w:space="0" w:color="auto"/>
        <w:left w:val="none" w:sz="0" w:space="0" w:color="auto"/>
        <w:bottom w:val="none" w:sz="0" w:space="0" w:color="auto"/>
        <w:right w:val="none" w:sz="0" w:space="0" w:color="auto"/>
      </w:divBdr>
      <w:divsChild>
        <w:div w:id="1947731309">
          <w:marLeft w:val="0"/>
          <w:marRight w:val="0"/>
          <w:marTop w:val="0"/>
          <w:marBottom w:val="0"/>
          <w:divBdr>
            <w:top w:val="none" w:sz="0" w:space="0" w:color="auto"/>
            <w:left w:val="none" w:sz="0" w:space="0" w:color="auto"/>
            <w:bottom w:val="none" w:sz="0" w:space="0" w:color="auto"/>
            <w:right w:val="none" w:sz="0" w:space="0" w:color="auto"/>
          </w:divBdr>
          <w:divsChild>
            <w:div w:id="1623146497">
              <w:marLeft w:val="0"/>
              <w:marRight w:val="0"/>
              <w:marTop w:val="0"/>
              <w:marBottom w:val="0"/>
              <w:divBdr>
                <w:top w:val="none" w:sz="0" w:space="0" w:color="auto"/>
                <w:left w:val="none" w:sz="0" w:space="0" w:color="auto"/>
                <w:bottom w:val="none" w:sz="0" w:space="0" w:color="auto"/>
                <w:right w:val="none" w:sz="0" w:space="0" w:color="auto"/>
              </w:divBdr>
              <w:divsChild>
                <w:div w:id="1537544536">
                  <w:marLeft w:val="-225"/>
                  <w:marRight w:val="-225"/>
                  <w:marTop w:val="0"/>
                  <w:marBottom w:val="0"/>
                  <w:divBdr>
                    <w:top w:val="none" w:sz="0" w:space="0" w:color="auto"/>
                    <w:left w:val="none" w:sz="0" w:space="0" w:color="auto"/>
                    <w:bottom w:val="none" w:sz="0" w:space="0" w:color="auto"/>
                    <w:right w:val="none" w:sz="0" w:space="0" w:color="auto"/>
                  </w:divBdr>
                  <w:divsChild>
                    <w:div w:id="431166728">
                      <w:marLeft w:val="0"/>
                      <w:marRight w:val="0"/>
                      <w:marTop w:val="0"/>
                      <w:marBottom w:val="0"/>
                      <w:divBdr>
                        <w:top w:val="none" w:sz="0" w:space="0" w:color="auto"/>
                        <w:left w:val="none" w:sz="0" w:space="0" w:color="auto"/>
                        <w:bottom w:val="none" w:sz="0" w:space="0" w:color="auto"/>
                        <w:right w:val="none" w:sz="0" w:space="0" w:color="auto"/>
                      </w:divBdr>
                      <w:divsChild>
                        <w:div w:id="819349102">
                          <w:marLeft w:val="0"/>
                          <w:marRight w:val="0"/>
                          <w:marTop w:val="0"/>
                          <w:marBottom w:val="0"/>
                          <w:divBdr>
                            <w:top w:val="none" w:sz="0" w:space="0" w:color="auto"/>
                            <w:left w:val="none" w:sz="0" w:space="0" w:color="auto"/>
                            <w:bottom w:val="none" w:sz="0" w:space="0" w:color="auto"/>
                            <w:right w:val="none" w:sz="0" w:space="0" w:color="auto"/>
                          </w:divBdr>
                          <w:divsChild>
                            <w:div w:id="2229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437595">
      <w:bodyDiv w:val="1"/>
      <w:marLeft w:val="0"/>
      <w:marRight w:val="0"/>
      <w:marTop w:val="0"/>
      <w:marBottom w:val="0"/>
      <w:divBdr>
        <w:top w:val="none" w:sz="0" w:space="0" w:color="auto"/>
        <w:left w:val="none" w:sz="0" w:space="0" w:color="auto"/>
        <w:bottom w:val="none" w:sz="0" w:space="0" w:color="auto"/>
        <w:right w:val="none" w:sz="0" w:space="0" w:color="auto"/>
      </w:divBdr>
      <w:divsChild>
        <w:div w:id="73088810">
          <w:marLeft w:val="0"/>
          <w:marRight w:val="0"/>
          <w:marTop w:val="0"/>
          <w:marBottom w:val="0"/>
          <w:divBdr>
            <w:top w:val="none" w:sz="0" w:space="0" w:color="auto"/>
            <w:left w:val="none" w:sz="0" w:space="0" w:color="auto"/>
            <w:bottom w:val="none" w:sz="0" w:space="0" w:color="auto"/>
            <w:right w:val="none" w:sz="0" w:space="0" w:color="auto"/>
          </w:divBdr>
        </w:div>
        <w:div w:id="1046030947">
          <w:marLeft w:val="0"/>
          <w:marRight w:val="0"/>
          <w:marTop w:val="0"/>
          <w:marBottom w:val="0"/>
          <w:divBdr>
            <w:top w:val="none" w:sz="0" w:space="0" w:color="auto"/>
            <w:left w:val="none" w:sz="0" w:space="0" w:color="auto"/>
            <w:bottom w:val="none" w:sz="0" w:space="0" w:color="auto"/>
            <w:right w:val="none" w:sz="0" w:space="0" w:color="auto"/>
          </w:divBdr>
        </w:div>
      </w:divsChild>
    </w:div>
    <w:div w:id="600845694">
      <w:bodyDiv w:val="1"/>
      <w:marLeft w:val="0"/>
      <w:marRight w:val="0"/>
      <w:marTop w:val="0"/>
      <w:marBottom w:val="0"/>
      <w:divBdr>
        <w:top w:val="none" w:sz="0" w:space="0" w:color="auto"/>
        <w:left w:val="none" w:sz="0" w:space="0" w:color="auto"/>
        <w:bottom w:val="none" w:sz="0" w:space="0" w:color="auto"/>
        <w:right w:val="none" w:sz="0" w:space="0" w:color="auto"/>
      </w:divBdr>
    </w:div>
    <w:div w:id="622687240">
      <w:bodyDiv w:val="1"/>
      <w:marLeft w:val="0"/>
      <w:marRight w:val="0"/>
      <w:marTop w:val="0"/>
      <w:marBottom w:val="0"/>
      <w:divBdr>
        <w:top w:val="none" w:sz="0" w:space="0" w:color="auto"/>
        <w:left w:val="none" w:sz="0" w:space="0" w:color="auto"/>
        <w:bottom w:val="none" w:sz="0" w:space="0" w:color="auto"/>
        <w:right w:val="none" w:sz="0" w:space="0" w:color="auto"/>
      </w:divBdr>
    </w:div>
    <w:div w:id="665865679">
      <w:bodyDiv w:val="1"/>
      <w:marLeft w:val="0"/>
      <w:marRight w:val="0"/>
      <w:marTop w:val="0"/>
      <w:marBottom w:val="0"/>
      <w:divBdr>
        <w:top w:val="none" w:sz="0" w:space="0" w:color="auto"/>
        <w:left w:val="none" w:sz="0" w:space="0" w:color="auto"/>
        <w:bottom w:val="none" w:sz="0" w:space="0" w:color="auto"/>
        <w:right w:val="none" w:sz="0" w:space="0" w:color="auto"/>
      </w:divBdr>
      <w:divsChild>
        <w:div w:id="1151866464">
          <w:marLeft w:val="0"/>
          <w:marRight w:val="0"/>
          <w:marTop w:val="0"/>
          <w:marBottom w:val="0"/>
          <w:divBdr>
            <w:top w:val="none" w:sz="0" w:space="0" w:color="auto"/>
            <w:left w:val="none" w:sz="0" w:space="0" w:color="auto"/>
            <w:bottom w:val="none" w:sz="0" w:space="0" w:color="auto"/>
            <w:right w:val="none" w:sz="0" w:space="0" w:color="auto"/>
          </w:divBdr>
        </w:div>
        <w:div w:id="2145149328">
          <w:marLeft w:val="0"/>
          <w:marRight w:val="0"/>
          <w:marTop w:val="0"/>
          <w:marBottom w:val="0"/>
          <w:divBdr>
            <w:top w:val="none" w:sz="0" w:space="0" w:color="auto"/>
            <w:left w:val="none" w:sz="0" w:space="0" w:color="auto"/>
            <w:bottom w:val="none" w:sz="0" w:space="0" w:color="auto"/>
            <w:right w:val="none" w:sz="0" w:space="0" w:color="auto"/>
          </w:divBdr>
        </w:div>
        <w:div w:id="1865898790">
          <w:marLeft w:val="0"/>
          <w:marRight w:val="0"/>
          <w:marTop w:val="0"/>
          <w:marBottom w:val="0"/>
          <w:divBdr>
            <w:top w:val="none" w:sz="0" w:space="0" w:color="auto"/>
            <w:left w:val="none" w:sz="0" w:space="0" w:color="auto"/>
            <w:bottom w:val="none" w:sz="0" w:space="0" w:color="auto"/>
            <w:right w:val="none" w:sz="0" w:space="0" w:color="auto"/>
          </w:divBdr>
        </w:div>
        <w:div w:id="1873376981">
          <w:marLeft w:val="0"/>
          <w:marRight w:val="0"/>
          <w:marTop w:val="0"/>
          <w:marBottom w:val="0"/>
          <w:divBdr>
            <w:top w:val="none" w:sz="0" w:space="0" w:color="auto"/>
            <w:left w:val="none" w:sz="0" w:space="0" w:color="auto"/>
            <w:bottom w:val="none" w:sz="0" w:space="0" w:color="auto"/>
            <w:right w:val="none" w:sz="0" w:space="0" w:color="auto"/>
          </w:divBdr>
        </w:div>
        <w:div w:id="126053711">
          <w:marLeft w:val="0"/>
          <w:marRight w:val="0"/>
          <w:marTop w:val="0"/>
          <w:marBottom w:val="0"/>
          <w:divBdr>
            <w:top w:val="none" w:sz="0" w:space="0" w:color="auto"/>
            <w:left w:val="none" w:sz="0" w:space="0" w:color="auto"/>
            <w:bottom w:val="none" w:sz="0" w:space="0" w:color="auto"/>
            <w:right w:val="none" w:sz="0" w:space="0" w:color="auto"/>
          </w:divBdr>
        </w:div>
      </w:divsChild>
    </w:div>
    <w:div w:id="691612054">
      <w:bodyDiv w:val="1"/>
      <w:marLeft w:val="0"/>
      <w:marRight w:val="0"/>
      <w:marTop w:val="0"/>
      <w:marBottom w:val="0"/>
      <w:divBdr>
        <w:top w:val="none" w:sz="0" w:space="0" w:color="auto"/>
        <w:left w:val="none" w:sz="0" w:space="0" w:color="auto"/>
        <w:bottom w:val="none" w:sz="0" w:space="0" w:color="auto"/>
        <w:right w:val="none" w:sz="0" w:space="0" w:color="auto"/>
      </w:divBdr>
      <w:divsChild>
        <w:div w:id="665939429">
          <w:marLeft w:val="0"/>
          <w:marRight w:val="0"/>
          <w:marTop w:val="0"/>
          <w:marBottom w:val="0"/>
          <w:divBdr>
            <w:top w:val="none" w:sz="0" w:space="0" w:color="auto"/>
            <w:left w:val="none" w:sz="0" w:space="0" w:color="auto"/>
            <w:bottom w:val="none" w:sz="0" w:space="0" w:color="auto"/>
            <w:right w:val="none" w:sz="0" w:space="0" w:color="auto"/>
          </w:divBdr>
        </w:div>
        <w:div w:id="376784545">
          <w:marLeft w:val="0"/>
          <w:marRight w:val="0"/>
          <w:marTop w:val="0"/>
          <w:marBottom w:val="0"/>
          <w:divBdr>
            <w:top w:val="none" w:sz="0" w:space="0" w:color="auto"/>
            <w:left w:val="none" w:sz="0" w:space="0" w:color="auto"/>
            <w:bottom w:val="none" w:sz="0" w:space="0" w:color="auto"/>
            <w:right w:val="none" w:sz="0" w:space="0" w:color="auto"/>
          </w:divBdr>
        </w:div>
        <w:div w:id="927613671">
          <w:marLeft w:val="0"/>
          <w:marRight w:val="0"/>
          <w:marTop w:val="0"/>
          <w:marBottom w:val="0"/>
          <w:divBdr>
            <w:top w:val="none" w:sz="0" w:space="0" w:color="auto"/>
            <w:left w:val="none" w:sz="0" w:space="0" w:color="auto"/>
            <w:bottom w:val="none" w:sz="0" w:space="0" w:color="auto"/>
            <w:right w:val="none" w:sz="0" w:space="0" w:color="auto"/>
          </w:divBdr>
        </w:div>
      </w:divsChild>
    </w:div>
    <w:div w:id="735519485">
      <w:bodyDiv w:val="1"/>
      <w:marLeft w:val="0"/>
      <w:marRight w:val="0"/>
      <w:marTop w:val="0"/>
      <w:marBottom w:val="0"/>
      <w:divBdr>
        <w:top w:val="none" w:sz="0" w:space="0" w:color="auto"/>
        <w:left w:val="none" w:sz="0" w:space="0" w:color="auto"/>
        <w:bottom w:val="none" w:sz="0" w:space="0" w:color="auto"/>
        <w:right w:val="none" w:sz="0" w:space="0" w:color="auto"/>
      </w:divBdr>
    </w:div>
    <w:div w:id="782458638">
      <w:bodyDiv w:val="1"/>
      <w:marLeft w:val="0"/>
      <w:marRight w:val="0"/>
      <w:marTop w:val="0"/>
      <w:marBottom w:val="0"/>
      <w:divBdr>
        <w:top w:val="none" w:sz="0" w:space="0" w:color="auto"/>
        <w:left w:val="none" w:sz="0" w:space="0" w:color="auto"/>
        <w:bottom w:val="none" w:sz="0" w:space="0" w:color="auto"/>
        <w:right w:val="none" w:sz="0" w:space="0" w:color="auto"/>
      </w:divBdr>
    </w:div>
    <w:div w:id="787159760">
      <w:bodyDiv w:val="1"/>
      <w:marLeft w:val="0"/>
      <w:marRight w:val="0"/>
      <w:marTop w:val="0"/>
      <w:marBottom w:val="0"/>
      <w:divBdr>
        <w:top w:val="none" w:sz="0" w:space="0" w:color="auto"/>
        <w:left w:val="none" w:sz="0" w:space="0" w:color="auto"/>
        <w:bottom w:val="none" w:sz="0" w:space="0" w:color="auto"/>
        <w:right w:val="none" w:sz="0" w:space="0" w:color="auto"/>
      </w:divBdr>
    </w:div>
    <w:div w:id="825779420">
      <w:bodyDiv w:val="1"/>
      <w:marLeft w:val="0"/>
      <w:marRight w:val="0"/>
      <w:marTop w:val="0"/>
      <w:marBottom w:val="0"/>
      <w:divBdr>
        <w:top w:val="none" w:sz="0" w:space="0" w:color="auto"/>
        <w:left w:val="none" w:sz="0" w:space="0" w:color="auto"/>
        <w:bottom w:val="none" w:sz="0" w:space="0" w:color="auto"/>
        <w:right w:val="none" w:sz="0" w:space="0" w:color="auto"/>
      </w:divBdr>
    </w:div>
    <w:div w:id="828403454">
      <w:bodyDiv w:val="1"/>
      <w:marLeft w:val="0"/>
      <w:marRight w:val="0"/>
      <w:marTop w:val="0"/>
      <w:marBottom w:val="0"/>
      <w:divBdr>
        <w:top w:val="none" w:sz="0" w:space="0" w:color="auto"/>
        <w:left w:val="none" w:sz="0" w:space="0" w:color="auto"/>
        <w:bottom w:val="none" w:sz="0" w:space="0" w:color="auto"/>
        <w:right w:val="none" w:sz="0" w:space="0" w:color="auto"/>
      </w:divBdr>
    </w:div>
    <w:div w:id="831723956">
      <w:bodyDiv w:val="1"/>
      <w:marLeft w:val="0"/>
      <w:marRight w:val="0"/>
      <w:marTop w:val="0"/>
      <w:marBottom w:val="0"/>
      <w:divBdr>
        <w:top w:val="none" w:sz="0" w:space="0" w:color="auto"/>
        <w:left w:val="none" w:sz="0" w:space="0" w:color="auto"/>
        <w:bottom w:val="none" w:sz="0" w:space="0" w:color="auto"/>
        <w:right w:val="none" w:sz="0" w:space="0" w:color="auto"/>
      </w:divBdr>
    </w:div>
    <w:div w:id="834420282">
      <w:bodyDiv w:val="1"/>
      <w:marLeft w:val="0"/>
      <w:marRight w:val="0"/>
      <w:marTop w:val="0"/>
      <w:marBottom w:val="0"/>
      <w:divBdr>
        <w:top w:val="none" w:sz="0" w:space="0" w:color="auto"/>
        <w:left w:val="none" w:sz="0" w:space="0" w:color="auto"/>
        <w:bottom w:val="none" w:sz="0" w:space="0" w:color="auto"/>
        <w:right w:val="none" w:sz="0" w:space="0" w:color="auto"/>
      </w:divBdr>
      <w:divsChild>
        <w:div w:id="523710131">
          <w:marLeft w:val="0"/>
          <w:marRight w:val="0"/>
          <w:marTop w:val="0"/>
          <w:marBottom w:val="0"/>
          <w:divBdr>
            <w:top w:val="none" w:sz="0" w:space="0" w:color="auto"/>
            <w:left w:val="none" w:sz="0" w:space="0" w:color="auto"/>
            <w:bottom w:val="none" w:sz="0" w:space="0" w:color="auto"/>
            <w:right w:val="none" w:sz="0" w:space="0" w:color="auto"/>
          </w:divBdr>
          <w:divsChild>
            <w:div w:id="1756053689">
              <w:marLeft w:val="0"/>
              <w:marRight w:val="0"/>
              <w:marTop w:val="0"/>
              <w:marBottom w:val="0"/>
              <w:divBdr>
                <w:top w:val="none" w:sz="0" w:space="0" w:color="auto"/>
                <w:left w:val="none" w:sz="0" w:space="0" w:color="auto"/>
                <w:bottom w:val="none" w:sz="0" w:space="0" w:color="auto"/>
                <w:right w:val="none" w:sz="0" w:space="0" w:color="auto"/>
              </w:divBdr>
              <w:divsChild>
                <w:div w:id="42026328">
                  <w:marLeft w:val="-225"/>
                  <w:marRight w:val="-225"/>
                  <w:marTop w:val="0"/>
                  <w:marBottom w:val="0"/>
                  <w:divBdr>
                    <w:top w:val="none" w:sz="0" w:space="0" w:color="auto"/>
                    <w:left w:val="none" w:sz="0" w:space="0" w:color="auto"/>
                    <w:bottom w:val="none" w:sz="0" w:space="0" w:color="auto"/>
                    <w:right w:val="none" w:sz="0" w:space="0" w:color="auto"/>
                  </w:divBdr>
                  <w:divsChild>
                    <w:div w:id="729115982">
                      <w:marLeft w:val="0"/>
                      <w:marRight w:val="0"/>
                      <w:marTop w:val="0"/>
                      <w:marBottom w:val="0"/>
                      <w:divBdr>
                        <w:top w:val="none" w:sz="0" w:space="0" w:color="auto"/>
                        <w:left w:val="none" w:sz="0" w:space="0" w:color="auto"/>
                        <w:bottom w:val="none" w:sz="0" w:space="0" w:color="auto"/>
                        <w:right w:val="none" w:sz="0" w:space="0" w:color="auto"/>
                      </w:divBdr>
                      <w:divsChild>
                        <w:div w:id="184054076">
                          <w:marLeft w:val="0"/>
                          <w:marRight w:val="0"/>
                          <w:marTop w:val="0"/>
                          <w:marBottom w:val="0"/>
                          <w:divBdr>
                            <w:top w:val="none" w:sz="0" w:space="0" w:color="auto"/>
                            <w:left w:val="none" w:sz="0" w:space="0" w:color="auto"/>
                            <w:bottom w:val="none" w:sz="0" w:space="0" w:color="auto"/>
                            <w:right w:val="none" w:sz="0" w:space="0" w:color="auto"/>
                          </w:divBdr>
                          <w:divsChild>
                            <w:div w:id="3049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884898">
      <w:bodyDiv w:val="1"/>
      <w:marLeft w:val="0"/>
      <w:marRight w:val="0"/>
      <w:marTop w:val="0"/>
      <w:marBottom w:val="0"/>
      <w:divBdr>
        <w:top w:val="none" w:sz="0" w:space="0" w:color="auto"/>
        <w:left w:val="none" w:sz="0" w:space="0" w:color="auto"/>
        <w:bottom w:val="none" w:sz="0" w:space="0" w:color="auto"/>
        <w:right w:val="none" w:sz="0" w:space="0" w:color="auto"/>
      </w:divBdr>
    </w:div>
    <w:div w:id="846333395">
      <w:bodyDiv w:val="1"/>
      <w:marLeft w:val="0"/>
      <w:marRight w:val="0"/>
      <w:marTop w:val="0"/>
      <w:marBottom w:val="0"/>
      <w:divBdr>
        <w:top w:val="none" w:sz="0" w:space="0" w:color="auto"/>
        <w:left w:val="none" w:sz="0" w:space="0" w:color="auto"/>
        <w:bottom w:val="none" w:sz="0" w:space="0" w:color="auto"/>
        <w:right w:val="none" w:sz="0" w:space="0" w:color="auto"/>
      </w:divBdr>
      <w:divsChild>
        <w:div w:id="1457330809">
          <w:marLeft w:val="0"/>
          <w:marRight w:val="0"/>
          <w:marTop w:val="0"/>
          <w:marBottom w:val="0"/>
          <w:divBdr>
            <w:top w:val="none" w:sz="0" w:space="0" w:color="auto"/>
            <w:left w:val="none" w:sz="0" w:space="0" w:color="auto"/>
            <w:bottom w:val="none" w:sz="0" w:space="0" w:color="auto"/>
            <w:right w:val="none" w:sz="0" w:space="0" w:color="auto"/>
          </w:divBdr>
          <w:divsChild>
            <w:div w:id="1462730426">
              <w:marLeft w:val="0"/>
              <w:marRight w:val="0"/>
              <w:marTop w:val="0"/>
              <w:marBottom w:val="0"/>
              <w:divBdr>
                <w:top w:val="none" w:sz="0" w:space="0" w:color="auto"/>
                <w:left w:val="none" w:sz="0" w:space="0" w:color="auto"/>
                <w:bottom w:val="none" w:sz="0" w:space="0" w:color="auto"/>
                <w:right w:val="none" w:sz="0" w:space="0" w:color="auto"/>
              </w:divBdr>
              <w:divsChild>
                <w:div w:id="1293319743">
                  <w:marLeft w:val="0"/>
                  <w:marRight w:val="0"/>
                  <w:marTop w:val="0"/>
                  <w:marBottom w:val="0"/>
                  <w:divBdr>
                    <w:top w:val="none" w:sz="0" w:space="0" w:color="auto"/>
                    <w:left w:val="none" w:sz="0" w:space="0" w:color="auto"/>
                    <w:bottom w:val="none" w:sz="0" w:space="0" w:color="auto"/>
                    <w:right w:val="none" w:sz="0" w:space="0" w:color="auto"/>
                  </w:divBdr>
                  <w:divsChild>
                    <w:div w:id="1420904135">
                      <w:marLeft w:val="0"/>
                      <w:marRight w:val="0"/>
                      <w:marTop w:val="45"/>
                      <w:marBottom w:val="0"/>
                      <w:divBdr>
                        <w:top w:val="none" w:sz="0" w:space="0" w:color="auto"/>
                        <w:left w:val="none" w:sz="0" w:space="0" w:color="auto"/>
                        <w:bottom w:val="none" w:sz="0" w:space="0" w:color="auto"/>
                        <w:right w:val="none" w:sz="0" w:space="0" w:color="auto"/>
                      </w:divBdr>
                      <w:divsChild>
                        <w:div w:id="1005591726">
                          <w:marLeft w:val="0"/>
                          <w:marRight w:val="0"/>
                          <w:marTop w:val="0"/>
                          <w:marBottom w:val="0"/>
                          <w:divBdr>
                            <w:top w:val="none" w:sz="0" w:space="0" w:color="auto"/>
                            <w:left w:val="none" w:sz="0" w:space="0" w:color="auto"/>
                            <w:bottom w:val="none" w:sz="0" w:space="0" w:color="auto"/>
                            <w:right w:val="none" w:sz="0" w:space="0" w:color="auto"/>
                          </w:divBdr>
                          <w:divsChild>
                            <w:div w:id="130364908">
                              <w:marLeft w:val="2070"/>
                              <w:marRight w:val="3810"/>
                              <w:marTop w:val="0"/>
                              <w:marBottom w:val="0"/>
                              <w:divBdr>
                                <w:top w:val="none" w:sz="0" w:space="0" w:color="auto"/>
                                <w:left w:val="none" w:sz="0" w:space="0" w:color="auto"/>
                                <w:bottom w:val="none" w:sz="0" w:space="0" w:color="auto"/>
                                <w:right w:val="none" w:sz="0" w:space="0" w:color="auto"/>
                              </w:divBdr>
                              <w:divsChild>
                                <w:div w:id="1939679965">
                                  <w:marLeft w:val="0"/>
                                  <w:marRight w:val="0"/>
                                  <w:marTop w:val="0"/>
                                  <w:marBottom w:val="0"/>
                                  <w:divBdr>
                                    <w:top w:val="none" w:sz="0" w:space="0" w:color="auto"/>
                                    <w:left w:val="none" w:sz="0" w:space="0" w:color="auto"/>
                                    <w:bottom w:val="none" w:sz="0" w:space="0" w:color="auto"/>
                                    <w:right w:val="none" w:sz="0" w:space="0" w:color="auto"/>
                                  </w:divBdr>
                                  <w:divsChild>
                                    <w:div w:id="66999001">
                                      <w:marLeft w:val="0"/>
                                      <w:marRight w:val="0"/>
                                      <w:marTop w:val="0"/>
                                      <w:marBottom w:val="0"/>
                                      <w:divBdr>
                                        <w:top w:val="none" w:sz="0" w:space="0" w:color="auto"/>
                                        <w:left w:val="none" w:sz="0" w:space="0" w:color="auto"/>
                                        <w:bottom w:val="none" w:sz="0" w:space="0" w:color="auto"/>
                                        <w:right w:val="none" w:sz="0" w:space="0" w:color="auto"/>
                                      </w:divBdr>
                                      <w:divsChild>
                                        <w:div w:id="1081172195">
                                          <w:marLeft w:val="0"/>
                                          <w:marRight w:val="0"/>
                                          <w:marTop w:val="0"/>
                                          <w:marBottom w:val="0"/>
                                          <w:divBdr>
                                            <w:top w:val="none" w:sz="0" w:space="0" w:color="auto"/>
                                            <w:left w:val="none" w:sz="0" w:space="0" w:color="auto"/>
                                            <w:bottom w:val="none" w:sz="0" w:space="0" w:color="auto"/>
                                            <w:right w:val="none" w:sz="0" w:space="0" w:color="auto"/>
                                          </w:divBdr>
                                          <w:divsChild>
                                            <w:div w:id="1070618448">
                                              <w:marLeft w:val="0"/>
                                              <w:marRight w:val="0"/>
                                              <w:marTop w:val="0"/>
                                              <w:marBottom w:val="0"/>
                                              <w:divBdr>
                                                <w:top w:val="none" w:sz="0" w:space="0" w:color="auto"/>
                                                <w:left w:val="none" w:sz="0" w:space="0" w:color="auto"/>
                                                <w:bottom w:val="none" w:sz="0" w:space="0" w:color="auto"/>
                                                <w:right w:val="none" w:sz="0" w:space="0" w:color="auto"/>
                                              </w:divBdr>
                                              <w:divsChild>
                                                <w:div w:id="1248230400">
                                                  <w:marLeft w:val="0"/>
                                                  <w:marRight w:val="0"/>
                                                  <w:marTop w:val="0"/>
                                                  <w:marBottom w:val="0"/>
                                                  <w:divBdr>
                                                    <w:top w:val="none" w:sz="0" w:space="0" w:color="auto"/>
                                                    <w:left w:val="none" w:sz="0" w:space="0" w:color="auto"/>
                                                    <w:bottom w:val="none" w:sz="0" w:space="0" w:color="auto"/>
                                                    <w:right w:val="none" w:sz="0" w:space="0" w:color="auto"/>
                                                  </w:divBdr>
                                                  <w:divsChild>
                                                    <w:div w:id="840005085">
                                                      <w:marLeft w:val="0"/>
                                                      <w:marRight w:val="0"/>
                                                      <w:marTop w:val="0"/>
                                                      <w:marBottom w:val="0"/>
                                                      <w:divBdr>
                                                        <w:top w:val="none" w:sz="0" w:space="0" w:color="auto"/>
                                                        <w:left w:val="none" w:sz="0" w:space="0" w:color="auto"/>
                                                        <w:bottom w:val="none" w:sz="0" w:space="0" w:color="auto"/>
                                                        <w:right w:val="none" w:sz="0" w:space="0" w:color="auto"/>
                                                      </w:divBdr>
                                                      <w:divsChild>
                                                        <w:div w:id="1912227052">
                                                          <w:marLeft w:val="0"/>
                                                          <w:marRight w:val="0"/>
                                                          <w:marTop w:val="0"/>
                                                          <w:marBottom w:val="0"/>
                                                          <w:divBdr>
                                                            <w:top w:val="none" w:sz="0" w:space="0" w:color="auto"/>
                                                            <w:left w:val="none" w:sz="0" w:space="0" w:color="auto"/>
                                                            <w:bottom w:val="none" w:sz="0" w:space="0" w:color="auto"/>
                                                            <w:right w:val="none" w:sz="0" w:space="0" w:color="auto"/>
                                                          </w:divBdr>
                                                          <w:divsChild>
                                                            <w:div w:id="1071658821">
                                                              <w:marLeft w:val="0"/>
                                                              <w:marRight w:val="0"/>
                                                              <w:marTop w:val="0"/>
                                                              <w:marBottom w:val="0"/>
                                                              <w:divBdr>
                                                                <w:top w:val="none" w:sz="0" w:space="0" w:color="auto"/>
                                                                <w:left w:val="none" w:sz="0" w:space="0" w:color="auto"/>
                                                                <w:bottom w:val="none" w:sz="0" w:space="0" w:color="auto"/>
                                                                <w:right w:val="none" w:sz="0" w:space="0" w:color="auto"/>
                                                              </w:divBdr>
                                                              <w:divsChild>
                                                                <w:div w:id="1341279162">
                                                                  <w:marLeft w:val="0"/>
                                                                  <w:marRight w:val="0"/>
                                                                  <w:marTop w:val="0"/>
                                                                  <w:marBottom w:val="0"/>
                                                                  <w:divBdr>
                                                                    <w:top w:val="none" w:sz="0" w:space="0" w:color="auto"/>
                                                                    <w:left w:val="none" w:sz="0" w:space="0" w:color="auto"/>
                                                                    <w:bottom w:val="none" w:sz="0" w:space="0" w:color="auto"/>
                                                                    <w:right w:val="none" w:sz="0" w:space="0" w:color="auto"/>
                                                                  </w:divBdr>
                                                                  <w:divsChild>
                                                                    <w:div w:id="10823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5674624">
      <w:bodyDiv w:val="1"/>
      <w:marLeft w:val="0"/>
      <w:marRight w:val="0"/>
      <w:marTop w:val="0"/>
      <w:marBottom w:val="0"/>
      <w:divBdr>
        <w:top w:val="none" w:sz="0" w:space="0" w:color="auto"/>
        <w:left w:val="none" w:sz="0" w:space="0" w:color="auto"/>
        <w:bottom w:val="none" w:sz="0" w:space="0" w:color="auto"/>
        <w:right w:val="none" w:sz="0" w:space="0" w:color="auto"/>
      </w:divBdr>
    </w:div>
    <w:div w:id="932011378">
      <w:bodyDiv w:val="1"/>
      <w:marLeft w:val="0"/>
      <w:marRight w:val="0"/>
      <w:marTop w:val="0"/>
      <w:marBottom w:val="0"/>
      <w:divBdr>
        <w:top w:val="none" w:sz="0" w:space="0" w:color="auto"/>
        <w:left w:val="none" w:sz="0" w:space="0" w:color="auto"/>
        <w:bottom w:val="none" w:sz="0" w:space="0" w:color="auto"/>
        <w:right w:val="none" w:sz="0" w:space="0" w:color="auto"/>
      </w:divBdr>
    </w:div>
    <w:div w:id="995691557">
      <w:bodyDiv w:val="1"/>
      <w:marLeft w:val="0"/>
      <w:marRight w:val="0"/>
      <w:marTop w:val="0"/>
      <w:marBottom w:val="0"/>
      <w:divBdr>
        <w:top w:val="none" w:sz="0" w:space="0" w:color="auto"/>
        <w:left w:val="none" w:sz="0" w:space="0" w:color="auto"/>
        <w:bottom w:val="none" w:sz="0" w:space="0" w:color="auto"/>
        <w:right w:val="none" w:sz="0" w:space="0" w:color="auto"/>
      </w:divBdr>
    </w:div>
    <w:div w:id="1023479617">
      <w:bodyDiv w:val="1"/>
      <w:marLeft w:val="0"/>
      <w:marRight w:val="0"/>
      <w:marTop w:val="0"/>
      <w:marBottom w:val="0"/>
      <w:divBdr>
        <w:top w:val="none" w:sz="0" w:space="0" w:color="auto"/>
        <w:left w:val="none" w:sz="0" w:space="0" w:color="auto"/>
        <w:bottom w:val="none" w:sz="0" w:space="0" w:color="auto"/>
        <w:right w:val="none" w:sz="0" w:space="0" w:color="auto"/>
      </w:divBdr>
      <w:divsChild>
        <w:div w:id="449249558">
          <w:marLeft w:val="0"/>
          <w:marRight w:val="0"/>
          <w:marTop w:val="0"/>
          <w:marBottom w:val="0"/>
          <w:divBdr>
            <w:top w:val="none" w:sz="0" w:space="0" w:color="auto"/>
            <w:left w:val="none" w:sz="0" w:space="0" w:color="auto"/>
            <w:bottom w:val="none" w:sz="0" w:space="0" w:color="auto"/>
            <w:right w:val="none" w:sz="0" w:space="0" w:color="auto"/>
          </w:divBdr>
        </w:div>
        <w:div w:id="974025423">
          <w:marLeft w:val="0"/>
          <w:marRight w:val="0"/>
          <w:marTop w:val="0"/>
          <w:marBottom w:val="0"/>
          <w:divBdr>
            <w:top w:val="none" w:sz="0" w:space="0" w:color="auto"/>
            <w:left w:val="none" w:sz="0" w:space="0" w:color="auto"/>
            <w:bottom w:val="none" w:sz="0" w:space="0" w:color="auto"/>
            <w:right w:val="none" w:sz="0" w:space="0" w:color="auto"/>
          </w:divBdr>
        </w:div>
        <w:div w:id="717703845">
          <w:marLeft w:val="0"/>
          <w:marRight w:val="0"/>
          <w:marTop w:val="0"/>
          <w:marBottom w:val="0"/>
          <w:divBdr>
            <w:top w:val="none" w:sz="0" w:space="0" w:color="auto"/>
            <w:left w:val="none" w:sz="0" w:space="0" w:color="auto"/>
            <w:bottom w:val="none" w:sz="0" w:space="0" w:color="auto"/>
            <w:right w:val="none" w:sz="0" w:space="0" w:color="auto"/>
          </w:divBdr>
        </w:div>
        <w:div w:id="1258439378">
          <w:marLeft w:val="0"/>
          <w:marRight w:val="0"/>
          <w:marTop w:val="0"/>
          <w:marBottom w:val="0"/>
          <w:divBdr>
            <w:top w:val="none" w:sz="0" w:space="0" w:color="auto"/>
            <w:left w:val="none" w:sz="0" w:space="0" w:color="auto"/>
            <w:bottom w:val="none" w:sz="0" w:space="0" w:color="auto"/>
            <w:right w:val="none" w:sz="0" w:space="0" w:color="auto"/>
          </w:divBdr>
        </w:div>
        <w:div w:id="208494387">
          <w:marLeft w:val="0"/>
          <w:marRight w:val="0"/>
          <w:marTop w:val="0"/>
          <w:marBottom w:val="0"/>
          <w:divBdr>
            <w:top w:val="none" w:sz="0" w:space="0" w:color="auto"/>
            <w:left w:val="none" w:sz="0" w:space="0" w:color="auto"/>
            <w:bottom w:val="none" w:sz="0" w:space="0" w:color="auto"/>
            <w:right w:val="none" w:sz="0" w:space="0" w:color="auto"/>
          </w:divBdr>
        </w:div>
        <w:div w:id="1140195646">
          <w:marLeft w:val="0"/>
          <w:marRight w:val="0"/>
          <w:marTop w:val="0"/>
          <w:marBottom w:val="0"/>
          <w:divBdr>
            <w:top w:val="none" w:sz="0" w:space="0" w:color="auto"/>
            <w:left w:val="none" w:sz="0" w:space="0" w:color="auto"/>
            <w:bottom w:val="none" w:sz="0" w:space="0" w:color="auto"/>
            <w:right w:val="none" w:sz="0" w:space="0" w:color="auto"/>
          </w:divBdr>
        </w:div>
        <w:div w:id="791243902">
          <w:marLeft w:val="0"/>
          <w:marRight w:val="0"/>
          <w:marTop w:val="0"/>
          <w:marBottom w:val="0"/>
          <w:divBdr>
            <w:top w:val="none" w:sz="0" w:space="0" w:color="auto"/>
            <w:left w:val="none" w:sz="0" w:space="0" w:color="auto"/>
            <w:bottom w:val="none" w:sz="0" w:space="0" w:color="auto"/>
            <w:right w:val="none" w:sz="0" w:space="0" w:color="auto"/>
          </w:divBdr>
        </w:div>
        <w:div w:id="1297755277">
          <w:marLeft w:val="0"/>
          <w:marRight w:val="0"/>
          <w:marTop w:val="0"/>
          <w:marBottom w:val="0"/>
          <w:divBdr>
            <w:top w:val="none" w:sz="0" w:space="0" w:color="auto"/>
            <w:left w:val="none" w:sz="0" w:space="0" w:color="auto"/>
            <w:bottom w:val="none" w:sz="0" w:space="0" w:color="auto"/>
            <w:right w:val="none" w:sz="0" w:space="0" w:color="auto"/>
          </w:divBdr>
        </w:div>
        <w:div w:id="1069036328">
          <w:marLeft w:val="0"/>
          <w:marRight w:val="0"/>
          <w:marTop w:val="0"/>
          <w:marBottom w:val="0"/>
          <w:divBdr>
            <w:top w:val="none" w:sz="0" w:space="0" w:color="auto"/>
            <w:left w:val="none" w:sz="0" w:space="0" w:color="auto"/>
            <w:bottom w:val="none" w:sz="0" w:space="0" w:color="auto"/>
            <w:right w:val="none" w:sz="0" w:space="0" w:color="auto"/>
          </w:divBdr>
        </w:div>
        <w:div w:id="674916801">
          <w:marLeft w:val="0"/>
          <w:marRight w:val="0"/>
          <w:marTop w:val="0"/>
          <w:marBottom w:val="0"/>
          <w:divBdr>
            <w:top w:val="none" w:sz="0" w:space="0" w:color="auto"/>
            <w:left w:val="none" w:sz="0" w:space="0" w:color="auto"/>
            <w:bottom w:val="none" w:sz="0" w:space="0" w:color="auto"/>
            <w:right w:val="none" w:sz="0" w:space="0" w:color="auto"/>
          </w:divBdr>
        </w:div>
        <w:div w:id="1057360067">
          <w:marLeft w:val="0"/>
          <w:marRight w:val="0"/>
          <w:marTop w:val="0"/>
          <w:marBottom w:val="0"/>
          <w:divBdr>
            <w:top w:val="none" w:sz="0" w:space="0" w:color="auto"/>
            <w:left w:val="none" w:sz="0" w:space="0" w:color="auto"/>
            <w:bottom w:val="none" w:sz="0" w:space="0" w:color="auto"/>
            <w:right w:val="none" w:sz="0" w:space="0" w:color="auto"/>
          </w:divBdr>
        </w:div>
        <w:div w:id="515002607">
          <w:marLeft w:val="0"/>
          <w:marRight w:val="0"/>
          <w:marTop w:val="0"/>
          <w:marBottom w:val="0"/>
          <w:divBdr>
            <w:top w:val="none" w:sz="0" w:space="0" w:color="auto"/>
            <w:left w:val="none" w:sz="0" w:space="0" w:color="auto"/>
            <w:bottom w:val="none" w:sz="0" w:space="0" w:color="auto"/>
            <w:right w:val="none" w:sz="0" w:space="0" w:color="auto"/>
          </w:divBdr>
        </w:div>
        <w:div w:id="86736660">
          <w:marLeft w:val="0"/>
          <w:marRight w:val="0"/>
          <w:marTop w:val="0"/>
          <w:marBottom w:val="0"/>
          <w:divBdr>
            <w:top w:val="none" w:sz="0" w:space="0" w:color="auto"/>
            <w:left w:val="none" w:sz="0" w:space="0" w:color="auto"/>
            <w:bottom w:val="none" w:sz="0" w:space="0" w:color="auto"/>
            <w:right w:val="none" w:sz="0" w:space="0" w:color="auto"/>
          </w:divBdr>
        </w:div>
        <w:div w:id="1570536515">
          <w:marLeft w:val="0"/>
          <w:marRight w:val="0"/>
          <w:marTop w:val="0"/>
          <w:marBottom w:val="0"/>
          <w:divBdr>
            <w:top w:val="none" w:sz="0" w:space="0" w:color="auto"/>
            <w:left w:val="none" w:sz="0" w:space="0" w:color="auto"/>
            <w:bottom w:val="none" w:sz="0" w:space="0" w:color="auto"/>
            <w:right w:val="none" w:sz="0" w:space="0" w:color="auto"/>
          </w:divBdr>
        </w:div>
        <w:div w:id="1431199253">
          <w:marLeft w:val="0"/>
          <w:marRight w:val="0"/>
          <w:marTop w:val="0"/>
          <w:marBottom w:val="0"/>
          <w:divBdr>
            <w:top w:val="none" w:sz="0" w:space="0" w:color="auto"/>
            <w:left w:val="none" w:sz="0" w:space="0" w:color="auto"/>
            <w:bottom w:val="none" w:sz="0" w:space="0" w:color="auto"/>
            <w:right w:val="none" w:sz="0" w:space="0" w:color="auto"/>
          </w:divBdr>
        </w:div>
        <w:div w:id="26757729">
          <w:marLeft w:val="0"/>
          <w:marRight w:val="0"/>
          <w:marTop w:val="0"/>
          <w:marBottom w:val="0"/>
          <w:divBdr>
            <w:top w:val="none" w:sz="0" w:space="0" w:color="auto"/>
            <w:left w:val="none" w:sz="0" w:space="0" w:color="auto"/>
            <w:bottom w:val="none" w:sz="0" w:space="0" w:color="auto"/>
            <w:right w:val="none" w:sz="0" w:space="0" w:color="auto"/>
          </w:divBdr>
        </w:div>
        <w:div w:id="2015063958">
          <w:marLeft w:val="0"/>
          <w:marRight w:val="0"/>
          <w:marTop w:val="0"/>
          <w:marBottom w:val="0"/>
          <w:divBdr>
            <w:top w:val="none" w:sz="0" w:space="0" w:color="auto"/>
            <w:left w:val="none" w:sz="0" w:space="0" w:color="auto"/>
            <w:bottom w:val="none" w:sz="0" w:space="0" w:color="auto"/>
            <w:right w:val="none" w:sz="0" w:space="0" w:color="auto"/>
          </w:divBdr>
        </w:div>
        <w:div w:id="1708482428">
          <w:marLeft w:val="0"/>
          <w:marRight w:val="0"/>
          <w:marTop w:val="0"/>
          <w:marBottom w:val="0"/>
          <w:divBdr>
            <w:top w:val="none" w:sz="0" w:space="0" w:color="auto"/>
            <w:left w:val="none" w:sz="0" w:space="0" w:color="auto"/>
            <w:bottom w:val="none" w:sz="0" w:space="0" w:color="auto"/>
            <w:right w:val="none" w:sz="0" w:space="0" w:color="auto"/>
          </w:divBdr>
        </w:div>
        <w:div w:id="954945687">
          <w:marLeft w:val="0"/>
          <w:marRight w:val="0"/>
          <w:marTop w:val="0"/>
          <w:marBottom w:val="0"/>
          <w:divBdr>
            <w:top w:val="none" w:sz="0" w:space="0" w:color="auto"/>
            <w:left w:val="none" w:sz="0" w:space="0" w:color="auto"/>
            <w:bottom w:val="none" w:sz="0" w:space="0" w:color="auto"/>
            <w:right w:val="none" w:sz="0" w:space="0" w:color="auto"/>
          </w:divBdr>
        </w:div>
        <w:div w:id="1136798722">
          <w:marLeft w:val="0"/>
          <w:marRight w:val="0"/>
          <w:marTop w:val="0"/>
          <w:marBottom w:val="0"/>
          <w:divBdr>
            <w:top w:val="none" w:sz="0" w:space="0" w:color="auto"/>
            <w:left w:val="none" w:sz="0" w:space="0" w:color="auto"/>
            <w:bottom w:val="none" w:sz="0" w:space="0" w:color="auto"/>
            <w:right w:val="none" w:sz="0" w:space="0" w:color="auto"/>
          </w:divBdr>
        </w:div>
        <w:div w:id="1440875642">
          <w:marLeft w:val="0"/>
          <w:marRight w:val="0"/>
          <w:marTop w:val="0"/>
          <w:marBottom w:val="0"/>
          <w:divBdr>
            <w:top w:val="none" w:sz="0" w:space="0" w:color="auto"/>
            <w:left w:val="none" w:sz="0" w:space="0" w:color="auto"/>
            <w:bottom w:val="none" w:sz="0" w:space="0" w:color="auto"/>
            <w:right w:val="none" w:sz="0" w:space="0" w:color="auto"/>
          </w:divBdr>
        </w:div>
        <w:div w:id="950359718">
          <w:marLeft w:val="0"/>
          <w:marRight w:val="0"/>
          <w:marTop w:val="0"/>
          <w:marBottom w:val="0"/>
          <w:divBdr>
            <w:top w:val="none" w:sz="0" w:space="0" w:color="auto"/>
            <w:left w:val="none" w:sz="0" w:space="0" w:color="auto"/>
            <w:bottom w:val="none" w:sz="0" w:space="0" w:color="auto"/>
            <w:right w:val="none" w:sz="0" w:space="0" w:color="auto"/>
          </w:divBdr>
        </w:div>
        <w:div w:id="1150710653">
          <w:marLeft w:val="0"/>
          <w:marRight w:val="0"/>
          <w:marTop w:val="0"/>
          <w:marBottom w:val="0"/>
          <w:divBdr>
            <w:top w:val="none" w:sz="0" w:space="0" w:color="auto"/>
            <w:left w:val="none" w:sz="0" w:space="0" w:color="auto"/>
            <w:bottom w:val="none" w:sz="0" w:space="0" w:color="auto"/>
            <w:right w:val="none" w:sz="0" w:space="0" w:color="auto"/>
          </w:divBdr>
        </w:div>
        <w:div w:id="567763092">
          <w:marLeft w:val="0"/>
          <w:marRight w:val="0"/>
          <w:marTop w:val="0"/>
          <w:marBottom w:val="0"/>
          <w:divBdr>
            <w:top w:val="none" w:sz="0" w:space="0" w:color="auto"/>
            <w:left w:val="none" w:sz="0" w:space="0" w:color="auto"/>
            <w:bottom w:val="none" w:sz="0" w:space="0" w:color="auto"/>
            <w:right w:val="none" w:sz="0" w:space="0" w:color="auto"/>
          </w:divBdr>
        </w:div>
        <w:div w:id="947472333">
          <w:marLeft w:val="0"/>
          <w:marRight w:val="0"/>
          <w:marTop w:val="0"/>
          <w:marBottom w:val="0"/>
          <w:divBdr>
            <w:top w:val="none" w:sz="0" w:space="0" w:color="auto"/>
            <w:left w:val="none" w:sz="0" w:space="0" w:color="auto"/>
            <w:bottom w:val="none" w:sz="0" w:space="0" w:color="auto"/>
            <w:right w:val="none" w:sz="0" w:space="0" w:color="auto"/>
          </w:divBdr>
        </w:div>
        <w:div w:id="295525277">
          <w:marLeft w:val="0"/>
          <w:marRight w:val="0"/>
          <w:marTop w:val="0"/>
          <w:marBottom w:val="0"/>
          <w:divBdr>
            <w:top w:val="none" w:sz="0" w:space="0" w:color="auto"/>
            <w:left w:val="none" w:sz="0" w:space="0" w:color="auto"/>
            <w:bottom w:val="none" w:sz="0" w:space="0" w:color="auto"/>
            <w:right w:val="none" w:sz="0" w:space="0" w:color="auto"/>
          </w:divBdr>
        </w:div>
        <w:div w:id="1041513861">
          <w:marLeft w:val="0"/>
          <w:marRight w:val="0"/>
          <w:marTop w:val="0"/>
          <w:marBottom w:val="0"/>
          <w:divBdr>
            <w:top w:val="none" w:sz="0" w:space="0" w:color="auto"/>
            <w:left w:val="none" w:sz="0" w:space="0" w:color="auto"/>
            <w:bottom w:val="none" w:sz="0" w:space="0" w:color="auto"/>
            <w:right w:val="none" w:sz="0" w:space="0" w:color="auto"/>
          </w:divBdr>
        </w:div>
        <w:div w:id="1014578547">
          <w:marLeft w:val="0"/>
          <w:marRight w:val="0"/>
          <w:marTop w:val="0"/>
          <w:marBottom w:val="0"/>
          <w:divBdr>
            <w:top w:val="none" w:sz="0" w:space="0" w:color="auto"/>
            <w:left w:val="none" w:sz="0" w:space="0" w:color="auto"/>
            <w:bottom w:val="none" w:sz="0" w:space="0" w:color="auto"/>
            <w:right w:val="none" w:sz="0" w:space="0" w:color="auto"/>
          </w:divBdr>
        </w:div>
        <w:div w:id="305090255">
          <w:marLeft w:val="0"/>
          <w:marRight w:val="0"/>
          <w:marTop w:val="0"/>
          <w:marBottom w:val="0"/>
          <w:divBdr>
            <w:top w:val="none" w:sz="0" w:space="0" w:color="auto"/>
            <w:left w:val="none" w:sz="0" w:space="0" w:color="auto"/>
            <w:bottom w:val="none" w:sz="0" w:space="0" w:color="auto"/>
            <w:right w:val="none" w:sz="0" w:space="0" w:color="auto"/>
          </w:divBdr>
        </w:div>
        <w:div w:id="1922983317">
          <w:marLeft w:val="0"/>
          <w:marRight w:val="0"/>
          <w:marTop w:val="0"/>
          <w:marBottom w:val="0"/>
          <w:divBdr>
            <w:top w:val="none" w:sz="0" w:space="0" w:color="auto"/>
            <w:left w:val="none" w:sz="0" w:space="0" w:color="auto"/>
            <w:bottom w:val="none" w:sz="0" w:space="0" w:color="auto"/>
            <w:right w:val="none" w:sz="0" w:space="0" w:color="auto"/>
          </w:divBdr>
        </w:div>
        <w:div w:id="773476776">
          <w:marLeft w:val="0"/>
          <w:marRight w:val="0"/>
          <w:marTop w:val="0"/>
          <w:marBottom w:val="0"/>
          <w:divBdr>
            <w:top w:val="none" w:sz="0" w:space="0" w:color="auto"/>
            <w:left w:val="none" w:sz="0" w:space="0" w:color="auto"/>
            <w:bottom w:val="none" w:sz="0" w:space="0" w:color="auto"/>
            <w:right w:val="none" w:sz="0" w:space="0" w:color="auto"/>
          </w:divBdr>
        </w:div>
        <w:div w:id="1175997696">
          <w:marLeft w:val="0"/>
          <w:marRight w:val="0"/>
          <w:marTop w:val="0"/>
          <w:marBottom w:val="0"/>
          <w:divBdr>
            <w:top w:val="none" w:sz="0" w:space="0" w:color="auto"/>
            <w:left w:val="none" w:sz="0" w:space="0" w:color="auto"/>
            <w:bottom w:val="none" w:sz="0" w:space="0" w:color="auto"/>
            <w:right w:val="none" w:sz="0" w:space="0" w:color="auto"/>
          </w:divBdr>
        </w:div>
        <w:div w:id="470440789">
          <w:marLeft w:val="0"/>
          <w:marRight w:val="0"/>
          <w:marTop w:val="0"/>
          <w:marBottom w:val="0"/>
          <w:divBdr>
            <w:top w:val="none" w:sz="0" w:space="0" w:color="auto"/>
            <w:left w:val="none" w:sz="0" w:space="0" w:color="auto"/>
            <w:bottom w:val="none" w:sz="0" w:space="0" w:color="auto"/>
            <w:right w:val="none" w:sz="0" w:space="0" w:color="auto"/>
          </w:divBdr>
        </w:div>
        <w:div w:id="1741906317">
          <w:marLeft w:val="0"/>
          <w:marRight w:val="0"/>
          <w:marTop w:val="0"/>
          <w:marBottom w:val="0"/>
          <w:divBdr>
            <w:top w:val="none" w:sz="0" w:space="0" w:color="auto"/>
            <w:left w:val="none" w:sz="0" w:space="0" w:color="auto"/>
            <w:bottom w:val="none" w:sz="0" w:space="0" w:color="auto"/>
            <w:right w:val="none" w:sz="0" w:space="0" w:color="auto"/>
          </w:divBdr>
        </w:div>
        <w:div w:id="126746993">
          <w:marLeft w:val="0"/>
          <w:marRight w:val="0"/>
          <w:marTop w:val="0"/>
          <w:marBottom w:val="0"/>
          <w:divBdr>
            <w:top w:val="none" w:sz="0" w:space="0" w:color="auto"/>
            <w:left w:val="none" w:sz="0" w:space="0" w:color="auto"/>
            <w:bottom w:val="none" w:sz="0" w:space="0" w:color="auto"/>
            <w:right w:val="none" w:sz="0" w:space="0" w:color="auto"/>
          </w:divBdr>
        </w:div>
        <w:div w:id="1718772663">
          <w:marLeft w:val="0"/>
          <w:marRight w:val="0"/>
          <w:marTop w:val="0"/>
          <w:marBottom w:val="0"/>
          <w:divBdr>
            <w:top w:val="none" w:sz="0" w:space="0" w:color="auto"/>
            <w:left w:val="none" w:sz="0" w:space="0" w:color="auto"/>
            <w:bottom w:val="none" w:sz="0" w:space="0" w:color="auto"/>
            <w:right w:val="none" w:sz="0" w:space="0" w:color="auto"/>
          </w:divBdr>
        </w:div>
        <w:div w:id="74591024">
          <w:marLeft w:val="0"/>
          <w:marRight w:val="0"/>
          <w:marTop w:val="0"/>
          <w:marBottom w:val="0"/>
          <w:divBdr>
            <w:top w:val="none" w:sz="0" w:space="0" w:color="auto"/>
            <w:left w:val="none" w:sz="0" w:space="0" w:color="auto"/>
            <w:bottom w:val="none" w:sz="0" w:space="0" w:color="auto"/>
            <w:right w:val="none" w:sz="0" w:space="0" w:color="auto"/>
          </w:divBdr>
        </w:div>
        <w:div w:id="1821650945">
          <w:marLeft w:val="0"/>
          <w:marRight w:val="0"/>
          <w:marTop w:val="0"/>
          <w:marBottom w:val="0"/>
          <w:divBdr>
            <w:top w:val="none" w:sz="0" w:space="0" w:color="auto"/>
            <w:left w:val="none" w:sz="0" w:space="0" w:color="auto"/>
            <w:bottom w:val="none" w:sz="0" w:space="0" w:color="auto"/>
            <w:right w:val="none" w:sz="0" w:space="0" w:color="auto"/>
          </w:divBdr>
        </w:div>
        <w:div w:id="663052941">
          <w:marLeft w:val="0"/>
          <w:marRight w:val="0"/>
          <w:marTop w:val="0"/>
          <w:marBottom w:val="0"/>
          <w:divBdr>
            <w:top w:val="none" w:sz="0" w:space="0" w:color="auto"/>
            <w:left w:val="none" w:sz="0" w:space="0" w:color="auto"/>
            <w:bottom w:val="none" w:sz="0" w:space="0" w:color="auto"/>
            <w:right w:val="none" w:sz="0" w:space="0" w:color="auto"/>
          </w:divBdr>
        </w:div>
        <w:div w:id="1917863560">
          <w:marLeft w:val="0"/>
          <w:marRight w:val="0"/>
          <w:marTop w:val="0"/>
          <w:marBottom w:val="0"/>
          <w:divBdr>
            <w:top w:val="none" w:sz="0" w:space="0" w:color="auto"/>
            <w:left w:val="none" w:sz="0" w:space="0" w:color="auto"/>
            <w:bottom w:val="none" w:sz="0" w:space="0" w:color="auto"/>
            <w:right w:val="none" w:sz="0" w:space="0" w:color="auto"/>
          </w:divBdr>
        </w:div>
        <w:div w:id="2004971936">
          <w:marLeft w:val="0"/>
          <w:marRight w:val="0"/>
          <w:marTop w:val="0"/>
          <w:marBottom w:val="0"/>
          <w:divBdr>
            <w:top w:val="none" w:sz="0" w:space="0" w:color="auto"/>
            <w:left w:val="none" w:sz="0" w:space="0" w:color="auto"/>
            <w:bottom w:val="none" w:sz="0" w:space="0" w:color="auto"/>
            <w:right w:val="none" w:sz="0" w:space="0" w:color="auto"/>
          </w:divBdr>
        </w:div>
        <w:div w:id="642347023">
          <w:marLeft w:val="0"/>
          <w:marRight w:val="0"/>
          <w:marTop w:val="0"/>
          <w:marBottom w:val="0"/>
          <w:divBdr>
            <w:top w:val="none" w:sz="0" w:space="0" w:color="auto"/>
            <w:left w:val="none" w:sz="0" w:space="0" w:color="auto"/>
            <w:bottom w:val="none" w:sz="0" w:space="0" w:color="auto"/>
            <w:right w:val="none" w:sz="0" w:space="0" w:color="auto"/>
          </w:divBdr>
        </w:div>
        <w:div w:id="725881939">
          <w:marLeft w:val="0"/>
          <w:marRight w:val="0"/>
          <w:marTop w:val="0"/>
          <w:marBottom w:val="0"/>
          <w:divBdr>
            <w:top w:val="none" w:sz="0" w:space="0" w:color="auto"/>
            <w:left w:val="none" w:sz="0" w:space="0" w:color="auto"/>
            <w:bottom w:val="none" w:sz="0" w:space="0" w:color="auto"/>
            <w:right w:val="none" w:sz="0" w:space="0" w:color="auto"/>
          </w:divBdr>
        </w:div>
        <w:div w:id="826480025">
          <w:marLeft w:val="0"/>
          <w:marRight w:val="0"/>
          <w:marTop w:val="0"/>
          <w:marBottom w:val="0"/>
          <w:divBdr>
            <w:top w:val="none" w:sz="0" w:space="0" w:color="auto"/>
            <w:left w:val="none" w:sz="0" w:space="0" w:color="auto"/>
            <w:bottom w:val="none" w:sz="0" w:space="0" w:color="auto"/>
            <w:right w:val="none" w:sz="0" w:space="0" w:color="auto"/>
          </w:divBdr>
        </w:div>
        <w:div w:id="317466807">
          <w:marLeft w:val="0"/>
          <w:marRight w:val="0"/>
          <w:marTop w:val="0"/>
          <w:marBottom w:val="0"/>
          <w:divBdr>
            <w:top w:val="none" w:sz="0" w:space="0" w:color="auto"/>
            <w:left w:val="none" w:sz="0" w:space="0" w:color="auto"/>
            <w:bottom w:val="none" w:sz="0" w:space="0" w:color="auto"/>
            <w:right w:val="none" w:sz="0" w:space="0" w:color="auto"/>
          </w:divBdr>
        </w:div>
        <w:div w:id="400980468">
          <w:marLeft w:val="0"/>
          <w:marRight w:val="0"/>
          <w:marTop w:val="0"/>
          <w:marBottom w:val="0"/>
          <w:divBdr>
            <w:top w:val="none" w:sz="0" w:space="0" w:color="auto"/>
            <w:left w:val="none" w:sz="0" w:space="0" w:color="auto"/>
            <w:bottom w:val="none" w:sz="0" w:space="0" w:color="auto"/>
            <w:right w:val="none" w:sz="0" w:space="0" w:color="auto"/>
          </w:divBdr>
        </w:div>
        <w:div w:id="613055636">
          <w:marLeft w:val="0"/>
          <w:marRight w:val="0"/>
          <w:marTop w:val="0"/>
          <w:marBottom w:val="0"/>
          <w:divBdr>
            <w:top w:val="none" w:sz="0" w:space="0" w:color="auto"/>
            <w:left w:val="none" w:sz="0" w:space="0" w:color="auto"/>
            <w:bottom w:val="none" w:sz="0" w:space="0" w:color="auto"/>
            <w:right w:val="none" w:sz="0" w:space="0" w:color="auto"/>
          </w:divBdr>
        </w:div>
        <w:div w:id="2047170464">
          <w:marLeft w:val="0"/>
          <w:marRight w:val="0"/>
          <w:marTop w:val="0"/>
          <w:marBottom w:val="0"/>
          <w:divBdr>
            <w:top w:val="none" w:sz="0" w:space="0" w:color="auto"/>
            <w:left w:val="none" w:sz="0" w:space="0" w:color="auto"/>
            <w:bottom w:val="none" w:sz="0" w:space="0" w:color="auto"/>
            <w:right w:val="none" w:sz="0" w:space="0" w:color="auto"/>
          </w:divBdr>
        </w:div>
        <w:div w:id="766653217">
          <w:marLeft w:val="0"/>
          <w:marRight w:val="0"/>
          <w:marTop w:val="0"/>
          <w:marBottom w:val="0"/>
          <w:divBdr>
            <w:top w:val="none" w:sz="0" w:space="0" w:color="auto"/>
            <w:left w:val="none" w:sz="0" w:space="0" w:color="auto"/>
            <w:bottom w:val="none" w:sz="0" w:space="0" w:color="auto"/>
            <w:right w:val="none" w:sz="0" w:space="0" w:color="auto"/>
          </w:divBdr>
        </w:div>
        <w:div w:id="201982080">
          <w:marLeft w:val="0"/>
          <w:marRight w:val="0"/>
          <w:marTop w:val="0"/>
          <w:marBottom w:val="0"/>
          <w:divBdr>
            <w:top w:val="none" w:sz="0" w:space="0" w:color="auto"/>
            <w:left w:val="none" w:sz="0" w:space="0" w:color="auto"/>
            <w:bottom w:val="none" w:sz="0" w:space="0" w:color="auto"/>
            <w:right w:val="none" w:sz="0" w:space="0" w:color="auto"/>
          </w:divBdr>
        </w:div>
        <w:div w:id="1079252743">
          <w:marLeft w:val="0"/>
          <w:marRight w:val="0"/>
          <w:marTop w:val="0"/>
          <w:marBottom w:val="0"/>
          <w:divBdr>
            <w:top w:val="none" w:sz="0" w:space="0" w:color="auto"/>
            <w:left w:val="none" w:sz="0" w:space="0" w:color="auto"/>
            <w:bottom w:val="none" w:sz="0" w:space="0" w:color="auto"/>
            <w:right w:val="none" w:sz="0" w:space="0" w:color="auto"/>
          </w:divBdr>
        </w:div>
        <w:div w:id="1870755471">
          <w:marLeft w:val="0"/>
          <w:marRight w:val="0"/>
          <w:marTop w:val="0"/>
          <w:marBottom w:val="0"/>
          <w:divBdr>
            <w:top w:val="none" w:sz="0" w:space="0" w:color="auto"/>
            <w:left w:val="none" w:sz="0" w:space="0" w:color="auto"/>
            <w:bottom w:val="none" w:sz="0" w:space="0" w:color="auto"/>
            <w:right w:val="none" w:sz="0" w:space="0" w:color="auto"/>
          </w:divBdr>
        </w:div>
        <w:div w:id="1955407867">
          <w:marLeft w:val="0"/>
          <w:marRight w:val="0"/>
          <w:marTop w:val="0"/>
          <w:marBottom w:val="0"/>
          <w:divBdr>
            <w:top w:val="none" w:sz="0" w:space="0" w:color="auto"/>
            <w:left w:val="none" w:sz="0" w:space="0" w:color="auto"/>
            <w:bottom w:val="none" w:sz="0" w:space="0" w:color="auto"/>
            <w:right w:val="none" w:sz="0" w:space="0" w:color="auto"/>
          </w:divBdr>
        </w:div>
        <w:div w:id="1445540335">
          <w:marLeft w:val="0"/>
          <w:marRight w:val="0"/>
          <w:marTop w:val="0"/>
          <w:marBottom w:val="0"/>
          <w:divBdr>
            <w:top w:val="none" w:sz="0" w:space="0" w:color="auto"/>
            <w:left w:val="none" w:sz="0" w:space="0" w:color="auto"/>
            <w:bottom w:val="none" w:sz="0" w:space="0" w:color="auto"/>
            <w:right w:val="none" w:sz="0" w:space="0" w:color="auto"/>
          </w:divBdr>
        </w:div>
        <w:div w:id="909268816">
          <w:marLeft w:val="0"/>
          <w:marRight w:val="0"/>
          <w:marTop w:val="0"/>
          <w:marBottom w:val="0"/>
          <w:divBdr>
            <w:top w:val="none" w:sz="0" w:space="0" w:color="auto"/>
            <w:left w:val="none" w:sz="0" w:space="0" w:color="auto"/>
            <w:bottom w:val="none" w:sz="0" w:space="0" w:color="auto"/>
            <w:right w:val="none" w:sz="0" w:space="0" w:color="auto"/>
          </w:divBdr>
        </w:div>
        <w:div w:id="665476238">
          <w:marLeft w:val="0"/>
          <w:marRight w:val="0"/>
          <w:marTop w:val="0"/>
          <w:marBottom w:val="0"/>
          <w:divBdr>
            <w:top w:val="none" w:sz="0" w:space="0" w:color="auto"/>
            <w:left w:val="none" w:sz="0" w:space="0" w:color="auto"/>
            <w:bottom w:val="none" w:sz="0" w:space="0" w:color="auto"/>
            <w:right w:val="none" w:sz="0" w:space="0" w:color="auto"/>
          </w:divBdr>
        </w:div>
        <w:div w:id="1616476992">
          <w:marLeft w:val="0"/>
          <w:marRight w:val="0"/>
          <w:marTop w:val="0"/>
          <w:marBottom w:val="0"/>
          <w:divBdr>
            <w:top w:val="none" w:sz="0" w:space="0" w:color="auto"/>
            <w:left w:val="none" w:sz="0" w:space="0" w:color="auto"/>
            <w:bottom w:val="none" w:sz="0" w:space="0" w:color="auto"/>
            <w:right w:val="none" w:sz="0" w:space="0" w:color="auto"/>
          </w:divBdr>
        </w:div>
        <w:div w:id="1675180446">
          <w:marLeft w:val="0"/>
          <w:marRight w:val="0"/>
          <w:marTop w:val="0"/>
          <w:marBottom w:val="0"/>
          <w:divBdr>
            <w:top w:val="none" w:sz="0" w:space="0" w:color="auto"/>
            <w:left w:val="none" w:sz="0" w:space="0" w:color="auto"/>
            <w:bottom w:val="none" w:sz="0" w:space="0" w:color="auto"/>
            <w:right w:val="none" w:sz="0" w:space="0" w:color="auto"/>
          </w:divBdr>
        </w:div>
        <w:div w:id="1751656738">
          <w:marLeft w:val="0"/>
          <w:marRight w:val="0"/>
          <w:marTop w:val="0"/>
          <w:marBottom w:val="0"/>
          <w:divBdr>
            <w:top w:val="none" w:sz="0" w:space="0" w:color="auto"/>
            <w:left w:val="none" w:sz="0" w:space="0" w:color="auto"/>
            <w:bottom w:val="none" w:sz="0" w:space="0" w:color="auto"/>
            <w:right w:val="none" w:sz="0" w:space="0" w:color="auto"/>
          </w:divBdr>
        </w:div>
        <w:div w:id="571240764">
          <w:marLeft w:val="0"/>
          <w:marRight w:val="0"/>
          <w:marTop w:val="0"/>
          <w:marBottom w:val="0"/>
          <w:divBdr>
            <w:top w:val="none" w:sz="0" w:space="0" w:color="auto"/>
            <w:left w:val="none" w:sz="0" w:space="0" w:color="auto"/>
            <w:bottom w:val="none" w:sz="0" w:space="0" w:color="auto"/>
            <w:right w:val="none" w:sz="0" w:space="0" w:color="auto"/>
          </w:divBdr>
        </w:div>
      </w:divsChild>
    </w:div>
    <w:div w:id="1042485786">
      <w:bodyDiv w:val="1"/>
      <w:marLeft w:val="0"/>
      <w:marRight w:val="0"/>
      <w:marTop w:val="0"/>
      <w:marBottom w:val="0"/>
      <w:divBdr>
        <w:top w:val="none" w:sz="0" w:space="0" w:color="auto"/>
        <w:left w:val="none" w:sz="0" w:space="0" w:color="auto"/>
        <w:bottom w:val="none" w:sz="0" w:space="0" w:color="auto"/>
        <w:right w:val="none" w:sz="0" w:space="0" w:color="auto"/>
      </w:divBdr>
    </w:div>
    <w:div w:id="1076364065">
      <w:bodyDiv w:val="1"/>
      <w:marLeft w:val="0"/>
      <w:marRight w:val="0"/>
      <w:marTop w:val="0"/>
      <w:marBottom w:val="0"/>
      <w:divBdr>
        <w:top w:val="none" w:sz="0" w:space="0" w:color="auto"/>
        <w:left w:val="none" w:sz="0" w:space="0" w:color="auto"/>
        <w:bottom w:val="none" w:sz="0" w:space="0" w:color="auto"/>
        <w:right w:val="none" w:sz="0" w:space="0" w:color="auto"/>
      </w:divBdr>
    </w:div>
    <w:div w:id="1080449093">
      <w:bodyDiv w:val="1"/>
      <w:marLeft w:val="0"/>
      <w:marRight w:val="0"/>
      <w:marTop w:val="0"/>
      <w:marBottom w:val="0"/>
      <w:divBdr>
        <w:top w:val="none" w:sz="0" w:space="0" w:color="auto"/>
        <w:left w:val="none" w:sz="0" w:space="0" w:color="auto"/>
        <w:bottom w:val="none" w:sz="0" w:space="0" w:color="auto"/>
        <w:right w:val="none" w:sz="0" w:space="0" w:color="auto"/>
      </w:divBdr>
    </w:div>
    <w:div w:id="1153375935">
      <w:bodyDiv w:val="1"/>
      <w:marLeft w:val="0"/>
      <w:marRight w:val="0"/>
      <w:marTop w:val="0"/>
      <w:marBottom w:val="0"/>
      <w:divBdr>
        <w:top w:val="none" w:sz="0" w:space="0" w:color="auto"/>
        <w:left w:val="none" w:sz="0" w:space="0" w:color="auto"/>
        <w:bottom w:val="none" w:sz="0" w:space="0" w:color="auto"/>
        <w:right w:val="none" w:sz="0" w:space="0" w:color="auto"/>
      </w:divBdr>
      <w:divsChild>
        <w:div w:id="1833132076">
          <w:marLeft w:val="0"/>
          <w:marRight w:val="0"/>
          <w:marTop w:val="0"/>
          <w:marBottom w:val="0"/>
          <w:divBdr>
            <w:top w:val="none" w:sz="0" w:space="0" w:color="auto"/>
            <w:left w:val="none" w:sz="0" w:space="0" w:color="auto"/>
            <w:bottom w:val="none" w:sz="0" w:space="0" w:color="auto"/>
            <w:right w:val="none" w:sz="0" w:space="0" w:color="auto"/>
          </w:divBdr>
        </w:div>
        <w:div w:id="506750698">
          <w:marLeft w:val="0"/>
          <w:marRight w:val="0"/>
          <w:marTop w:val="0"/>
          <w:marBottom w:val="0"/>
          <w:divBdr>
            <w:top w:val="none" w:sz="0" w:space="0" w:color="auto"/>
            <w:left w:val="none" w:sz="0" w:space="0" w:color="auto"/>
            <w:bottom w:val="none" w:sz="0" w:space="0" w:color="auto"/>
            <w:right w:val="none" w:sz="0" w:space="0" w:color="auto"/>
          </w:divBdr>
        </w:div>
      </w:divsChild>
    </w:div>
    <w:div w:id="1198079757">
      <w:bodyDiv w:val="1"/>
      <w:marLeft w:val="0"/>
      <w:marRight w:val="0"/>
      <w:marTop w:val="0"/>
      <w:marBottom w:val="0"/>
      <w:divBdr>
        <w:top w:val="none" w:sz="0" w:space="0" w:color="auto"/>
        <w:left w:val="none" w:sz="0" w:space="0" w:color="auto"/>
        <w:bottom w:val="none" w:sz="0" w:space="0" w:color="auto"/>
        <w:right w:val="none" w:sz="0" w:space="0" w:color="auto"/>
      </w:divBdr>
    </w:div>
    <w:div w:id="1240404024">
      <w:bodyDiv w:val="1"/>
      <w:marLeft w:val="0"/>
      <w:marRight w:val="0"/>
      <w:marTop w:val="0"/>
      <w:marBottom w:val="0"/>
      <w:divBdr>
        <w:top w:val="none" w:sz="0" w:space="0" w:color="auto"/>
        <w:left w:val="none" w:sz="0" w:space="0" w:color="auto"/>
        <w:bottom w:val="none" w:sz="0" w:space="0" w:color="auto"/>
        <w:right w:val="none" w:sz="0" w:space="0" w:color="auto"/>
      </w:divBdr>
    </w:div>
    <w:div w:id="1282035677">
      <w:bodyDiv w:val="1"/>
      <w:marLeft w:val="0"/>
      <w:marRight w:val="0"/>
      <w:marTop w:val="0"/>
      <w:marBottom w:val="0"/>
      <w:divBdr>
        <w:top w:val="none" w:sz="0" w:space="0" w:color="auto"/>
        <w:left w:val="none" w:sz="0" w:space="0" w:color="auto"/>
        <w:bottom w:val="none" w:sz="0" w:space="0" w:color="auto"/>
        <w:right w:val="none" w:sz="0" w:space="0" w:color="auto"/>
      </w:divBdr>
      <w:divsChild>
        <w:div w:id="2138525016">
          <w:marLeft w:val="0"/>
          <w:marRight w:val="0"/>
          <w:marTop w:val="0"/>
          <w:marBottom w:val="0"/>
          <w:divBdr>
            <w:top w:val="none" w:sz="0" w:space="0" w:color="auto"/>
            <w:left w:val="none" w:sz="0" w:space="0" w:color="auto"/>
            <w:bottom w:val="none" w:sz="0" w:space="0" w:color="auto"/>
            <w:right w:val="none" w:sz="0" w:space="0" w:color="auto"/>
          </w:divBdr>
          <w:divsChild>
            <w:div w:id="901139281">
              <w:marLeft w:val="0"/>
              <w:marRight w:val="0"/>
              <w:marTop w:val="0"/>
              <w:marBottom w:val="0"/>
              <w:divBdr>
                <w:top w:val="none" w:sz="0" w:space="0" w:color="auto"/>
                <w:left w:val="none" w:sz="0" w:space="0" w:color="auto"/>
                <w:bottom w:val="none" w:sz="0" w:space="0" w:color="auto"/>
                <w:right w:val="none" w:sz="0" w:space="0" w:color="auto"/>
              </w:divBdr>
              <w:divsChild>
                <w:div w:id="1838570841">
                  <w:marLeft w:val="0"/>
                  <w:marRight w:val="0"/>
                  <w:marTop w:val="0"/>
                  <w:marBottom w:val="0"/>
                  <w:divBdr>
                    <w:top w:val="none" w:sz="0" w:space="0" w:color="auto"/>
                    <w:left w:val="none" w:sz="0" w:space="0" w:color="auto"/>
                    <w:bottom w:val="none" w:sz="0" w:space="0" w:color="auto"/>
                    <w:right w:val="none" w:sz="0" w:space="0" w:color="auto"/>
                  </w:divBdr>
                  <w:divsChild>
                    <w:div w:id="1811245129">
                      <w:marLeft w:val="0"/>
                      <w:marRight w:val="0"/>
                      <w:marTop w:val="45"/>
                      <w:marBottom w:val="0"/>
                      <w:divBdr>
                        <w:top w:val="none" w:sz="0" w:space="0" w:color="auto"/>
                        <w:left w:val="none" w:sz="0" w:space="0" w:color="auto"/>
                        <w:bottom w:val="none" w:sz="0" w:space="0" w:color="auto"/>
                        <w:right w:val="none" w:sz="0" w:space="0" w:color="auto"/>
                      </w:divBdr>
                      <w:divsChild>
                        <w:div w:id="1489243613">
                          <w:marLeft w:val="0"/>
                          <w:marRight w:val="0"/>
                          <w:marTop w:val="0"/>
                          <w:marBottom w:val="0"/>
                          <w:divBdr>
                            <w:top w:val="none" w:sz="0" w:space="0" w:color="auto"/>
                            <w:left w:val="none" w:sz="0" w:space="0" w:color="auto"/>
                            <w:bottom w:val="none" w:sz="0" w:space="0" w:color="auto"/>
                            <w:right w:val="none" w:sz="0" w:space="0" w:color="auto"/>
                          </w:divBdr>
                          <w:divsChild>
                            <w:div w:id="394090578">
                              <w:marLeft w:val="2070"/>
                              <w:marRight w:val="3810"/>
                              <w:marTop w:val="0"/>
                              <w:marBottom w:val="0"/>
                              <w:divBdr>
                                <w:top w:val="none" w:sz="0" w:space="0" w:color="auto"/>
                                <w:left w:val="none" w:sz="0" w:space="0" w:color="auto"/>
                                <w:bottom w:val="none" w:sz="0" w:space="0" w:color="auto"/>
                                <w:right w:val="none" w:sz="0" w:space="0" w:color="auto"/>
                              </w:divBdr>
                              <w:divsChild>
                                <w:div w:id="1941328252">
                                  <w:marLeft w:val="0"/>
                                  <w:marRight w:val="0"/>
                                  <w:marTop w:val="0"/>
                                  <w:marBottom w:val="0"/>
                                  <w:divBdr>
                                    <w:top w:val="none" w:sz="0" w:space="0" w:color="auto"/>
                                    <w:left w:val="none" w:sz="0" w:space="0" w:color="auto"/>
                                    <w:bottom w:val="none" w:sz="0" w:space="0" w:color="auto"/>
                                    <w:right w:val="none" w:sz="0" w:space="0" w:color="auto"/>
                                  </w:divBdr>
                                  <w:divsChild>
                                    <w:div w:id="1579753661">
                                      <w:marLeft w:val="0"/>
                                      <w:marRight w:val="0"/>
                                      <w:marTop w:val="0"/>
                                      <w:marBottom w:val="0"/>
                                      <w:divBdr>
                                        <w:top w:val="none" w:sz="0" w:space="0" w:color="auto"/>
                                        <w:left w:val="none" w:sz="0" w:space="0" w:color="auto"/>
                                        <w:bottom w:val="none" w:sz="0" w:space="0" w:color="auto"/>
                                        <w:right w:val="none" w:sz="0" w:space="0" w:color="auto"/>
                                      </w:divBdr>
                                      <w:divsChild>
                                        <w:div w:id="133719079">
                                          <w:marLeft w:val="0"/>
                                          <w:marRight w:val="0"/>
                                          <w:marTop w:val="0"/>
                                          <w:marBottom w:val="0"/>
                                          <w:divBdr>
                                            <w:top w:val="none" w:sz="0" w:space="0" w:color="auto"/>
                                            <w:left w:val="none" w:sz="0" w:space="0" w:color="auto"/>
                                            <w:bottom w:val="none" w:sz="0" w:space="0" w:color="auto"/>
                                            <w:right w:val="none" w:sz="0" w:space="0" w:color="auto"/>
                                          </w:divBdr>
                                          <w:divsChild>
                                            <w:div w:id="1141993523">
                                              <w:marLeft w:val="0"/>
                                              <w:marRight w:val="0"/>
                                              <w:marTop w:val="0"/>
                                              <w:marBottom w:val="0"/>
                                              <w:divBdr>
                                                <w:top w:val="none" w:sz="0" w:space="0" w:color="auto"/>
                                                <w:left w:val="none" w:sz="0" w:space="0" w:color="auto"/>
                                                <w:bottom w:val="none" w:sz="0" w:space="0" w:color="auto"/>
                                                <w:right w:val="none" w:sz="0" w:space="0" w:color="auto"/>
                                              </w:divBdr>
                                              <w:divsChild>
                                                <w:div w:id="670722754">
                                                  <w:marLeft w:val="0"/>
                                                  <w:marRight w:val="0"/>
                                                  <w:marTop w:val="0"/>
                                                  <w:marBottom w:val="0"/>
                                                  <w:divBdr>
                                                    <w:top w:val="none" w:sz="0" w:space="0" w:color="auto"/>
                                                    <w:left w:val="none" w:sz="0" w:space="0" w:color="auto"/>
                                                    <w:bottom w:val="none" w:sz="0" w:space="0" w:color="auto"/>
                                                    <w:right w:val="none" w:sz="0" w:space="0" w:color="auto"/>
                                                  </w:divBdr>
                                                  <w:divsChild>
                                                    <w:div w:id="2018117744">
                                                      <w:marLeft w:val="0"/>
                                                      <w:marRight w:val="0"/>
                                                      <w:marTop w:val="0"/>
                                                      <w:marBottom w:val="0"/>
                                                      <w:divBdr>
                                                        <w:top w:val="none" w:sz="0" w:space="0" w:color="auto"/>
                                                        <w:left w:val="none" w:sz="0" w:space="0" w:color="auto"/>
                                                        <w:bottom w:val="none" w:sz="0" w:space="0" w:color="auto"/>
                                                        <w:right w:val="none" w:sz="0" w:space="0" w:color="auto"/>
                                                      </w:divBdr>
                                                      <w:divsChild>
                                                        <w:div w:id="1910265425">
                                                          <w:marLeft w:val="0"/>
                                                          <w:marRight w:val="0"/>
                                                          <w:marTop w:val="0"/>
                                                          <w:marBottom w:val="0"/>
                                                          <w:divBdr>
                                                            <w:top w:val="none" w:sz="0" w:space="0" w:color="auto"/>
                                                            <w:left w:val="none" w:sz="0" w:space="0" w:color="auto"/>
                                                            <w:bottom w:val="none" w:sz="0" w:space="0" w:color="auto"/>
                                                            <w:right w:val="none" w:sz="0" w:space="0" w:color="auto"/>
                                                          </w:divBdr>
                                                          <w:divsChild>
                                                            <w:div w:id="8068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2610475">
      <w:bodyDiv w:val="1"/>
      <w:marLeft w:val="0"/>
      <w:marRight w:val="0"/>
      <w:marTop w:val="0"/>
      <w:marBottom w:val="0"/>
      <w:divBdr>
        <w:top w:val="none" w:sz="0" w:space="0" w:color="auto"/>
        <w:left w:val="none" w:sz="0" w:space="0" w:color="auto"/>
        <w:bottom w:val="none" w:sz="0" w:space="0" w:color="auto"/>
        <w:right w:val="none" w:sz="0" w:space="0" w:color="auto"/>
      </w:divBdr>
    </w:div>
    <w:div w:id="1346782910">
      <w:bodyDiv w:val="1"/>
      <w:marLeft w:val="0"/>
      <w:marRight w:val="0"/>
      <w:marTop w:val="0"/>
      <w:marBottom w:val="0"/>
      <w:divBdr>
        <w:top w:val="none" w:sz="0" w:space="0" w:color="auto"/>
        <w:left w:val="none" w:sz="0" w:space="0" w:color="auto"/>
        <w:bottom w:val="none" w:sz="0" w:space="0" w:color="auto"/>
        <w:right w:val="none" w:sz="0" w:space="0" w:color="auto"/>
      </w:divBdr>
    </w:div>
    <w:div w:id="1361277641">
      <w:bodyDiv w:val="1"/>
      <w:marLeft w:val="0"/>
      <w:marRight w:val="0"/>
      <w:marTop w:val="0"/>
      <w:marBottom w:val="0"/>
      <w:divBdr>
        <w:top w:val="none" w:sz="0" w:space="0" w:color="auto"/>
        <w:left w:val="none" w:sz="0" w:space="0" w:color="auto"/>
        <w:bottom w:val="none" w:sz="0" w:space="0" w:color="auto"/>
        <w:right w:val="none" w:sz="0" w:space="0" w:color="auto"/>
      </w:divBdr>
    </w:div>
    <w:div w:id="1366128709">
      <w:bodyDiv w:val="1"/>
      <w:marLeft w:val="0"/>
      <w:marRight w:val="0"/>
      <w:marTop w:val="0"/>
      <w:marBottom w:val="0"/>
      <w:divBdr>
        <w:top w:val="none" w:sz="0" w:space="0" w:color="auto"/>
        <w:left w:val="none" w:sz="0" w:space="0" w:color="auto"/>
        <w:bottom w:val="none" w:sz="0" w:space="0" w:color="auto"/>
        <w:right w:val="none" w:sz="0" w:space="0" w:color="auto"/>
      </w:divBdr>
      <w:divsChild>
        <w:div w:id="1513834796">
          <w:marLeft w:val="0"/>
          <w:marRight w:val="0"/>
          <w:marTop w:val="0"/>
          <w:marBottom w:val="0"/>
          <w:divBdr>
            <w:top w:val="none" w:sz="0" w:space="0" w:color="auto"/>
            <w:left w:val="none" w:sz="0" w:space="0" w:color="auto"/>
            <w:bottom w:val="none" w:sz="0" w:space="0" w:color="auto"/>
            <w:right w:val="none" w:sz="0" w:space="0" w:color="auto"/>
          </w:divBdr>
        </w:div>
        <w:div w:id="766073814">
          <w:marLeft w:val="0"/>
          <w:marRight w:val="0"/>
          <w:marTop w:val="0"/>
          <w:marBottom w:val="0"/>
          <w:divBdr>
            <w:top w:val="none" w:sz="0" w:space="0" w:color="auto"/>
            <w:left w:val="none" w:sz="0" w:space="0" w:color="auto"/>
            <w:bottom w:val="none" w:sz="0" w:space="0" w:color="auto"/>
            <w:right w:val="none" w:sz="0" w:space="0" w:color="auto"/>
          </w:divBdr>
        </w:div>
      </w:divsChild>
    </w:div>
    <w:div w:id="1465385219">
      <w:bodyDiv w:val="1"/>
      <w:marLeft w:val="0"/>
      <w:marRight w:val="0"/>
      <w:marTop w:val="0"/>
      <w:marBottom w:val="0"/>
      <w:divBdr>
        <w:top w:val="none" w:sz="0" w:space="0" w:color="auto"/>
        <w:left w:val="none" w:sz="0" w:space="0" w:color="auto"/>
        <w:bottom w:val="none" w:sz="0" w:space="0" w:color="auto"/>
        <w:right w:val="none" w:sz="0" w:space="0" w:color="auto"/>
      </w:divBdr>
      <w:divsChild>
        <w:div w:id="1082798561">
          <w:marLeft w:val="0"/>
          <w:marRight w:val="0"/>
          <w:marTop w:val="0"/>
          <w:marBottom w:val="0"/>
          <w:divBdr>
            <w:top w:val="none" w:sz="0" w:space="0" w:color="auto"/>
            <w:left w:val="none" w:sz="0" w:space="0" w:color="auto"/>
            <w:bottom w:val="none" w:sz="0" w:space="0" w:color="auto"/>
            <w:right w:val="none" w:sz="0" w:space="0" w:color="auto"/>
          </w:divBdr>
        </w:div>
        <w:div w:id="761296603">
          <w:marLeft w:val="0"/>
          <w:marRight w:val="0"/>
          <w:marTop w:val="0"/>
          <w:marBottom w:val="0"/>
          <w:divBdr>
            <w:top w:val="none" w:sz="0" w:space="0" w:color="auto"/>
            <w:left w:val="none" w:sz="0" w:space="0" w:color="auto"/>
            <w:bottom w:val="none" w:sz="0" w:space="0" w:color="auto"/>
            <w:right w:val="none" w:sz="0" w:space="0" w:color="auto"/>
          </w:divBdr>
        </w:div>
        <w:div w:id="1277178615">
          <w:marLeft w:val="0"/>
          <w:marRight w:val="0"/>
          <w:marTop w:val="0"/>
          <w:marBottom w:val="0"/>
          <w:divBdr>
            <w:top w:val="none" w:sz="0" w:space="0" w:color="auto"/>
            <w:left w:val="none" w:sz="0" w:space="0" w:color="auto"/>
            <w:bottom w:val="none" w:sz="0" w:space="0" w:color="auto"/>
            <w:right w:val="none" w:sz="0" w:space="0" w:color="auto"/>
          </w:divBdr>
        </w:div>
      </w:divsChild>
    </w:div>
    <w:div w:id="1480876787">
      <w:bodyDiv w:val="1"/>
      <w:marLeft w:val="0"/>
      <w:marRight w:val="0"/>
      <w:marTop w:val="0"/>
      <w:marBottom w:val="0"/>
      <w:divBdr>
        <w:top w:val="none" w:sz="0" w:space="0" w:color="auto"/>
        <w:left w:val="none" w:sz="0" w:space="0" w:color="auto"/>
        <w:bottom w:val="none" w:sz="0" w:space="0" w:color="auto"/>
        <w:right w:val="none" w:sz="0" w:space="0" w:color="auto"/>
      </w:divBdr>
    </w:div>
    <w:div w:id="1529443053">
      <w:bodyDiv w:val="1"/>
      <w:marLeft w:val="0"/>
      <w:marRight w:val="0"/>
      <w:marTop w:val="0"/>
      <w:marBottom w:val="0"/>
      <w:divBdr>
        <w:top w:val="none" w:sz="0" w:space="0" w:color="auto"/>
        <w:left w:val="none" w:sz="0" w:space="0" w:color="auto"/>
        <w:bottom w:val="none" w:sz="0" w:space="0" w:color="auto"/>
        <w:right w:val="none" w:sz="0" w:space="0" w:color="auto"/>
      </w:divBdr>
      <w:divsChild>
        <w:div w:id="7879571">
          <w:marLeft w:val="0"/>
          <w:marRight w:val="0"/>
          <w:marTop w:val="0"/>
          <w:marBottom w:val="0"/>
          <w:divBdr>
            <w:top w:val="none" w:sz="0" w:space="0" w:color="auto"/>
            <w:left w:val="none" w:sz="0" w:space="0" w:color="auto"/>
            <w:bottom w:val="none" w:sz="0" w:space="0" w:color="auto"/>
            <w:right w:val="none" w:sz="0" w:space="0" w:color="auto"/>
          </w:divBdr>
        </w:div>
        <w:div w:id="421804505">
          <w:marLeft w:val="0"/>
          <w:marRight w:val="0"/>
          <w:marTop w:val="0"/>
          <w:marBottom w:val="0"/>
          <w:divBdr>
            <w:top w:val="none" w:sz="0" w:space="0" w:color="auto"/>
            <w:left w:val="none" w:sz="0" w:space="0" w:color="auto"/>
            <w:bottom w:val="none" w:sz="0" w:space="0" w:color="auto"/>
            <w:right w:val="none" w:sz="0" w:space="0" w:color="auto"/>
          </w:divBdr>
        </w:div>
        <w:div w:id="1502501630">
          <w:marLeft w:val="0"/>
          <w:marRight w:val="0"/>
          <w:marTop w:val="0"/>
          <w:marBottom w:val="0"/>
          <w:divBdr>
            <w:top w:val="none" w:sz="0" w:space="0" w:color="auto"/>
            <w:left w:val="none" w:sz="0" w:space="0" w:color="auto"/>
            <w:bottom w:val="none" w:sz="0" w:space="0" w:color="auto"/>
            <w:right w:val="none" w:sz="0" w:space="0" w:color="auto"/>
          </w:divBdr>
        </w:div>
        <w:div w:id="1393112788">
          <w:marLeft w:val="0"/>
          <w:marRight w:val="0"/>
          <w:marTop w:val="0"/>
          <w:marBottom w:val="0"/>
          <w:divBdr>
            <w:top w:val="none" w:sz="0" w:space="0" w:color="auto"/>
            <w:left w:val="none" w:sz="0" w:space="0" w:color="auto"/>
            <w:bottom w:val="none" w:sz="0" w:space="0" w:color="auto"/>
            <w:right w:val="none" w:sz="0" w:space="0" w:color="auto"/>
          </w:divBdr>
        </w:div>
        <w:div w:id="222956367">
          <w:marLeft w:val="0"/>
          <w:marRight w:val="0"/>
          <w:marTop w:val="0"/>
          <w:marBottom w:val="0"/>
          <w:divBdr>
            <w:top w:val="none" w:sz="0" w:space="0" w:color="auto"/>
            <w:left w:val="none" w:sz="0" w:space="0" w:color="auto"/>
            <w:bottom w:val="none" w:sz="0" w:space="0" w:color="auto"/>
            <w:right w:val="none" w:sz="0" w:space="0" w:color="auto"/>
          </w:divBdr>
        </w:div>
        <w:div w:id="1539246106">
          <w:marLeft w:val="0"/>
          <w:marRight w:val="0"/>
          <w:marTop w:val="0"/>
          <w:marBottom w:val="0"/>
          <w:divBdr>
            <w:top w:val="none" w:sz="0" w:space="0" w:color="auto"/>
            <w:left w:val="none" w:sz="0" w:space="0" w:color="auto"/>
            <w:bottom w:val="none" w:sz="0" w:space="0" w:color="auto"/>
            <w:right w:val="none" w:sz="0" w:space="0" w:color="auto"/>
          </w:divBdr>
        </w:div>
        <w:div w:id="1573158618">
          <w:marLeft w:val="0"/>
          <w:marRight w:val="0"/>
          <w:marTop w:val="0"/>
          <w:marBottom w:val="0"/>
          <w:divBdr>
            <w:top w:val="none" w:sz="0" w:space="0" w:color="auto"/>
            <w:left w:val="none" w:sz="0" w:space="0" w:color="auto"/>
            <w:bottom w:val="none" w:sz="0" w:space="0" w:color="auto"/>
            <w:right w:val="none" w:sz="0" w:space="0" w:color="auto"/>
          </w:divBdr>
        </w:div>
        <w:div w:id="360321112">
          <w:marLeft w:val="0"/>
          <w:marRight w:val="0"/>
          <w:marTop w:val="0"/>
          <w:marBottom w:val="0"/>
          <w:divBdr>
            <w:top w:val="none" w:sz="0" w:space="0" w:color="auto"/>
            <w:left w:val="none" w:sz="0" w:space="0" w:color="auto"/>
            <w:bottom w:val="none" w:sz="0" w:space="0" w:color="auto"/>
            <w:right w:val="none" w:sz="0" w:space="0" w:color="auto"/>
          </w:divBdr>
        </w:div>
        <w:div w:id="1250933">
          <w:marLeft w:val="0"/>
          <w:marRight w:val="0"/>
          <w:marTop w:val="0"/>
          <w:marBottom w:val="0"/>
          <w:divBdr>
            <w:top w:val="none" w:sz="0" w:space="0" w:color="auto"/>
            <w:left w:val="none" w:sz="0" w:space="0" w:color="auto"/>
            <w:bottom w:val="none" w:sz="0" w:space="0" w:color="auto"/>
            <w:right w:val="none" w:sz="0" w:space="0" w:color="auto"/>
          </w:divBdr>
        </w:div>
        <w:div w:id="467170496">
          <w:marLeft w:val="0"/>
          <w:marRight w:val="0"/>
          <w:marTop w:val="0"/>
          <w:marBottom w:val="0"/>
          <w:divBdr>
            <w:top w:val="none" w:sz="0" w:space="0" w:color="auto"/>
            <w:left w:val="none" w:sz="0" w:space="0" w:color="auto"/>
            <w:bottom w:val="none" w:sz="0" w:space="0" w:color="auto"/>
            <w:right w:val="none" w:sz="0" w:space="0" w:color="auto"/>
          </w:divBdr>
        </w:div>
        <w:div w:id="535120090">
          <w:marLeft w:val="0"/>
          <w:marRight w:val="0"/>
          <w:marTop w:val="0"/>
          <w:marBottom w:val="0"/>
          <w:divBdr>
            <w:top w:val="none" w:sz="0" w:space="0" w:color="auto"/>
            <w:left w:val="none" w:sz="0" w:space="0" w:color="auto"/>
            <w:bottom w:val="none" w:sz="0" w:space="0" w:color="auto"/>
            <w:right w:val="none" w:sz="0" w:space="0" w:color="auto"/>
          </w:divBdr>
        </w:div>
        <w:div w:id="1661277366">
          <w:marLeft w:val="0"/>
          <w:marRight w:val="0"/>
          <w:marTop w:val="0"/>
          <w:marBottom w:val="0"/>
          <w:divBdr>
            <w:top w:val="none" w:sz="0" w:space="0" w:color="auto"/>
            <w:left w:val="none" w:sz="0" w:space="0" w:color="auto"/>
            <w:bottom w:val="none" w:sz="0" w:space="0" w:color="auto"/>
            <w:right w:val="none" w:sz="0" w:space="0" w:color="auto"/>
          </w:divBdr>
        </w:div>
        <w:div w:id="617831657">
          <w:marLeft w:val="0"/>
          <w:marRight w:val="0"/>
          <w:marTop w:val="0"/>
          <w:marBottom w:val="0"/>
          <w:divBdr>
            <w:top w:val="none" w:sz="0" w:space="0" w:color="auto"/>
            <w:left w:val="none" w:sz="0" w:space="0" w:color="auto"/>
            <w:bottom w:val="none" w:sz="0" w:space="0" w:color="auto"/>
            <w:right w:val="none" w:sz="0" w:space="0" w:color="auto"/>
          </w:divBdr>
        </w:div>
        <w:div w:id="43988066">
          <w:marLeft w:val="0"/>
          <w:marRight w:val="0"/>
          <w:marTop w:val="0"/>
          <w:marBottom w:val="0"/>
          <w:divBdr>
            <w:top w:val="none" w:sz="0" w:space="0" w:color="auto"/>
            <w:left w:val="none" w:sz="0" w:space="0" w:color="auto"/>
            <w:bottom w:val="none" w:sz="0" w:space="0" w:color="auto"/>
            <w:right w:val="none" w:sz="0" w:space="0" w:color="auto"/>
          </w:divBdr>
        </w:div>
        <w:div w:id="608632875">
          <w:marLeft w:val="0"/>
          <w:marRight w:val="0"/>
          <w:marTop w:val="0"/>
          <w:marBottom w:val="0"/>
          <w:divBdr>
            <w:top w:val="none" w:sz="0" w:space="0" w:color="auto"/>
            <w:left w:val="none" w:sz="0" w:space="0" w:color="auto"/>
            <w:bottom w:val="none" w:sz="0" w:space="0" w:color="auto"/>
            <w:right w:val="none" w:sz="0" w:space="0" w:color="auto"/>
          </w:divBdr>
        </w:div>
        <w:div w:id="1737167252">
          <w:marLeft w:val="0"/>
          <w:marRight w:val="0"/>
          <w:marTop w:val="0"/>
          <w:marBottom w:val="0"/>
          <w:divBdr>
            <w:top w:val="none" w:sz="0" w:space="0" w:color="auto"/>
            <w:left w:val="none" w:sz="0" w:space="0" w:color="auto"/>
            <w:bottom w:val="none" w:sz="0" w:space="0" w:color="auto"/>
            <w:right w:val="none" w:sz="0" w:space="0" w:color="auto"/>
          </w:divBdr>
        </w:div>
        <w:div w:id="1797984296">
          <w:marLeft w:val="0"/>
          <w:marRight w:val="0"/>
          <w:marTop w:val="0"/>
          <w:marBottom w:val="0"/>
          <w:divBdr>
            <w:top w:val="none" w:sz="0" w:space="0" w:color="auto"/>
            <w:left w:val="none" w:sz="0" w:space="0" w:color="auto"/>
            <w:bottom w:val="none" w:sz="0" w:space="0" w:color="auto"/>
            <w:right w:val="none" w:sz="0" w:space="0" w:color="auto"/>
          </w:divBdr>
        </w:div>
        <w:div w:id="1632712563">
          <w:marLeft w:val="0"/>
          <w:marRight w:val="0"/>
          <w:marTop w:val="0"/>
          <w:marBottom w:val="0"/>
          <w:divBdr>
            <w:top w:val="none" w:sz="0" w:space="0" w:color="auto"/>
            <w:left w:val="none" w:sz="0" w:space="0" w:color="auto"/>
            <w:bottom w:val="none" w:sz="0" w:space="0" w:color="auto"/>
            <w:right w:val="none" w:sz="0" w:space="0" w:color="auto"/>
          </w:divBdr>
        </w:div>
        <w:div w:id="1128743770">
          <w:marLeft w:val="0"/>
          <w:marRight w:val="0"/>
          <w:marTop w:val="0"/>
          <w:marBottom w:val="0"/>
          <w:divBdr>
            <w:top w:val="none" w:sz="0" w:space="0" w:color="auto"/>
            <w:left w:val="none" w:sz="0" w:space="0" w:color="auto"/>
            <w:bottom w:val="none" w:sz="0" w:space="0" w:color="auto"/>
            <w:right w:val="none" w:sz="0" w:space="0" w:color="auto"/>
          </w:divBdr>
        </w:div>
        <w:div w:id="1953201442">
          <w:marLeft w:val="0"/>
          <w:marRight w:val="0"/>
          <w:marTop w:val="0"/>
          <w:marBottom w:val="0"/>
          <w:divBdr>
            <w:top w:val="none" w:sz="0" w:space="0" w:color="auto"/>
            <w:left w:val="none" w:sz="0" w:space="0" w:color="auto"/>
            <w:bottom w:val="none" w:sz="0" w:space="0" w:color="auto"/>
            <w:right w:val="none" w:sz="0" w:space="0" w:color="auto"/>
          </w:divBdr>
        </w:div>
        <w:div w:id="523904578">
          <w:marLeft w:val="0"/>
          <w:marRight w:val="0"/>
          <w:marTop w:val="0"/>
          <w:marBottom w:val="0"/>
          <w:divBdr>
            <w:top w:val="none" w:sz="0" w:space="0" w:color="auto"/>
            <w:left w:val="none" w:sz="0" w:space="0" w:color="auto"/>
            <w:bottom w:val="none" w:sz="0" w:space="0" w:color="auto"/>
            <w:right w:val="none" w:sz="0" w:space="0" w:color="auto"/>
          </w:divBdr>
        </w:div>
        <w:div w:id="1406534455">
          <w:marLeft w:val="0"/>
          <w:marRight w:val="0"/>
          <w:marTop w:val="0"/>
          <w:marBottom w:val="0"/>
          <w:divBdr>
            <w:top w:val="none" w:sz="0" w:space="0" w:color="auto"/>
            <w:left w:val="none" w:sz="0" w:space="0" w:color="auto"/>
            <w:bottom w:val="none" w:sz="0" w:space="0" w:color="auto"/>
            <w:right w:val="none" w:sz="0" w:space="0" w:color="auto"/>
          </w:divBdr>
        </w:div>
        <w:div w:id="1682929635">
          <w:marLeft w:val="0"/>
          <w:marRight w:val="0"/>
          <w:marTop w:val="0"/>
          <w:marBottom w:val="0"/>
          <w:divBdr>
            <w:top w:val="none" w:sz="0" w:space="0" w:color="auto"/>
            <w:left w:val="none" w:sz="0" w:space="0" w:color="auto"/>
            <w:bottom w:val="none" w:sz="0" w:space="0" w:color="auto"/>
            <w:right w:val="none" w:sz="0" w:space="0" w:color="auto"/>
          </w:divBdr>
        </w:div>
        <w:div w:id="1804346947">
          <w:marLeft w:val="0"/>
          <w:marRight w:val="0"/>
          <w:marTop w:val="0"/>
          <w:marBottom w:val="0"/>
          <w:divBdr>
            <w:top w:val="none" w:sz="0" w:space="0" w:color="auto"/>
            <w:left w:val="none" w:sz="0" w:space="0" w:color="auto"/>
            <w:bottom w:val="none" w:sz="0" w:space="0" w:color="auto"/>
            <w:right w:val="none" w:sz="0" w:space="0" w:color="auto"/>
          </w:divBdr>
        </w:div>
        <w:div w:id="1809274796">
          <w:marLeft w:val="0"/>
          <w:marRight w:val="0"/>
          <w:marTop w:val="0"/>
          <w:marBottom w:val="0"/>
          <w:divBdr>
            <w:top w:val="none" w:sz="0" w:space="0" w:color="auto"/>
            <w:left w:val="none" w:sz="0" w:space="0" w:color="auto"/>
            <w:bottom w:val="none" w:sz="0" w:space="0" w:color="auto"/>
            <w:right w:val="none" w:sz="0" w:space="0" w:color="auto"/>
          </w:divBdr>
        </w:div>
        <w:div w:id="2104719588">
          <w:marLeft w:val="0"/>
          <w:marRight w:val="0"/>
          <w:marTop w:val="0"/>
          <w:marBottom w:val="0"/>
          <w:divBdr>
            <w:top w:val="none" w:sz="0" w:space="0" w:color="auto"/>
            <w:left w:val="none" w:sz="0" w:space="0" w:color="auto"/>
            <w:bottom w:val="none" w:sz="0" w:space="0" w:color="auto"/>
            <w:right w:val="none" w:sz="0" w:space="0" w:color="auto"/>
          </w:divBdr>
        </w:div>
        <w:div w:id="2001421172">
          <w:marLeft w:val="0"/>
          <w:marRight w:val="0"/>
          <w:marTop w:val="0"/>
          <w:marBottom w:val="0"/>
          <w:divBdr>
            <w:top w:val="none" w:sz="0" w:space="0" w:color="auto"/>
            <w:left w:val="none" w:sz="0" w:space="0" w:color="auto"/>
            <w:bottom w:val="none" w:sz="0" w:space="0" w:color="auto"/>
            <w:right w:val="none" w:sz="0" w:space="0" w:color="auto"/>
          </w:divBdr>
        </w:div>
        <w:div w:id="1490361965">
          <w:marLeft w:val="0"/>
          <w:marRight w:val="0"/>
          <w:marTop w:val="0"/>
          <w:marBottom w:val="0"/>
          <w:divBdr>
            <w:top w:val="none" w:sz="0" w:space="0" w:color="auto"/>
            <w:left w:val="none" w:sz="0" w:space="0" w:color="auto"/>
            <w:bottom w:val="none" w:sz="0" w:space="0" w:color="auto"/>
            <w:right w:val="none" w:sz="0" w:space="0" w:color="auto"/>
          </w:divBdr>
        </w:div>
        <w:div w:id="1254780494">
          <w:marLeft w:val="0"/>
          <w:marRight w:val="0"/>
          <w:marTop w:val="0"/>
          <w:marBottom w:val="0"/>
          <w:divBdr>
            <w:top w:val="none" w:sz="0" w:space="0" w:color="auto"/>
            <w:left w:val="none" w:sz="0" w:space="0" w:color="auto"/>
            <w:bottom w:val="none" w:sz="0" w:space="0" w:color="auto"/>
            <w:right w:val="none" w:sz="0" w:space="0" w:color="auto"/>
          </w:divBdr>
        </w:div>
        <w:div w:id="1425690012">
          <w:marLeft w:val="0"/>
          <w:marRight w:val="0"/>
          <w:marTop w:val="0"/>
          <w:marBottom w:val="0"/>
          <w:divBdr>
            <w:top w:val="none" w:sz="0" w:space="0" w:color="auto"/>
            <w:left w:val="none" w:sz="0" w:space="0" w:color="auto"/>
            <w:bottom w:val="none" w:sz="0" w:space="0" w:color="auto"/>
            <w:right w:val="none" w:sz="0" w:space="0" w:color="auto"/>
          </w:divBdr>
        </w:div>
        <w:div w:id="1790270690">
          <w:marLeft w:val="0"/>
          <w:marRight w:val="0"/>
          <w:marTop w:val="0"/>
          <w:marBottom w:val="0"/>
          <w:divBdr>
            <w:top w:val="none" w:sz="0" w:space="0" w:color="auto"/>
            <w:left w:val="none" w:sz="0" w:space="0" w:color="auto"/>
            <w:bottom w:val="none" w:sz="0" w:space="0" w:color="auto"/>
            <w:right w:val="none" w:sz="0" w:space="0" w:color="auto"/>
          </w:divBdr>
        </w:div>
        <w:div w:id="1855724168">
          <w:marLeft w:val="0"/>
          <w:marRight w:val="0"/>
          <w:marTop w:val="0"/>
          <w:marBottom w:val="0"/>
          <w:divBdr>
            <w:top w:val="none" w:sz="0" w:space="0" w:color="auto"/>
            <w:left w:val="none" w:sz="0" w:space="0" w:color="auto"/>
            <w:bottom w:val="none" w:sz="0" w:space="0" w:color="auto"/>
            <w:right w:val="none" w:sz="0" w:space="0" w:color="auto"/>
          </w:divBdr>
        </w:div>
        <w:div w:id="1542402917">
          <w:marLeft w:val="0"/>
          <w:marRight w:val="0"/>
          <w:marTop w:val="0"/>
          <w:marBottom w:val="0"/>
          <w:divBdr>
            <w:top w:val="none" w:sz="0" w:space="0" w:color="auto"/>
            <w:left w:val="none" w:sz="0" w:space="0" w:color="auto"/>
            <w:bottom w:val="none" w:sz="0" w:space="0" w:color="auto"/>
            <w:right w:val="none" w:sz="0" w:space="0" w:color="auto"/>
          </w:divBdr>
        </w:div>
        <w:div w:id="985821155">
          <w:marLeft w:val="0"/>
          <w:marRight w:val="0"/>
          <w:marTop w:val="0"/>
          <w:marBottom w:val="0"/>
          <w:divBdr>
            <w:top w:val="none" w:sz="0" w:space="0" w:color="auto"/>
            <w:left w:val="none" w:sz="0" w:space="0" w:color="auto"/>
            <w:bottom w:val="none" w:sz="0" w:space="0" w:color="auto"/>
            <w:right w:val="none" w:sz="0" w:space="0" w:color="auto"/>
          </w:divBdr>
        </w:div>
        <w:div w:id="308634574">
          <w:marLeft w:val="0"/>
          <w:marRight w:val="0"/>
          <w:marTop w:val="0"/>
          <w:marBottom w:val="0"/>
          <w:divBdr>
            <w:top w:val="none" w:sz="0" w:space="0" w:color="auto"/>
            <w:left w:val="none" w:sz="0" w:space="0" w:color="auto"/>
            <w:bottom w:val="none" w:sz="0" w:space="0" w:color="auto"/>
            <w:right w:val="none" w:sz="0" w:space="0" w:color="auto"/>
          </w:divBdr>
        </w:div>
        <w:div w:id="1895695334">
          <w:marLeft w:val="0"/>
          <w:marRight w:val="0"/>
          <w:marTop w:val="0"/>
          <w:marBottom w:val="0"/>
          <w:divBdr>
            <w:top w:val="none" w:sz="0" w:space="0" w:color="auto"/>
            <w:left w:val="none" w:sz="0" w:space="0" w:color="auto"/>
            <w:bottom w:val="none" w:sz="0" w:space="0" w:color="auto"/>
            <w:right w:val="none" w:sz="0" w:space="0" w:color="auto"/>
          </w:divBdr>
        </w:div>
        <w:div w:id="576091671">
          <w:marLeft w:val="0"/>
          <w:marRight w:val="0"/>
          <w:marTop w:val="0"/>
          <w:marBottom w:val="0"/>
          <w:divBdr>
            <w:top w:val="none" w:sz="0" w:space="0" w:color="auto"/>
            <w:left w:val="none" w:sz="0" w:space="0" w:color="auto"/>
            <w:bottom w:val="none" w:sz="0" w:space="0" w:color="auto"/>
            <w:right w:val="none" w:sz="0" w:space="0" w:color="auto"/>
          </w:divBdr>
        </w:div>
        <w:div w:id="40327677">
          <w:marLeft w:val="0"/>
          <w:marRight w:val="0"/>
          <w:marTop w:val="0"/>
          <w:marBottom w:val="0"/>
          <w:divBdr>
            <w:top w:val="none" w:sz="0" w:space="0" w:color="auto"/>
            <w:left w:val="none" w:sz="0" w:space="0" w:color="auto"/>
            <w:bottom w:val="none" w:sz="0" w:space="0" w:color="auto"/>
            <w:right w:val="none" w:sz="0" w:space="0" w:color="auto"/>
          </w:divBdr>
        </w:div>
        <w:div w:id="1323003128">
          <w:marLeft w:val="0"/>
          <w:marRight w:val="0"/>
          <w:marTop w:val="0"/>
          <w:marBottom w:val="0"/>
          <w:divBdr>
            <w:top w:val="none" w:sz="0" w:space="0" w:color="auto"/>
            <w:left w:val="none" w:sz="0" w:space="0" w:color="auto"/>
            <w:bottom w:val="none" w:sz="0" w:space="0" w:color="auto"/>
            <w:right w:val="none" w:sz="0" w:space="0" w:color="auto"/>
          </w:divBdr>
        </w:div>
        <w:div w:id="2119375593">
          <w:marLeft w:val="0"/>
          <w:marRight w:val="0"/>
          <w:marTop w:val="0"/>
          <w:marBottom w:val="0"/>
          <w:divBdr>
            <w:top w:val="none" w:sz="0" w:space="0" w:color="auto"/>
            <w:left w:val="none" w:sz="0" w:space="0" w:color="auto"/>
            <w:bottom w:val="none" w:sz="0" w:space="0" w:color="auto"/>
            <w:right w:val="none" w:sz="0" w:space="0" w:color="auto"/>
          </w:divBdr>
        </w:div>
        <w:div w:id="1664237412">
          <w:marLeft w:val="0"/>
          <w:marRight w:val="0"/>
          <w:marTop w:val="0"/>
          <w:marBottom w:val="0"/>
          <w:divBdr>
            <w:top w:val="none" w:sz="0" w:space="0" w:color="auto"/>
            <w:left w:val="none" w:sz="0" w:space="0" w:color="auto"/>
            <w:bottom w:val="none" w:sz="0" w:space="0" w:color="auto"/>
            <w:right w:val="none" w:sz="0" w:space="0" w:color="auto"/>
          </w:divBdr>
        </w:div>
        <w:div w:id="1740248285">
          <w:marLeft w:val="0"/>
          <w:marRight w:val="0"/>
          <w:marTop w:val="0"/>
          <w:marBottom w:val="0"/>
          <w:divBdr>
            <w:top w:val="none" w:sz="0" w:space="0" w:color="auto"/>
            <w:left w:val="none" w:sz="0" w:space="0" w:color="auto"/>
            <w:bottom w:val="none" w:sz="0" w:space="0" w:color="auto"/>
            <w:right w:val="none" w:sz="0" w:space="0" w:color="auto"/>
          </w:divBdr>
        </w:div>
        <w:div w:id="2015910202">
          <w:marLeft w:val="0"/>
          <w:marRight w:val="0"/>
          <w:marTop w:val="0"/>
          <w:marBottom w:val="0"/>
          <w:divBdr>
            <w:top w:val="none" w:sz="0" w:space="0" w:color="auto"/>
            <w:left w:val="none" w:sz="0" w:space="0" w:color="auto"/>
            <w:bottom w:val="none" w:sz="0" w:space="0" w:color="auto"/>
            <w:right w:val="none" w:sz="0" w:space="0" w:color="auto"/>
          </w:divBdr>
        </w:div>
        <w:div w:id="555046201">
          <w:marLeft w:val="0"/>
          <w:marRight w:val="0"/>
          <w:marTop w:val="0"/>
          <w:marBottom w:val="0"/>
          <w:divBdr>
            <w:top w:val="none" w:sz="0" w:space="0" w:color="auto"/>
            <w:left w:val="none" w:sz="0" w:space="0" w:color="auto"/>
            <w:bottom w:val="none" w:sz="0" w:space="0" w:color="auto"/>
            <w:right w:val="none" w:sz="0" w:space="0" w:color="auto"/>
          </w:divBdr>
        </w:div>
        <w:div w:id="2140806701">
          <w:marLeft w:val="0"/>
          <w:marRight w:val="0"/>
          <w:marTop w:val="0"/>
          <w:marBottom w:val="0"/>
          <w:divBdr>
            <w:top w:val="none" w:sz="0" w:space="0" w:color="auto"/>
            <w:left w:val="none" w:sz="0" w:space="0" w:color="auto"/>
            <w:bottom w:val="none" w:sz="0" w:space="0" w:color="auto"/>
            <w:right w:val="none" w:sz="0" w:space="0" w:color="auto"/>
          </w:divBdr>
        </w:div>
        <w:div w:id="1037195039">
          <w:marLeft w:val="0"/>
          <w:marRight w:val="0"/>
          <w:marTop w:val="0"/>
          <w:marBottom w:val="0"/>
          <w:divBdr>
            <w:top w:val="none" w:sz="0" w:space="0" w:color="auto"/>
            <w:left w:val="none" w:sz="0" w:space="0" w:color="auto"/>
            <w:bottom w:val="none" w:sz="0" w:space="0" w:color="auto"/>
            <w:right w:val="none" w:sz="0" w:space="0" w:color="auto"/>
          </w:divBdr>
        </w:div>
        <w:div w:id="1667124403">
          <w:marLeft w:val="0"/>
          <w:marRight w:val="0"/>
          <w:marTop w:val="0"/>
          <w:marBottom w:val="0"/>
          <w:divBdr>
            <w:top w:val="none" w:sz="0" w:space="0" w:color="auto"/>
            <w:left w:val="none" w:sz="0" w:space="0" w:color="auto"/>
            <w:bottom w:val="none" w:sz="0" w:space="0" w:color="auto"/>
            <w:right w:val="none" w:sz="0" w:space="0" w:color="auto"/>
          </w:divBdr>
        </w:div>
        <w:div w:id="309597940">
          <w:marLeft w:val="0"/>
          <w:marRight w:val="0"/>
          <w:marTop w:val="0"/>
          <w:marBottom w:val="0"/>
          <w:divBdr>
            <w:top w:val="none" w:sz="0" w:space="0" w:color="auto"/>
            <w:left w:val="none" w:sz="0" w:space="0" w:color="auto"/>
            <w:bottom w:val="none" w:sz="0" w:space="0" w:color="auto"/>
            <w:right w:val="none" w:sz="0" w:space="0" w:color="auto"/>
          </w:divBdr>
        </w:div>
        <w:div w:id="293876697">
          <w:marLeft w:val="0"/>
          <w:marRight w:val="0"/>
          <w:marTop w:val="0"/>
          <w:marBottom w:val="0"/>
          <w:divBdr>
            <w:top w:val="none" w:sz="0" w:space="0" w:color="auto"/>
            <w:left w:val="none" w:sz="0" w:space="0" w:color="auto"/>
            <w:bottom w:val="none" w:sz="0" w:space="0" w:color="auto"/>
            <w:right w:val="none" w:sz="0" w:space="0" w:color="auto"/>
          </w:divBdr>
        </w:div>
        <w:div w:id="610666028">
          <w:marLeft w:val="0"/>
          <w:marRight w:val="0"/>
          <w:marTop w:val="0"/>
          <w:marBottom w:val="0"/>
          <w:divBdr>
            <w:top w:val="none" w:sz="0" w:space="0" w:color="auto"/>
            <w:left w:val="none" w:sz="0" w:space="0" w:color="auto"/>
            <w:bottom w:val="none" w:sz="0" w:space="0" w:color="auto"/>
            <w:right w:val="none" w:sz="0" w:space="0" w:color="auto"/>
          </w:divBdr>
        </w:div>
        <w:div w:id="1121531921">
          <w:marLeft w:val="0"/>
          <w:marRight w:val="0"/>
          <w:marTop w:val="0"/>
          <w:marBottom w:val="0"/>
          <w:divBdr>
            <w:top w:val="none" w:sz="0" w:space="0" w:color="auto"/>
            <w:left w:val="none" w:sz="0" w:space="0" w:color="auto"/>
            <w:bottom w:val="none" w:sz="0" w:space="0" w:color="auto"/>
            <w:right w:val="none" w:sz="0" w:space="0" w:color="auto"/>
          </w:divBdr>
        </w:div>
        <w:div w:id="2132285710">
          <w:marLeft w:val="0"/>
          <w:marRight w:val="0"/>
          <w:marTop w:val="0"/>
          <w:marBottom w:val="0"/>
          <w:divBdr>
            <w:top w:val="none" w:sz="0" w:space="0" w:color="auto"/>
            <w:left w:val="none" w:sz="0" w:space="0" w:color="auto"/>
            <w:bottom w:val="none" w:sz="0" w:space="0" w:color="auto"/>
            <w:right w:val="none" w:sz="0" w:space="0" w:color="auto"/>
          </w:divBdr>
        </w:div>
        <w:div w:id="785854409">
          <w:marLeft w:val="0"/>
          <w:marRight w:val="0"/>
          <w:marTop w:val="0"/>
          <w:marBottom w:val="0"/>
          <w:divBdr>
            <w:top w:val="none" w:sz="0" w:space="0" w:color="auto"/>
            <w:left w:val="none" w:sz="0" w:space="0" w:color="auto"/>
            <w:bottom w:val="none" w:sz="0" w:space="0" w:color="auto"/>
            <w:right w:val="none" w:sz="0" w:space="0" w:color="auto"/>
          </w:divBdr>
        </w:div>
        <w:div w:id="1148472899">
          <w:marLeft w:val="0"/>
          <w:marRight w:val="0"/>
          <w:marTop w:val="0"/>
          <w:marBottom w:val="0"/>
          <w:divBdr>
            <w:top w:val="none" w:sz="0" w:space="0" w:color="auto"/>
            <w:left w:val="none" w:sz="0" w:space="0" w:color="auto"/>
            <w:bottom w:val="none" w:sz="0" w:space="0" w:color="auto"/>
            <w:right w:val="none" w:sz="0" w:space="0" w:color="auto"/>
          </w:divBdr>
        </w:div>
        <w:div w:id="2134861525">
          <w:marLeft w:val="0"/>
          <w:marRight w:val="0"/>
          <w:marTop w:val="0"/>
          <w:marBottom w:val="0"/>
          <w:divBdr>
            <w:top w:val="none" w:sz="0" w:space="0" w:color="auto"/>
            <w:left w:val="none" w:sz="0" w:space="0" w:color="auto"/>
            <w:bottom w:val="none" w:sz="0" w:space="0" w:color="auto"/>
            <w:right w:val="none" w:sz="0" w:space="0" w:color="auto"/>
          </w:divBdr>
        </w:div>
        <w:div w:id="690690433">
          <w:marLeft w:val="0"/>
          <w:marRight w:val="0"/>
          <w:marTop w:val="0"/>
          <w:marBottom w:val="0"/>
          <w:divBdr>
            <w:top w:val="none" w:sz="0" w:space="0" w:color="auto"/>
            <w:left w:val="none" w:sz="0" w:space="0" w:color="auto"/>
            <w:bottom w:val="none" w:sz="0" w:space="0" w:color="auto"/>
            <w:right w:val="none" w:sz="0" w:space="0" w:color="auto"/>
          </w:divBdr>
        </w:div>
        <w:div w:id="89936383">
          <w:marLeft w:val="0"/>
          <w:marRight w:val="0"/>
          <w:marTop w:val="0"/>
          <w:marBottom w:val="0"/>
          <w:divBdr>
            <w:top w:val="none" w:sz="0" w:space="0" w:color="auto"/>
            <w:left w:val="none" w:sz="0" w:space="0" w:color="auto"/>
            <w:bottom w:val="none" w:sz="0" w:space="0" w:color="auto"/>
            <w:right w:val="none" w:sz="0" w:space="0" w:color="auto"/>
          </w:divBdr>
        </w:div>
        <w:div w:id="933393263">
          <w:marLeft w:val="0"/>
          <w:marRight w:val="0"/>
          <w:marTop w:val="0"/>
          <w:marBottom w:val="0"/>
          <w:divBdr>
            <w:top w:val="none" w:sz="0" w:space="0" w:color="auto"/>
            <w:left w:val="none" w:sz="0" w:space="0" w:color="auto"/>
            <w:bottom w:val="none" w:sz="0" w:space="0" w:color="auto"/>
            <w:right w:val="none" w:sz="0" w:space="0" w:color="auto"/>
          </w:divBdr>
        </w:div>
        <w:div w:id="553926955">
          <w:marLeft w:val="0"/>
          <w:marRight w:val="0"/>
          <w:marTop w:val="0"/>
          <w:marBottom w:val="0"/>
          <w:divBdr>
            <w:top w:val="none" w:sz="0" w:space="0" w:color="auto"/>
            <w:left w:val="none" w:sz="0" w:space="0" w:color="auto"/>
            <w:bottom w:val="none" w:sz="0" w:space="0" w:color="auto"/>
            <w:right w:val="none" w:sz="0" w:space="0" w:color="auto"/>
          </w:divBdr>
        </w:div>
        <w:div w:id="480780900">
          <w:marLeft w:val="0"/>
          <w:marRight w:val="0"/>
          <w:marTop w:val="0"/>
          <w:marBottom w:val="0"/>
          <w:divBdr>
            <w:top w:val="none" w:sz="0" w:space="0" w:color="auto"/>
            <w:left w:val="none" w:sz="0" w:space="0" w:color="auto"/>
            <w:bottom w:val="none" w:sz="0" w:space="0" w:color="auto"/>
            <w:right w:val="none" w:sz="0" w:space="0" w:color="auto"/>
          </w:divBdr>
        </w:div>
      </w:divsChild>
    </w:div>
    <w:div w:id="1568304792">
      <w:bodyDiv w:val="1"/>
      <w:marLeft w:val="0"/>
      <w:marRight w:val="0"/>
      <w:marTop w:val="0"/>
      <w:marBottom w:val="0"/>
      <w:divBdr>
        <w:top w:val="none" w:sz="0" w:space="0" w:color="auto"/>
        <w:left w:val="none" w:sz="0" w:space="0" w:color="auto"/>
        <w:bottom w:val="none" w:sz="0" w:space="0" w:color="auto"/>
        <w:right w:val="none" w:sz="0" w:space="0" w:color="auto"/>
      </w:divBdr>
    </w:div>
    <w:div w:id="1611935594">
      <w:bodyDiv w:val="1"/>
      <w:marLeft w:val="0"/>
      <w:marRight w:val="0"/>
      <w:marTop w:val="0"/>
      <w:marBottom w:val="0"/>
      <w:divBdr>
        <w:top w:val="none" w:sz="0" w:space="0" w:color="auto"/>
        <w:left w:val="none" w:sz="0" w:space="0" w:color="auto"/>
        <w:bottom w:val="none" w:sz="0" w:space="0" w:color="auto"/>
        <w:right w:val="none" w:sz="0" w:space="0" w:color="auto"/>
      </w:divBdr>
    </w:div>
    <w:div w:id="1691176183">
      <w:bodyDiv w:val="1"/>
      <w:marLeft w:val="0"/>
      <w:marRight w:val="0"/>
      <w:marTop w:val="0"/>
      <w:marBottom w:val="0"/>
      <w:divBdr>
        <w:top w:val="none" w:sz="0" w:space="0" w:color="auto"/>
        <w:left w:val="none" w:sz="0" w:space="0" w:color="auto"/>
        <w:bottom w:val="none" w:sz="0" w:space="0" w:color="auto"/>
        <w:right w:val="none" w:sz="0" w:space="0" w:color="auto"/>
      </w:divBdr>
    </w:div>
    <w:div w:id="1697346984">
      <w:bodyDiv w:val="1"/>
      <w:marLeft w:val="0"/>
      <w:marRight w:val="0"/>
      <w:marTop w:val="0"/>
      <w:marBottom w:val="0"/>
      <w:divBdr>
        <w:top w:val="none" w:sz="0" w:space="0" w:color="auto"/>
        <w:left w:val="none" w:sz="0" w:space="0" w:color="auto"/>
        <w:bottom w:val="none" w:sz="0" w:space="0" w:color="auto"/>
        <w:right w:val="none" w:sz="0" w:space="0" w:color="auto"/>
      </w:divBdr>
    </w:div>
    <w:div w:id="1730685778">
      <w:bodyDiv w:val="1"/>
      <w:marLeft w:val="0"/>
      <w:marRight w:val="0"/>
      <w:marTop w:val="0"/>
      <w:marBottom w:val="0"/>
      <w:divBdr>
        <w:top w:val="none" w:sz="0" w:space="0" w:color="auto"/>
        <w:left w:val="none" w:sz="0" w:space="0" w:color="auto"/>
        <w:bottom w:val="none" w:sz="0" w:space="0" w:color="auto"/>
        <w:right w:val="none" w:sz="0" w:space="0" w:color="auto"/>
      </w:divBdr>
    </w:div>
    <w:div w:id="1796483609">
      <w:bodyDiv w:val="1"/>
      <w:marLeft w:val="0"/>
      <w:marRight w:val="0"/>
      <w:marTop w:val="0"/>
      <w:marBottom w:val="0"/>
      <w:divBdr>
        <w:top w:val="none" w:sz="0" w:space="0" w:color="auto"/>
        <w:left w:val="none" w:sz="0" w:space="0" w:color="auto"/>
        <w:bottom w:val="none" w:sz="0" w:space="0" w:color="auto"/>
        <w:right w:val="none" w:sz="0" w:space="0" w:color="auto"/>
      </w:divBdr>
    </w:div>
    <w:div w:id="1818180049">
      <w:bodyDiv w:val="1"/>
      <w:marLeft w:val="0"/>
      <w:marRight w:val="0"/>
      <w:marTop w:val="0"/>
      <w:marBottom w:val="0"/>
      <w:divBdr>
        <w:top w:val="none" w:sz="0" w:space="0" w:color="auto"/>
        <w:left w:val="none" w:sz="0" w:space="0" w:color="auto"/>
        <w:bottom w:val="none" w:sz="0" w:space="0" w:color="auto"/>
        <w:right w:val="none" w:sz="0" w:space="0" w:color="auto"/>
      </w:divBdr>
    </w:div>
    <w:div w:id="1874806333">
      <w:bodyDiv w:val="1"/>
      <w:marLeft w:val="0"/>
      <w:marRight w:val="0"/>
      <w:marTop w:val="0"/>
      <w:marBottom w:val="0"/>
      <w:divBdr>
        <w:top w:val="none" w:sz="0" w:space="0" w:color="auto"/>
        <w:left w:val="none" w:sz="0" w:space="0" w:color="auto"/>
        <w:bottom w:val="none" w:sz="0" w:space="0" w:color="auto"/>
        <w:right w:val="none" w:sz="0" w:space="0" w:color="auto"/>
      </w:divBdr>
    </w:div>
    <w:div w:id="1879778270">
      <w:bodyDiv w:val="1"/>
      <w:marLeft w:val="0"/>
      <w:marRight w:val="0"/>
      <w:marTop w:val="0"/>
      <w:marBottom w:val="0"/>
      <w:divBdr>
        <w:top w:val="none" w:sz="0" w:space="0" w:color="auto"/>
        <w:left w:val="none" w:sz="0" w:space="0" w:color="auto"/>
        <w:bottom w:val="none" w:sz="0" w:space="0" w:color="auto"/>
        <w:right w:val="none" w:sz="0" w:space="0" w:color="auto"/>
      </w:divBdr>
    </w:div>
    <w:div w:id="1930460919">
      <w:bodyDiv w:val="1"/>
      <w:marLeft w:val="0"/>
      <w:marRight w:val="0"/>
      <w:marTop w:val="0"/>
      <w:marBottom w:val="0"/>
      <w:divBdr>
        <w:top w:val="none" w:sz="0" w:space="0" w:color="auto"/>
        <w:left w:val="none" w:sz="0" w:space="0" w:color="auto"/>
        <w:bottom w:val="none" w:sz="0" w:space="0" w:color="auto"/>
        <w:right w:val="none" w:sz="0" w:space="0" w:color="auto"/>
      </w:divBdr>
    </w:div>
    <w:div w:id="2113888539">
      <w:bodyDiv w:val="1"/>
      <w:marLeft w:val="0"/>
      <w:marRight w:val="0"/>
      <w:marTop w:val="0"/>
      <w:marBottom w:val="0"/>
      <w:divBdr>
        <w:top w:val="none" w:sz="0" w:space="0" w:color="auto"/>
        <w:left w:val="none" w:sz="0" w:space="0" w:color="auto"/>
        <w:bottom w:val="none" w:sz="0" w:space="0" w:color="auto"/>
        <w:right w:val="none" w:sz="0" w:space="0" w:color="auto"/>
      </w:divBdr>
    </w:div>
    <w:div w:id="21147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eu.mimecast.com/s/-obbC1wAqiM8E15UGo5uU?domain=eur02.safelinks.protection.outlook.com"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bp_dc_filepath">
    <vt:lpwstr>C:\Users\McDonaghA\AppData\Local\Temp\DocsCorp\pdfDocs compareDocs\Output\Prospectus - QIAIF 2014.docx</vt:lpwstr>
  </op:property>
  <op:property fmtid="{D5CDD505-2E9C-101B-9397-08002B2CF9AE}" pid="3" name="/bp_dc_modversion">
    <vt:lpwstr>!nrtdms:0:!session:DE-WS-V01:!database:ACTIVE:!document:820796,7:!***:7</vt:lpwstr>
  </op:property>
  <op:property fmtid="{D5CDD505-2E9C-101B-9397-08002B2CF9AE}" pid="4" name="bp_dc_comparedocs">
    <vt:lpwstr>3.4.15.4</vt:lpwstr>
  </op:property>
  <op:property fmtid="{D5CDD505-2E9C-101B-9397-08002B2CF9AE}" pid="5" name="/bp_dc_orgversion">
    <vt:lpwstr>!nrtdms:0:!session:DE-WS-V01:!database:ACTIVE:!document:820796,6:!***:6</vt:lpwstr>
  </op:property>
  <op:property fmtid="{D5CDD505-2E9C-101B-9397-08002B2CF9AE}" pid="6" name="DocRef">
    <vt:lpwstr>/7153089v4</vt:lpwstr>
  </op:property>
  <op:property fmtid="{D5CDD505-2E9C-101B-9397-08002B2CF9AE}" pid="7" name="CUS_DocIDString">
    <vt:lpwstr>10040561v10</vt:lpwstr>
  </op:property>
  <op:property fmtid="{D5CDD505-2E9C-101B-9397-08002B2CF9AE}" pid="8" name="CUS_DocIDChunk0">
    <vt:lpwstr>10040561v10</vt:lpwstr>
  </op:property>
  <op:property fmtid="{D5CDD505-2E9C-101B-9397-08002B2CF9AE}" pid="9" name="CUS_DocIDActiveBits">
    <vt:lpwstr>98304</vt:lpwstr>
  </op:property>
  <op:property fmtid="{D5CDD505-2E9C-101B-9397-08002B2CF9AE}" pid="10" name="CUS_DocIDLocation">
    <vt:lpwstr>EVERY_PAGE</vt:lpwstr>
  </op:property>
  <op:property fmtid="{D5CDD505-2E9C-101B-9397-08002B2CF9AE}" pid="11" name="CUS_DocIDReference">
    <vt:lpwstr>everyPage</vt:lpwstr>
  </op:property>
</op:Properties>
</file>