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3539" w:rsidR="00A12AEE" w:rsidP="00A12AEE" w:rsidRDefault="00A12AEE" w14:paraId="388540B6" w14:textId="77777777">
      <w:pPr>
        <w:keepNext/>
        <w:tabs>
          <w:tab w:val="left" w:pos="0"/>
          <w:tab w:val="left" w:pos="576"/>
          <w:tab w:val="left" w:pos="1218"/>
          <w:tab w:val="left" w:pos="1530"/>
          <w:tab w:val="left" w:pos="2250"/>
          <w:tab w:val="left" w:pos="3666"/>
          <w:tab w:val="left" w:pos="4818"/>
          <w:tab w:val="left" w:pos="7770"/>
          <w:tab w:val="left" w:pos="7890"/>
          <w:tab w:val="left" w:pos="7920"/>
          <w:tab w:val="left" w:pos="8640"/>
        </w:tabs>
        <w:autoSpaceDE w:val="0"/>
        <w:autoSpaceDN w:val="0"/>
        <w:adjustRightInd w:val="0"/>
        <w:spacing w:line="312" w:lineRule="auto"/>
        <w:jc w:val="center"/>
        <w:outlineLvl w:val="0"/>
        <w:rPr>
          <w:rFonts w:ascii="Arial" w:hAnsi="Arial" w:eastAsia="MS Mincho"/>
          <w:b/>
          <w:noProof/>
          <w:snapToGrid/>
          <w:sz w:val="20"/>
        </w:rPr>
      </w:pPr>
      <w:r w:rsidRPr="00583539">
        <w:rPr>
          <w:rFonts w:ascii="Arial" w:hAnsi="Arial" w:eastAsia="MS Mincho"/>
          <w:b/>
          <w:noProof/>
          <w:snapToGrid/>
          <w:sz w:val="20"/>
        </w:rPr>
        <w:t>SUPPLEMENT 1</w:t>
      </w:r>
    </w:p>
    <w:p w:rsidRPr="00583539" w:rsidR="00A12AEE" w:rsidP="00A12AEE" w:rsidRDefault="00A12AEE" w14:paraId="6B105145" w14:textId="77777777">
      <w:pPr>
        <w:spacing w:line="312" w:lineRule="auto"/>
        <w:jc w:val="center"/>
        <w:rPr>
          <w:rFonts w:ascii="Arial" w:hAnsi="Arial" w:cs="Arial"/>
          <w:b/>
          <w:snapToGrid/>
          <w:sz w:val="20"/>
          <w:szCs w:val="22"/>
          <w:lang w:val="en-IE"/>
        </w:rPr>
      </w:pPr>
      <w:r w:rsidRPr="00583539">
        <w:rPr>
          <w:rFonts w:ascii="Arial" w:hAnsi="Arial" w:cs="Arial"/>
          <w:b/>
          <w:snapToGrid/>
          <w:sz w:val="20"/>
          <w:szCs w:val="22"/>
          <w:lang w:val="en-IE"/>
        </w:rPr>
        <w:t>Redhedge Synergy Total Return</w:t>
      </w:r>
    </w:p>
    <w:p w:rsidRPr="00583539" w:rsidR="00A12AEE" w:rsidP="00A12AEE" w:rsidRDefault="00A12AEE" w14:paraId="6C0AA505" w14:textId="77777777">
      <w:pPr>
        <w:spacing w:line="312" w:lineRule="auto"/>
        <w:rPr>
          <w:rFonts w:ascii="Arial" w:hAnsi="Arial" w:cs="Arial"/>
          <w:b/>
          <w:snapToGrid/>
          <w:sz w:val="20"/>
          <w:szCs w:val="22"/>
          <w:lang w:val="en-IE"/>
        </w:rPr>
      </w:pPr>
    </w:p>
    <w:p w:rsidR="00B737B3" w:rsidP="00B737B3" w:rsidRDefault="00A12AEE" w14:paraId="6F69B2D0" w14:textId="018E524C">
      <w:pPr>
        <w:spacing w:line="312" w:lineRule="auto"/>
        <w:jc w:val="center"/>
        <w:rPr>
          <w:rFonts w:ascii="Arial" w:hAnsi="Arial" w:cs="Arial"/>
          <w:b/>
          <w:snapToGrid/>
          <w:sz w:val="20"/>
          <w:szCs w:val="22"/>
          <w:lang w:val="en-IE"/>
        </w:rPr>
      </w:pPr>
      <w:r w:rsidRPr="00583539">
        <w:rPr>
          <w:rFonts w:ascii="Arial" w:hAnsi="Arial" w:cs="Arial"/>
          <w:b/>
          <w:snapToGrid/>
          <w:sz w:val="20"/>
          <w:szCs w:val="22"/>
          <w:lang w:val="en-IE"/>
        </w:rPr>
        <w:t xml:space="preserve">First Supplement </w:t>
      </w:r>
      <w:r w:rsidR="00EA6D79">
        <w:rPr>
          <w:rFonts w:ascii="Arial" w:hAnsi="Arial" w:cs="Arial"/>
          <w:b/>
          <w:snapToGrid/>
          <w:sz w:val="20"/>
          <w:szCs w:val="22"/>
          <w:lang w:val="en-IE"/>
        </w:rPr>
        <w:t xml:space="preserve">dated </w:t>
      </w:r>
      <w:r w:rsidRPr="004863DF" w:rsidR="004863DF">
        <w:rPr>
          <w:rFonts w:ascii="Arial" w:hAnsi="Arial" w:cs="Arial"/>
          <w:b/>
          <w:sz w:val="20"/>
          <w:szCs w:val="22"/>
          <w:lang w:val="en-IE"/>
        </w:rPr>
        <w:t xml:space="preserve">22 August </w:t>
      </w:r>
      <w:r w:rsidR="000F1FBE">
        <w:rPr>
          <w:rFonts w:ascii="Arial" w:hAnsi="Arial" w:cs="Arial"/>
          <w:b/>
          <w:sz w:val="20"/>
          <w:szCs w:val="22"/>
          <w:lang w:val="en-IE"/>
        </w:rPr>
        <w:t>2025</w:t>
      </w:r>
      <w:r w:rsidR="00574516">
        <w:rPr>
          <w:rFonts w:ascii="Arial" w:hAnsi="Arial" w:cs="Arial"/>
          <w:b/>
          <w:snapToGrid/>
          <w:sz w:val="20"/>
          <w:szCs w:val="22"/>
          <w:lang w:val="en-IE"/>
        </w:rPr>
        <w:t xml:space="preserve"> </w:t>
      </w:r>
    </w:p>
    <w:p w:rsidRPr="00583539" w:rsidR="00A12AEE" w:rsidP="00B737B3" w:rsidRDefault="00574516" w14:paraId="44FDDB76" w14:textId="6F0DB8B8">
      <w:pPr>
        <w:spacing w:line="312" w:lineRule="auto"/>
        <w:jc w:val="center"/>
        <w:rPr>
          <w:rFonts w:ascii="Arial" w:hAnsi="Arial" w:cs="Arial"/>
          <w:b/>
          <w:snapToGrid/>
          <w:sz w:val="20"/>
          <w:szCs w:val="22"/>
          <w:lang w:val="en-IE"/>
        </w:rPr>
      </w:pPr>
      <w:r>
        <w:rPr>
          <w:rFonts w:ascii="Arial" w:hAnsi="Arial" w:cs="Arial"/>
          <w:b/>
          <w:snapToGrid/>
          <w:sz w:val="20"/>
          <w:szCs w:val="22"/>
          <w:lang w:val="en-IE"/>
        </w:rPr>
        <w:t xml:space="preserve">to the prospectus dated </w:t>
      </w:r>
      <w:r w:rsidRPr="004863DF" w:rsidR="004863DF">
        <w:rPr>
          <w:rFonts w:ascii="Arial" w:hAnsi="Arial" w:cs="Arial"/>
          <w:b/>
          <w:snapToGrid/>
          <w:sz w:val="20"/>
          <w:szCs w:val="22"/>
          <w:lang w:val="en-IE"/>
        </w:rPr>
        <w:t xml:space="preserve">22 August </w:t>
      </w:r>
      <w:r w:rsidR="000F1FBE">
        <w:rPr>
          <w:rFonts w:ascii="Arial" w:hAnsi="Arial" w:cs="Arial"/>
          <w:b/>
          <w:snapToGrid/>
          <w:sz w:val="20"/>
          <w:szCs w:val="22"/>
          <w:lang w:val="en-IE"/>
        </w:rPr>
        <w:t>2025</w:t>
      </w:r>
      <w:r>
        <w:rPr>
          <w:rFonts w:ascii="Arial" w:hAnsi="Arial" w:cs="Arial"/>
          <w:b/>
          <w:snapToGrid/>
          <w:sz w:val="20"/>
          <w:szCs w:val="22"/>
          <w:lang w:val="en-IE"/>
        </w:rPr>
        <w:t xml:space="preserve"> </w:t>
      </w:r>
      <w:r w:rsidRPr="00583539" w:rsidR="00A12AEE">
        <w:rPr>
          <w:rFonts w:ascii="Arial" w:hAnsi="Arial" w:cs="Arial"/>
          <w:b/>
          <w:snapToGrid/>
          <w:sz w:val="20"/>
          <w:szCs w:val="22"/>
          <w:lang w:val="en-IE"/>
        </w:rPr>
        <w:t xml:space="preserve">for </w:t>
      </w:r>
      <w:r w:rsidRPr="00583539" w:rsidR="00A12AEE">
        <w:rPr>
          <w:rFonts w:ascii="Arial Bold" w:hAnsi="Arial Bold" w:cs="Arial"/>
          <w:b/>
          <w:caps/>
          <w:snapToGrid/>
          <w:sz w:val="20"/>
          <w:szCs w:val="22"/>
          <w:lang w:val="en-IE"/>
        </w:rPr>
        <w:t>Redhedge ICAV</w:t>
      </w:r>
    </w:p>
    <w:p w:rsidRPr="00583539" w:rsidR="00A12AEE" w:rsidP="00A12AEE" w:rsidRDefault="00A12AEE" w14:paraId="59D9081F" w14:textId="77777777">
      <w:pPr>
        <w:spacing w:line="312" w:lineRule="auto"/>
        <w:jc w:val="center"/>
        <w:rPr>
          <w:rFonts w:ascii="Arial" w:hAnsi="Arial" w:cs="Arial"/>
          <w:b/>
          <w:snapToGrid/>
          <w:sz w:val="20"/>
          <w:szCs w:val="22"/>
          <w:lang w:val="en-IE"/>
        </w:rPr>
      </w:pPr>
    </w:p>
    <w:p w:rsidRPr="00583539" w:rsidR="00A12AEE" w:rsidP="00A12AEE" w:rsidRDefault="00A12AEE" w14:paraId="76196753" w14:textId="7777777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12" w:lineRule="auto"/>
        <w:jc w:val="both"/>
        <w:rPr>
          <w:rFonts w:ascii="Arial" w:hAnsi="Arial" w:eastAsia="MS Mincho" w:cs="Arial"/>
          <w:snapToGrid/>
          <w:color w:val="000000"/>
          <w:sz w:val="20"/>
          <w:lang w:eastAsia="ja-JP"/>
        </w:rPr>
      </w:pPr>
    </w:p>
    <w:p w:rsidRPr="00583539" w:rsidR="00A12AEE" w:rsidP="00A12AEE" w:rsidRDefault="00A12AEE" w14:paraId="479DC1BB" w14:textId="7777777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12" w:lineRule="auto"/>
        <w:jc w:val="both"/>
        <w:rPr>
          <w:rFonts w:ascii="Arial" w:hAnsi="Arial" w:eastAsia="MS Mincho" w:cs="Arial"/>
          <w:snapToGrid/>
          <w:color w:val="000000"/>
          <w:sz w:val="20"/>
          <w:lang w:eastAsia="ja-JP"/>
        </w:rPr>
      </w:pPr>
      <w:r w:rsidRPr="00583539">
        <w:rPr>
          <w:rFonts w:ascii="Arial" w:hAnsi="Arial" w:eastAsia="MS Mincho" w:cs="Arial"/>
          <w:snapToGrid/>
          <w:color w:val="000000"/>
          <w:sz w:val="20"/>
          <w:lang w:eastAsia="ja-JP"/>
        </w:rPr>
        <w:t xml:space="preserve">This Supplement contains specific information in relation to Redhedge Synergy Total Return (the </w:t>
      </w:r>
      <w:r w:rsidRPr="00583539">
        <w:rPr>
          <w:rFonts w:ascii="Arial" w:hAnsi="Arial" w:eastAsia="MS Mincho" w:cs="Arial"/>
          <w:b/>
          <w:snapToGrid/>
          <w:color w:val="000000"/>
          <w:sz w:val="20"/>
          <w:lang w:eastAsia="ja-JP"/>
        </w:rPr>
        <w:t>“Fund”</w:t>
      </w:r>
      <w:r w:rsidRPr="00583539">
        <w:rPr>
          <w:rFonts w:ascii="Arial" w:hAnsi="Arial" w:eastAsia="MS Mincho" w:cs="Arial"/>
          <w:snapToGrid/>
          <w:color w:val="000000"/>
          <w:sz w:val="20"/>
          <w:lang w:eastAsia="ja-JP"/>
        </w:rPr>
        <w:t>), an open-ended Fund of Redhedge ICAV (the “</w:t>
      </w:r>
      <w:r w:rsidRPr="00583539">
        <w:rPr>
          <w:rFonts w:ascii="Arial" w:hAnsi="Arial" w:eastAsia="MS Mincho" w:cs="Arial"/>
          <w:b/>
          <w:snapToGrid/>
          <w:color w:val="000000"/>
          <w:sz w:val="20"/>
          <w:lang w:eastAsia="ja-JP"/>
        </w:rPr>
        <w:t>ICAV</w:t>
      </w:r>
      <w:r w:rsidRPr="00583539">
        <w:rPr>
          <w:rFonts w:ascii="Arial" w:hAnsi="Arial" w:eastAsia="MS Mincho" w:cs="Arial"/>
          <w:snapToGrid/>
          <w:color w:val="000000"/>
          <w:sz w:val="20"/>
          <w:lang w:eastAsia="ja-JP"/>
        </w:rPr>
        <w:t xml:space="preserve">”). The ICAV is an </w:t>
      </w:r>
      <w:r w:rsidRPr="00583539">
        <w:rPr>
          <w:rFonts w:ascii="Arial" w:hAnsi="Arial" w:eastAsia="MS Mincho" w:cs="Arial"/>
          <w:snapToGrid/>
          <w:color w:val="000000"/>
          <w:sz w:val="20"/>
          <w:lang w:val="en-IE" w:eastAsia="ja-JP"/>
        </w:rPr>
        <w:t xml:space="preserve">umbrella Irish collective asset-management vehicle with variable capital and segregated liability between sub-funds registered with and authorised by the Central Bank of Ireland with registration number </w:t>
      </w:r>
      <w:r w:rsidRPr="00583539">
        <w:rPr>
          <w:rFonts w:ascii="Arial" w:hAnsi="Arial" w:eastAsia="MS Mincho"/>
          <w:snapToGrid/>
          <w:color w:val="000000"/>
          <w:sz w:val="20"/>
          <w:lang w:val="en-IE" w:eastAsia="ja-JP"/>
        </w:rPr>
        <w:t>C</w:t>
      </w:r>
      <w:r w:rsidRPr="00583539">
        <w:rPr>
          <w:rFonts w:ascii="Arial" w:hAnsi="Arial" w:eastAsia="MS Mincho" w:cs="Arial"/>
          <w:snapToGrid/>
          <w:color w:val="000000"/>
          <w:sz w:val="20"/>
          <w:lang w:val="en-IE" w:eastAsia="ja-JP"/>
        </w:rPr>
        <w:t>155838, pursuant to Part 2 of the Irish Collective Asset-management Vehicles Act, 2015.</w:t>
      </w:r>
    </w:p>
    <w:p w:rsidRPr="00583539" w:rsidR="00A12AEE" w:rsidP="00A12AEE" w:rsidRDefault="00A12AEE" w14:paraId="0A1DF00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12" w:lineRule="auto"/>
        <w:jc w:val="both"/>
        <w:rPr>
          <w:rFonts w:ascii="Arial" w:hAnsi="Arial" w:eastAsia="MS Mincho" w:cs="Arial"/>
          <w:b/>
          <w:snapToGrid/>
          <w:color w:val="000000"/>
          <w:sz w:val="20"/>
          <w:szCs w:val="16"/>
          <w:lang w:val="en-IE" w:eastAsia="ja-JP"/>
        </w:rPr>
      </w:pPr>
    </w:p>
    <w:p w:rsidRPr="00583539" w:rsidR="00A12AEE" w:rsidP="00A12AEE" w:rsidRDefault="00A12AEE" w14:paraId="398E5F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N w:val="0"/>
        <w:spacing w:line="312" w:lineRule="auto"/>
        <w:jc w:val="both"/>
        <w:rPr>
          <w:rFonts w:ascii="Arial" w:hAnsi="Arial" w:eastAsia="MS Mincho" w:cs="Arial"/>
          <w:b/>
          <w:snapToGrid/>
          <w:color w:val="000000"/>
          <w:sz w:val="20"/>
          <w:szCs w:val="16"/>
          <w:lang w:val="en-IE" w:eastAsia="ja-JP"/>
        </w:rPr>
      </w:pPr>
      <w:r w:rsidRPr="00583539">
        <w:rPr>
          <w:rFonts w:ascii="Arial" w:hAnsi="Arial" w:eastAsia="MS Mincho" w:cs="Arial"/>
          <w:b/>
          <w:snapToGrid/>
          <w:color w:val="000000"/>
          <w:sz w:val="20"/>
          <w:szCs w:val="16"/>
          <w:lang w:val="en-IE" w:eastAsia="ja-JP"/>
        </w:rPr>
        <w:t xml:space="preserve">Capitalised terms used, but not defined, in </w:t>
      </w:r>
      <w:r w:rsidRPr="00583539">
        <w:rPr>
          <w:rFonts w:ascii="Arial" w:hAnsi="Arial" w:eastAsia="MS Mincho" w:cs="Arial"/>
          <w:b/>
          <w:snapToGrid/>
          <w:color w:val="000000"/>
          <w:sz w:val="20"/>
          <w:lang w:val="en-IE" w:eastAsia="ja-JP"/>
        </w:rPr>
        <w:t>this Supplement have the meanings given to them</w:t>
      </w:r>
      <w:r w:rsidR="00D654E8">
        <w:rPr>
          <w:rFonts w:ascii="Arial" w:hAnsi="Arial" w:eastAsia="MS Mincho" w:cs="Arial"/>
          <w:b/>
          <w:snapToGrid/>
          <w:color w:val="000000"/>
          <w:sz w:val="20"/>
          <w:lang w:val="en-IE" w:eastAsia="ja-JP"/>
        </w:rPr>
        <w:t xml:space="preserve"> in the ICAV</w:t>
      </w:r>
      <w:r w:rsidR="00574516">
        <w:rPr>
          <w:rFonts w:ascii="Arial" w:hAnsi="Arial" w:eastAsia="MS Mincho" w:cs="Arial"/>
          <w:b/>
          <w:snapToGrid/>
          <w:color w:val="000000"/>
          <w:sz w:val="20"/>
          <w:lang w:val="en-IE" w:eastAsia="ja-JP"/>
        </w:rPr>
        <w:t>’s prospectus dated</w:t>
      </w:r>
      <w:r w:rsidR="00EA6D79">
        <w:rPr>
          <w:rFonts w:ascii="Arial" w:hAnsi="Arial" w:eastAsia="MS Mincho" w:cs="Arial"/>
          <w:b/>
          <w:snapToGrid/>
          <w:color w:val="000000"/>
          <w:sz w:val="20"/>
          <w:lang w:val="en-IE" w:eastAsia="ja-JP"/>
        </w:rPr>
        <w:t xml:space="preserve"> </w:t>
      </w:r>
      <w:r w:rsidRPr="00EA6D79" w:rsidR="00EA6D79">
        <w:rPr>
          <w:rFonts w:ascii="Arial" w:hAnsi="Arial" w:eastAsia="MS Mincho" w:cs="Arial"/>
          <w:b/>
          <w:snapToGrid/>
          <w:color w:val="000000"/>
          <w:sz w:val="20"/>
          <w:lang w:val="en-IE" w:eastAsia="ja-JP"/>
        </w:rPr>
        <w:t xml:space="preserve">16 October </w:t>
      </w:r>
      <w:r w:rsidR="00322566">
        <w:rPr>
          <w:rFonts w:ascii="Arial" w:hAnsi="Arial" w:eastAsia="MS Mincho" w:cs="Arial"/>
          <w:b/>
          <w:snapToGrid/>
          <w:color w:val="000000"/>
          <w:sz w:val="20"/>
          <w:lang w:val="en-IE" w:eastAsia="ja-JP"/>
        </w:rPr>
        <w:t xml:space="preserve">2023 </w:t>
      </w:r>
      <w:r w:rsidRPr="00583539">
        <w:rPr>
          <w:rFonts w:ascii="Arial" w:hAnsi="Arial" w:eastAsia="MS Mincho" w:cs="Arial"/>
          <w:b/>
          <w:snapToGrid/>
          <w:color w:val="000000"/>
          <w:sz w:val="20"/>
          <w:lang w:val="en-IE" w:eastAsia="ja-JP"/>
        </w:rPr>
        <w:t xml:space="preserve">(the "Prospectus"). This Supplement forms part of and should be read together with and in the context of the Prospectus. </w:t>
      </w:r>
      <w:r w:rsidRPr="00583539">
        <w:rPr>
          <w:rFonts w:ascii="Arial" w:hAnsi="Arial" w:eastAsia="MS Mincho" w:cs="Arial"/>
          <w:b/>
          <w:sz w:val="20"/>
          <w:lang w:val="en-IE" w:eastAsia="ja-JP"/>
        </w:rPr>
        <w:t xml:space="preserve">Nothing in this Supplement shall constitute a representation or warranty that, in preparing this document, any attempt has been made to verify, confirm or update any of the information in the Prospectus at the date hereof. </w:t>
      </w:r>
      <w:r w:rsidRPr="00583539">
        <w:rPr>
          <w:rFonts w:ascii="Arial" w:hAnsi="Arial" w:eastAsia="MS Mincho" w:cs="Arial"/>
          <w:b/>
          <w:snapToGrid/>
          <w:color w:val="000000"/>
          <w:sz w:val="20"/>
          <w:lang w:val="en-IE" w:eastAsia="ja-JP"/>
        </w:rPr>
        <w:t>The Prospectus is available from the ICAV at its registered office. The ICAV may issue additional Funds with the prior approval of the Central Bank and details</w:t>
      </w:r>
      <w:r w:rsidRPr="00583539">
        <w:rPr>
          <w:rFonts w:ascii="Arial" w:hAnsi="Arial" w:eastAsia="MS Mincho" w:cs="Arial"/>
          <w:b/>
          <w:snapToGrid/>
          <w:color w:val="000000"/>
          <w:sz w:val="20"/>
          <w:szCs w:val="16"/>
          <w:lang w:val="en-IE" w:eastAsia="ja-JP"/>
        </w:rPr>
        <w:t xml:space="preserve"> of such other Funds shall be made available upon request. To the extent that there is any inconsistency between the terms of this Supplement and the Prospectus, this Supplement shall prevail with respect to the Fund.</w:t>
      </w:r>
    </w:p>
    <w:p w:rsidRPr="00583539" w:rsidR="00A12AEE" w:rsidP="00A12AEE" w:rsidRDefault="00A12AEE" w14:paraId="25F5E0E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12" w:lineRule="auto"/>
        <w:jc w:val="both"/>
        <w:rPr>
          <w:rFonts w:ascii="Arial" w:hAnsi="Arial" w:eastAsia="MS Mincho" w:cs="Arial"/>
          <w:b/>
          <w:snapToGrid/>
          <w:color w:val="000000"/>
          <w:sz w:val="20"/>
          <w:szCs w:val="16"/>
          <w:lang w:val="en-IE" w:eastAsia="ja-JP"/>
        </w:rPr>
      </w:pPr>
    </w:p>
    <w:p w:rsidRPr="00583539" w:rsidR="00A12AEE" w:rsidP="00A12AEE" w:rsidRDefault="00A12AEE" w14:paraId="64C298F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12" w:lineRule="auto"/>
        <w:jc w:val="both"/>
        <w:rPr>
          <w:rFonts w:ascii="Arial" w:hAnsi="Arial" w:eastAsia="MS Mincho" w:cs="Arial"/>
          <w:snapToGrid/>
          <w:color w:val="000000"/>
          <w:sz w:val="20"/>
          <w:szCs w:val="16"/>
          <w:lang w:val="en-IE" w:eastAsia="ja-JP"/>
        </w:rPr>
      </w:pPr>
      <w:r w:rsidRPr="00583539">
        <w:rPr>
          <w:rFonts w:ascii="Arial" w:hAnsi="Arial" w:eastAsia="MS Mincho" w:cs="Arial"/>
          <w:snapToGrid/>
          <w:color w:val="000000"/>
          <w:sz w:val="20"/>
          <w:szCs w:val="16"/>
          <w:lang w:val="en-IE" w:eastAsia="ja-JP"/>
        </w:rPr>
        <w:t>The Directors, whose names appear under the heading “Directors of the ICAV” in the section of the Prospectus entitled “MANAGEMENT AND ADMINISTRATION”, accept responsibility for the information contained in the Prospectus and this Supplement. To the best of the knowledge and belief of the Directors (who have taken all reasonable care to ensure that such is the case) such information is in accordance with the facts and does not omit anything likely to affect the import of such information.  The Directors accept responsibility accordingly.</w:t>
      </w:r>
    </w:p>
    <w:p w:rsidRPr="00583539" w:rsidR="00A12AEE" w:rsidP="00A12AEE" w:rsidRDefault="00A12AEE" w14:paraId="1874519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12" w:lineRule="auto"/>
        <w:jc w:val="both"/>
        <w:rPr>
          <w:rFonts w:ascii="Arial" w:hAnsi="Arial" w:eastAsia="MS Mincho" w:cs="Arial"/>
          <w:snapToGrid/>
          <w:color w:val="000000"/>
          <w:sz w:val="20"/>
          <w:szCs w:val="16"/>
          <w:lang w:val="en-IE" w:eastAsia="ja-JP"/>
        </w:rPr>
      </w:pPr>
    </w:p>
    <w:p w:rsidRPr="00583539" w:rsidR="00A12AEE" w:rsidP="00A12AEE" w:rsidRDefault="00A12AEE" w14:paraId="416BF23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12" w:lineRule="auto"/>
        <w:jc w:val="both"/>
        <w:rPr>
          <w:rFonts w:ascii="Arial" w:hAnsi="Arial" w:eastAsia="MS Mincho" w:cs="Arial"/>
          <w:snapToGrid/>
          <w:color w:val="000000"/>
          <w:sz w:val="20"/>
          <w:szCs w:val="16"/>
          <w:lang w:val="en-IE" w:eastAsia="ja-JP"/>
        </w:rPr>
      </w:pPr>
      <w:r w:rsidRPr="00583539">
        <w:rPr>
          <w:rFonts w:ascii="Arial" w:hAnsi="Arial" w:eastAsia="MS Mincho" w:cs="Arial"/>
          <w:snapToGrid/>
          <w:color w:val="000000"/>
          <w:sz w:val="20"/>
          <w:szCs w:val="16"/>
          <w:lang w:val="en-IE" w:eastAsia="ja-JP"/>
        </w:rPr>
        <w:t>The ICAV and the Fund are both authorised and supervised by the Central Bank. The Fund is authorised to be marketed solely to “Qualifying Investors” as defined in the Prospectus and in accordance with Chapter 2 of the Rulebook.</w:t>
      </w:r>
    </w:p>
    <w:p w:rsidR="00A12AEE" w:rsidP="00A12AEE" w:rsidRDefault="00A12AEE" w14:paraId="6537FD52" w14:textId="77777777">
      <w:pPr>
        <w:tabs>
          <w:tab w:val="left" w:pos="0"/>
          <w:tab w:val="left" w:pos="720"/>
        </w:tabs>
        <w:autoSpaceDE w:val="0"/>
        <w:autoSpaceDN w:val="0"/>
        <w:adjustRightInd w:val="0"/>
        <w:spacing w:line="312" w:lineRule="auto"/>
        <w:jc w:val="both"/>
        <w:rPr>
          <w:rFonts w:ascii="Arial" w:hAnsi="Arial" w:eastAsia="MS Mincho" w:cs="Arial"/>
          <w:snapToGrid/>
          <w:color w:val="000000"/>
          <w:sz w:val="20"/>
          <w:szCs w:val="16"/>
          <w:lang w:val="en-IE" w:eastAsia="ja-JP"/>
        </w:rPr>
      </w:pPr>
    </w:p>
    <w:p w:rsidR="008A5213" w:rsidP="00A12AEE" w:rsidRDefault="008A5213" w14:paraId="2FFE2EB9" w14:textId="77777777">
      <w:pPr>
        <w:tabs>
          <w:tab w:val="left" w:pos="0"/>
          <w:tab w:val="left" w:pos="720"/>
        </w:tabs>
        <w:autoSpaceDE w:val="0"/>
        <w:autoSpaceDN w:val="0"/>
        <w:adjustRightInd w:val="0"/>
        <w:spacing w:line="312" w:lineRule="auto"/>
        <w:jc w:val="both"/>
        <w:rPr>
          <w:rFonts w:ascii="Arial" w:hAnsi="Arial" w:eastAsia="MS Mincho" w:cs="Arial"/>
          <w:snapToGrid/>
          <w:color w:val="000000"/>
          <w:sz w:val="20"/>
          <w:szCs w:val="16"/>
          <w:lang w:val="en-IE" w:eastAsia="ja-JP"/>
        </w:rPr>
      </w:pPr>
    </w:p>
    <w:p w:rsidR="008A5213" w:rsidP="00A12AEE" w:rsidRDefault="008A5213" w14:paraId="45533351" w14:textId="77777777">
      <w:pPr>
        <w:tabs>
          <w:tab w:val="left" w:pos="0"/>
          <w:tab w:val="left" w:pos="720"/>
        </w:tabs>
        <w:autoSpaceDE w:val="0"/>
        <w:autoSpaceDN w:val="0"/>
        <w:adjustRightInd w:val="0"/>
        <w:spacing w:line="312" w:lineRule="auto"/>
        <w:jc w:val="both"/>
        <w:rPr>
          <w:rFonts w:ascii="Arial" w:hAnsi="Arial" w:eastAsia="MS Mincho" w:cs="Arial"/>
          <w:snapToGrid/>
          <w:color w:val="000000"/>
          <w:sz w:val="20"/>
          <w:szCs w:val="16"/>
          <w:lang w:val="en-IE" w:eastAsia="ja-JP"/>
        </w:rPr>
      </w:pPr>
    </w:p>
    <w:p w:rsidR="008A5213" w:rsidP="00A12AEE" w:rsidRDefault="008A5213" w14:paraId="23E4888A" w14:textId="77777777">
      <w:pPr>
        <w:tabs>
          <w:tab w:val="left" w:pos="0"/>
          <w:tab w:val="left" w:pos="720"/>
        </w:tabs>
        <w:autoSpaceDE w:val="0"/>
        <w:autoSpaceDN w:val="0"/>
        <w:adjustRightInd w:val="0"/>
        <w:spacing w:line="312" w:lineRule="auto"/>
        <w:jc w:val="both"/>
        <w:rPr>
          <w:rFonts w:ascii="Arial" w:hAnsi="Arial" w:eastAsia="MS Mincho" w:cs="Arial"/>
          <w:snapToGrid/>
          <w:color w:val="000000"/>
          <w:sz w:val="20"/>
          <w:szCs w:val="16"/>
          <w:lang w:val="en-IE" w:eastAsia="ja-JP"/>
        </w:rPr>
      </w:pPr>
    </w:p>
    <w:p w:rsidR="008A5213" w:rsidP="00A12AEE" w:rsidRDefault="008A5213" w14:paraId="1156CF02" w14:textId="77777777">
      <w:pPr>
        <w:tabs>
          <w:tab w:val="left" w:pos="0"/>
          <w:tab w:val="left" w:pos="720"/>
        </w:tabs>
        <w:autoSpaceDE w:val="0"/>
        <w:autoSpaceDN w:val="0"/>
        <w:adjustRightInd w:val="0"/>
        <w:spacing w:line="312" w:lineRule="auto"/>
        <w:jc w:val="both"/>
        <w:rPr>
          <w:rFonts w:ascii="Arial" w:hAnsi="Arial" w:eastAsia="MS Mincho" w:cs="Arial"/>
          <w:snapToGrid/>
          <w:color w:val="000000"/>
          <w:sz w:val="20"/>
          <w:szCs w:val="16"/>
          <w:lang w:val="en-IE" w:eastAsia="ja-JP"/>
        </w:rPr>
      </w:pPr>
    </w:p>
    <w:p w:rsidR="008A5213" w:rsidP="00A12AEE" w:rsidRDefault="008A5213" w14:paraId="4A502E08" w14:textId="77777777">
      <w:pPr>
        <w:tabs>
          <w:tab w:val="left" w:pos="0"/>
          <w:tab w:val="left" w:pos="720"/>
        </w:tabs>
        <w:autoSpaceDE w:val="0"/>
        <w:autoSpaceDN w:val="0"/>
        <w:adjustRightInd w:val="0"/>
        <w:spacing w:line="312" w:lineRule="auto"/>
        <w:jc w:val="both"/>
        <w:rPr>
          <w:rFonts w:ascii="Arial" w:hAnsi="Arial" w:eastAsia="MS Mincho" w:cs="Arial"/>
          <w:snapToGrid/>
          <w:color w:val="000000"/>
          <w:sz w:val="20"/>
          <w:szCs w:val="16"/>
          <w:lang w:val="en-IE" w:eastAsia="ja-JP"/>
        </w:rPr>
      </w:pPr>
    </w:p>
    <w:p w:rsidR="008A5213" w:rsidP="00A12AEE" w:rsidRDefault="008A5213" w14:paraId="0102CC7D" w14:textId="77777777">
      <w:pPr>
        <w:tabs>
          <w:tab w:val="left" w:pos="0"/>
          <w:tab w:val="left" w:pos="720"/>
        </w:tabs>
        <w:autoSpaceDE w:val="0"/>
        <w:autoSpaceDN w:val="0"/>
        <w:adjustRightInd w:val="0"/>
        <w:spacing w:line="312" w:lineRule="auto"/>
        <w:jc w:val="both"/>
        <w:rPr>
          <w:rFonts w:ascii="Arial" w:hAnsi="Arial" w:eastAsia="MS Mincho" w:cs="Arial"/>
          <w:snapToGrid/>
          <w:color w:val="000000"/>
          <w:sz w:val="20"/>
          <w:szCs w:val="16"/>
          <w:lang w:val="en-IE" w:eastAsia="ja-JP"/>
        </w:rPr>
      </w:pPr>
    </w:p>
    <w:p w:rsidR="008A5213" w:rsidP="00A12AEE" w:rsidRDefault="008A5213" w14:paraId="636B9A3F" w14:textId="77777777">
      <w:pPr>
        <w:tabs>
          <w:tab w:val="left" w:pos="0"/>
          <w:tab w:val="left" w:pos="720"/>
        </w:tabs>
        <w:autoSpaceDE w:val="0"/>
        <w:autoSpaceDN w:val="0"/>
        <w:adjustRightInd w:val="0"/>
        <w:spacing w:line="312" w:lineRule="auto"/>
        <w:jc w:val="both"/>
        <w:rPr>
          <w:rFonts w:ascii="Arial" w:hAnsi="Arial" w:eastAsia="MS Mincho" w:cs="Arial"/>
          <w:snapToGrid/>
          <w:color w:val="000000"/>
          <w:sz w:val="20"/>
          <w:szCs w:val="16"/>
          <w:lang w:val="en-IE" w:eastAsia="ja-JP"/>
        </w:rPr>
      </w:pPr>
    </w:p>
    <w:p w:rsidR="008A5213" w:rsidP="00A12AEE" w:rsidRDefault="008A5213" w14:paraId="32093DA1" w14:textId="77777777">
      <w:pPr>
        <w:tabs>
          <w:tab w:val="left" w:pos="0"/>
          <w:tab w:val="left" w:pos="720"/>
        </w:tabs>
        <w:autoSpaceDE w:val="0"/>
        <w:autoSpaceDN w:val="0"/>
        <w:adjustRightInd w:val="0"/>
        <w:spacing w:line="312" w:lineRule="auto"/>
        <w:jc w:val="both"/>
        <w:rPr>
          <w:rFonts w:ascii="Arial" w:hAnsi="Arial" w:eastAsia="MS Mincho" w:cs="Arial"/>
          <w:snapToGrid/>
          <w:color w:val="000000"/>
          <w:sz w:val="20"/>
          <w:szCs w:val="16"/>
          <w:lang w:val="en-IE" w:eastAsia="ja-JP"/>
        </w:rPr>
      </w:pPr>
    </w:p>
    <w:p w:rsidR="008A5213" w:rsidP="00A12AEE" w:rsidRDefault="008A5213" w14:paraId="278E0728" w14:textId="77777777">
      <w:pPr>
        <w:tabs>
          <w:tab w:val="left" w:pos="0"/>
          <w:tab w:val="left" w:pos="720"/>
        </w:tabs>
        <w:autoSpaceDE w:val="0"/>
        <w:autoSpaceDN w:val="0"/>
        <w:adjustRightInd w:val="0"/>
        <w:spacing w:line="312" w:lineRule="auto"/>
        <w:jc w:val="both"/>
        <w:rPr>
          <w:rFonts w:ascii="Arial" w:hAnsi="Arial" w:eastAsia="MS Mincho" w:cs="Arial"/>
          <w:snapToGrid/>
          <w:color w:val="000000"/>
          <w:sz w:val="20"/>
          <w:szCs w:val="16"/>
          <w:lang w:val="en-IE" w:eastAsia="ja-JP"/>
        </w:rPr>
      </w:pPr>
    </w:p>
    <w:p w:rsidR="008A5213" w:rsidP="00A12AEE" w:rsidRDefault="008A5213" w14:paraId="0EB54FD1" w14:textId="77777777">
      <w:pPr>
        <w:tabs>
          <w:tab w:val="left" w:pos="0"/>
          <w:tab w:val="left" w:pos="720"/>
        </w:tabs>
        <w:autoSpaceDE w:val="0"/>
        <w:autoSpaceDN w:val="0"/>
        <w:adjustRightInd w:val="0"/>
        <w:spacing w:line="312" w:lineRule="auto"/>
        <w:jc w:val="both"/>
        <w:rPr>
          <w:rFonts w:ascii="Arial" w:hAnsi="Arial" w:eastAsia="MS Mincho" w:cs="Arial"/>
          <w:snapToGrid/>
          <w:color w:val="000000"/>
          <w:sz w:val="20"/>
          <w:szCs w:val="16"/>
          <w:lang w:val="en-IE" w:eastAsia="ja-JP"/>
        </w:rPr>
      </w:pPr>
    </w:p>
    <w:p w:rsidR="008A5213" w:rsidP="00A12AEE" w:rsidRDefault="008A5213" w14:paraId="5CC3C6F0" w14:textId="77777777">
      <w:pPr>
        <w:tabs>
          <w:tab w:val="left" w:pos="0"/>
          <w:tab w:val="left" w:pos="720"/>
        </w:tabs>
        <w:autoSpaceDE w:val="0"/>
        <w:autoSpaceDN w:val="0"/>
        <w:adjustRightInd w:val="0"/>
        <w:spacing w:line="312" w:lineRule="auto"/>
        <w:jc w:val="both"/>
        <w:rPr>
          <w:rFonts w:ascii="Arial" w:hAnsi="Arial" w:eastAsia="MS Mincho" w:cs="Arial"/>
          <w:snapToGrid/>
          <w:color w:val="000000"/>
          <w:sz w:val="20"/>
          <w:szCs w:val="16"/>
          <w:lang w:val="en-IE" w:eastAsia="ja-JP"/>
        </w:rPr>
      </w:pPr>
    </w:p>
    <w:p w:rsidR="000F1FBE" w:rsidP="00A12AEE" w:rsidRDefault="000F1FBE" w14:paraId="5DB3C000" w14:textId="77777777">
      <w:pPr>
        <w:tabs>
          <w:tab w:val="left" w:pos="0"/>
          <w:tab w:val="left" w:pos="720"/>
        </w:tabs>
        <w:autoSpaceDE w:val="0"/>
        <w:autoSpaceDN w:val="0"/>
        <w:adjustRightInd w:val="0"/>
        <w:spacing w:line="312" w:lineRule="auto"/>
        <w:jc w:val="both"/>
        <w:rPr>
          <w:rFonts w:ascii="Arial" w:hAnsi="Arial" w:eastAsia="MS Mincho" w:cs="Arial"/>
          <w:snapToGrid/>
          <w:color w:val="000000"/>
          <w:sz w:val="20"/>
          <w:szCs w:val="16"/>
          <w:lang w:val="en-IE" w:eastAsia="ja-JP"/>
        </w:rPr>
      </w:pPr>
    </w:p>
    <w:p w:rsidR="000F1FBE" w:rsidP="00A12AEE" w:rsidRDefault="000F1FBE" w14:paraId="53D99F88" w14:textId="77777777">
      <w:pPr>
        <w:tabs>
          <w:tab w:val="left" w:pos="0"/>
          <w:tab w:val="left" w:pos="720"/>
        </w:tabs>
        <w:autoSpaceDE w:val="0"/>
        <w:autoSpaceDN w:val="0"/>
        <w:adjustRightInd w:val="0"/>
        <w:spacing w:line="312" w:lineRule="auto"/>
        <w:jc w:val="both"/>
        <w:rPr>
          <w:rFonts w:ascii="Arial" w:hAnsi="Arial" w:eastAsia="MS Mincho" w:cs="Arial"/>
          <w:snapToGrid/>
          <w:color w:val="000000"/>
          <w:sz w:val="20"/>
          <w:szCs w:val="16"/>
          <w:lang w:val="en-IE" w:eastAsia="ja-JP"/>
        </w:rPr>
      </w:pPr>
    </w:p>
    <w:p w:rsidR="000F1FBE" w:rsidP="00A12AEE" w:rsidRDefault="000F1FBE" w14:paraId="5ECA14F2" w14:textId="77777777">
      <w:pPr>
        <w:tabs>
          <w:tab w:val="left" w:pos="0"/>
          <w:tab w:val="left" w:pos="720"/>
        </w:tabs>
        <w:autoSpaceDE w:val="0"/>
        <w:autoSpaceDN w:val="0"/>
        <w:adjustRightInd w:val="0"/>
        <w:spacing w:line="312" w:lineRule="auto"/>
        <w:jc w:val="both"/>
        <w:rPr>
          <w:rFonts w:ascii="Arial" w:hAnsi="Arial" w:eastAsia="MS Mincho" w:cs="Arial"/>
          <w:snapToGrid/>
          <w:color w:val="000000"/>
          <w:sz w:val="20"/>
          <w:szCs w:val="16"/>
          <w:lang w:val="en-IE" w:eastAsia="ja-JP"/>
        </w:rPr>
      </w:pPr>
    </w:p>
    <w:p w:rsidR="000F1FBE" w:rsidP="00A12AEE" w:rsidRDefault="000F1FBE" w14:paraId="09928160" w14:textId="77777777">
      <w:pPr>
        <w:tabs>
          <w:tab w:val="left" w:pos="0"/>
          <w:tab w:val="left" w:pos="720"/>
        </w:tabs>
        <w:autoSpaceDE w:val="0"/>
        <w:autoSpaceDN w:val="0"/>
        <w:adjustRightInd w:val="0"/>
        <w:spacing w:line="312" w:lineRule="auto"/>
        <w:jc w:val="both"/>
        <w:rPr>
          <w:rFonts w:ascii="Arial" w:hAnsi="Arial" w:eastAsia="MS Mincho" w:cs="Arial"/>
          <w:snapToGrid/>
          <w:color w:val="000000"/>
          <w:sz w:val="20"/>
          <w:szCs w:val="16"/>
          <w:lang w:val="en-IE" w:eastAsia="ja-JP"/>
        </w:rPr>
        <w:sectPr w:rsidR="000F1FBE" w:rsidSect="00985FDF">
          <w:headerReference w:type="even" r:id="rId8"/>
          <w:headerReference w:type="default" r:id="rId9"/>
          <w:footerReference w:type="even" r:id="rId10"/>
          <w:footerReference w:type="default" r:id="rId11"/>
          <w:headerReference w:type="first" r:id="rId12"/>
          <w:footerReference w:type="first" r:id="rId13"/>
          <w:pgSz w:w="11906" w:h="16838"/>
          <w:pgMar w:top="284" w:right="1134" w:bottom="426" w:left="1134" w:header="284" w:footer="157" w:gutter="0"/>
          <w:pgNumType w:start="1"/>
          <w:cols w:space="708"/>
          <w:docGrid w:linePitch="360"/>
        </w:sectPr>
      </w:pPr>
    </w:p>
    <w:p w:rsidR="008A5213" w:rsidP="00A12AEE" w:rsidRDefault="008A5213" w14:paraId="547A0435" w14:textId="77777777">
      <w:pPr>
        <w:tabs>
          <w:tab w:val="left" w:pos="0"/>
          <w:tab w:val="left" w:pos="720"/>
        </w:tabs>
        <w:autoSpaceDE w:val="0"/>
        <w:autoSpaceDN w:val="0"/>
        <w:adjustRightInd w:val="0"/>
        <w:spacing w:line="312" w:lineRule="auto"/>
        <w:jc w:val="both"/>
        <w:rPr>
          <w:rFonts w:ascii="Arial" w:hAnsi="Arial" w:eastAsia="MS Mincho" w:cs="Arial"/>
          <w:snapToGrid/>
          <w:color w:val="000000"/>
          <w:sz w:val="20"/>
          <w:szCs w:val="16"/>
          <w:lang w:val="en-IE" w:eastAsia="ja-JP"/>
        </w:rPr>
      </w:pPr>
    </w:p>
    <w:p w:rsidRPr="00583539" w:rsidR="008A5213" w:rsidP="00A12AEE" w:rsidRDefault="008A5213" w14:paraId="68005844" w14:textId="77777777">
      <w:pPr>
        <w:tabs>
          <w:tab w:val="left" w:pos="0"/>
          <w:tab w:val="left" w:pos="720"/>
        </w:tabs>
        <w:autoSpaceDE w:val="0"/>
        <w:autoSpaceDN w:val="0"/>
        <w:adjustRightInd w:val="0"/>
        <w:spacing w:line="312" w:lineRule="auto"/>
        <w:jc w:val="both"/>
        <w:rPr>
          <w:rFonts w:ascii="Arial" w:hAnsi="Arial" w:eastAsia="MS Mincho" w:cs="Arial"/>
          <w:snapToGrid/>
          <w:color w:val="000000"/>
          <w:sz w:val="20"/>
          <w:szCs w:val="16"/>
          <w:lang w:val="en-IE" w:eastAsia="ja-JP"/>
        </w:rPr>
      </w:pPr>
    </w:p>
    <w:p w:rsidRPr="00583539" w:rsidR="00A12AEE" w:rsidP="00A12AEE" w:rsidRDefault="00A12AEE" w14:paraId="704721EF" w14:textId="77777777">
      <w:pPr>
        <w:numPr>
          <w:ilvl w:val="0"/>
          <w:numId w:val="3"/>
        </w:num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ind w:hanging="720"/>
        <w:jc w:val="both"/>
        <w:rPr>
          <w:rFonts w:ascii="Arial" w:hAnsi="Arial" w:eastAsia="MS Mincho" w:cs="Arial"/>
          <w:b/>
          <w:snapToGrid/>
          <w:color w:val="000000"/>
          <w:sz w:val="20"/>
          <w:szCs w:val="18"/>
          <w:lang w:val="en-IE" w:eastAsia="ja-JP"/>
        </w:rPr>
      </w:pPr>
      <w:r w:rsidRPr="00583539">
        <w:rPr>
          <w:rFonts w:ascii="Arial" w:hAnsi="Arial" w:eastAsia="MS Mincho" w:cs="Arial"/>
          <w:b/>
          <w:snapToGrid/>
          <w:color w:val="000000"/>
          <w:sz w:val="20"/>
          <w:szCs w:val="18"/>
          <w:lang w:val="en-IE" w:eastAsia="ja-JP"/>
        </w:rPr>
        <w:t>Definitions</w:t>
      </w:r>
    </w:p>
    <w:p w:rsidRPr="00583539" w:rsidR="00A12AEE" w:rsidP="00A12AEE" w:rsidRDefault="00A12AEE" w14:paraId="73EDC9FA"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ind w:left="720"/>
        <w:jc w:val="both"/>
        <w:rPr>
          <w:rFonts w:ascii="Arial" w:hAnsi="Arial" w:eastAsia="MS Mincho" w:cs="Arial"/>
          <w:b/>
          <w:snapToGrid/>
          <w:color w:val="000000"/>
          <w:sz w:val="20"/>
          <w:szCs w:val="18"/>
          <w:lang w:val="en-IE" w:eastAsia="ja-JP"/>
        </w:rPr>
      </w:pPr>
    </w:p>
    <w:p w:rsidRPr="00583539" w:rsidR="00A12AEE" w:rsidP="00A12AEE" w:rsidRDefault="00A12AEE" w14:paraId="046A7B47" w14:textId="77777777">
      <w:pPr>
        <w:autoSpaceDE w:val="0"/>
        <w:autoSpaceDN w:val="0"/>
        <w:adjustRightInd w:val="0"/>
        <w:spacing w:line="312" w:lineRule="auto"/>
        <w:jc w:val="both"/>
        <w:rPr>
          <w:rFonts w:ascii="Arial" w:hAnsi="Arial" w:eastAsia="MS Mincho" w:cs="Arial"/>
          <w:snapToGrid/>
          <w:sz w:val="20"/>
          <w:lang w:val="en-IE" w:eastAsia="ja-JP"/>
        </w:rPr>
      </w:pPr>
      <w:r w:rsidRPr="00583539">
        <w:rPr>
          <w:rFonts w:ascii="Arial" w:hAnsi="Arial" w:eastAsia="MS Mincho" w:cs="Arial"/>
          <w:snapToGrid/>
          <w:sz w:val="20"/>
          <w:lang w:val="en-IE" w:eastAsia="ja-JP"/>
        </w:rPr>
        <w:t>The expressions below shall have the following meanings:</w:t>
      </w:r>
    </w:p>
    <w:p w:rsidRPr="00583539" w:rsidR="00A12AEE" w:rsidP="00A12AEE" w:rsidRDefault="00A12AEE" w14:paraId="04080539" w14:textId="77777777">
      <w:pPr>
        <w:autoSpaceDE w:val="0"/>
        <w:autoSpaceDN w:val="0"/>
        <w:adjustRightInd w:val="0"/>
        <w:spacing w:line="312" w:lineRule="auto"/>
        <w:jc w:val="both"/>
        <w:rPr>
          <w:rFonts w:ascii="Arial" w:hAnsi="Arial" w:eastAsia="MS Mincho" w:cs="Arial"/>
          <w:snapToGrid/>
          <w:sz w:val="20"/>
          <w:lang w:val="en-IE" w:eastAsia="ja-JP"/>
        </w:rPr>
      </w:pPr>
    </w:p>
    <w:p w:rsidR="00A12AEE" w:rsidP="00A12AEE" w:rsidRDefault="00A12AEE" w14:paraId="42BD188D" w14:textId="77777777">
      <w:pPr>
        <w:tabs>
          <w:tab w:val="left" w:pos="748"/>
        </w:tabs>
        <w:autoSpaceDE w:val="0"/>
        <w:autoSpaceDN w:val="0"/>
        <w:adjustRightInd w:val="0"/>
        <w:spacing w:line="312" w:lineRule="auto"/>
        <w:ind w:left="3119" w:hanging="3119"/>
        <w:jc w:val="both"/>
        <w:rPr>
          <w:rFonts w:ascii="Arial" w:hAnsi="Arial" w:eastAsia="MS Mincho" w:cs="Arial"/>
          <w:snapToGrid/>
          <w:sz w:val="20"/>
          <w:lang w:val="en-IE" w:eastAsia="ja-JP"/>
        </w:rPr>
      </w:pPr>
      <w:r w:rsidRPr="00583539">
        <w:rPr>
          <w:rFonts w:ascii="Arial" w:hAnsi="Arial" w:eastAsia="MS Mincho" w:cs="Arial"/>
          <w:snapToGrid/>
          <w:sz w:val="20"/>
          <w:lang w:val="en-IE" w:eastAsia="ja-JP"/>
        </w:rPr>
        <w:t xml:space="preserve">“Business Day” </w:t>
      </w:r>
      <w:r w:rsidRPr="00583539">
        <w:rPr>
          <w:rFonts w:ascii="Arial" w:hAnsi="Arial" w:eastAsia="MS Mincho" w:cs="Arial"/>
          <w:snapToGrid/>
          <w:sz w:val="20"/>
          <w:lang w:val="en-IE" w:eastAsia="ja-JP"/>
        </w:rPr>
        <w:tab/>
        <w:t>means any day, except Saturday, Sunday, or public holidays in Ireland and the United Kingdom or such other day or days as the markets in those jurisdictions may be closed and such other day or days as may be determined by the Directors and notified in advance to Shareholders.</w:t>
      </w:r>
    </w:p>
    <w:p w:rsidR="00842167" w:rsidP="00A12AEE" w:rsidRDefault="00842167" w14:paraId="6B639F94" w14:textId="77777777">
      <w:pPr>
        <w:tabs>
          <w:tab w:val="left" w:pos="748"/>
        </w:tabs>
        <w:autoSpaceDE w:val="0"/>
        <w:autoSpaceDN w:val="0"/>
        <w:adjustRightInd w:val="0"/>
        <w:spacing w:line="312" w:lineRule="auto"/>
        <w:ind w:left="3119" w:hanging="3119"/>
        <w:jc w:val="both"/>
        <w:rPr>
          <w:rFonts w:ascii="Arial" w:hAnsi="Arial" w:eastAsia="MS Mincho" w:cs="Arial"/>
          <w:snapToGrid/>
          <w:sz w:val="20"/>
          <w:lang w:val="en-IE" w:eastAsia="ja-JP"/>
        </w:rPr>
      </w:pPr>
    </w:p>
    <w:p w:rsidRPr="00583539" w:rsidR="00842167" w:rsidP="00A12AEE" w:rsidRDefault="00842167" w14:paraId="67EDE01B" w14:textId="77777777">
      <w:pPr>
        <w:tabs>
          <w:tab w:val="left" w:pos="748"/>
        </w:tabs>
        <w:autoSpaceDE w:val="0"/>
        <w:autoSpaceDN w:val="0"/>
        <w:adjustRightInd w:val="0"/>
        <w:spacing w:line="312" w:lineRule="auto"/>
        <w:ind w:left="3119" w:hanging="3119"/>
        <w:jc w:val="both"/>
        <w:rPr>
          <w:rFonts w:ascii="Arial" w:hAnsi="Arial" w:eastAsia="MS Mincho" w:cs="Arial"/>
          <w:snapToGrid/>
          <w:sz w:val="20"/>
          <w:lang w:val="en-IE" w:eastAsia="ja-JP"/>
        </w:rPr>
      </w:pPr>
      <w:r>
        <w:rPr>
          <w:rFonts w:ascii="Arial" w:hAnsi="Arial" w:eastAsia="MS Mincho" w:cs="Arial"/>
          <w:snapToGrid/>
          <w:sz w:val="20"/>
          <w:lang w:val="en-IE" w:eastAsia="ja-JP"/>
        </w:rPr>
        <w:t>“ESG”</w:t>
      </w:r>
      <w:r>
        <w:rPr>
          <w:rFonts w:ascii="Arial" w:hAnsi="Arial" w:eastAsia="MS Mincho" w:cs="Arial"/>
          <w:snapToGrid/>
          <w:sz w:val="20"/>
          <w:lang w:val="en-IE" w:eastAsia="ja-JP"/>
        </w:rPr>
        <w:tab/>
      </w:r>
      <w:r>
        <w:rPr>
          <w:rFonts w:ascii="Arial" w:hAnsi="Arial" w:eastAsia="MS Mincho" w:cs="Arial"/>
          <w:snapToGrid/>
          <w:sz w:val="20"/>
          <w:lang w:val="en-IE" w:eastAsia="ja-JP"/>
        </w:rPr>
        <w:tab/>
      </w:r>
      <w:r w:rsidRPr="00842167">
        <w:rPr>
          <w:rFonts w:ascii="Arial" w:hAnsi="Arial" w:eastAsia="MS Mincho" w:cs="Arial"/>
          <w:snapToGrid/>
          <w:sz w:val="20"/>
          <w:lang w:val="en-IE" w:eastAsia="ja-JP"/>
        </w:rPr>
        <w:t>means Environmental, Social and Governance.</w:t>
      </w:r>
    </w:p>
    <w:p w:rsidRPr="00583539" w:rsidR="00A12AEE" w:rsidP="00A12AEE" w:rsidRDefault="00A12AEE" w14:paraId="2BBB6904" w14:textId="77777777">
      <w:pPr>
        <w:tabs>
          <w:tab w:val="left" w:pos="748"/>
        </w:tabs>
        <w:autoSpaceDE w:val="0"/>
        <w:autoSpaceDN w:val="0"/>
        <w:adjustRightInd w:val="0"/>
        <w:spacing w:line="312" w:lineRule="auto"/>
        <w:ind w:left="3119" w:hanging="3119"/>
        <w:jc w:val="both"/>
        <w:rPr>
          <w:rFonts w:ascii="Arial" w:hAnsi="Arial" w:eastAsia="MS Mincho" w:cs="Arial"/>
          <w:snapToGrid/>
          <w:sz w:val="20"/>
          <w:lang w:val="en-IE" w:eastAsia="ja-JP"/>
        </w:rPr>
      </w:pPr>
    </w:p>
    <w:p w:rsidRPr="00583539" w:rsidR="00A12AEE" w:rsidP="00A12AEE" w:rsidRDefault="00A12AEE" w14:paraId="4FB885EF" w14:textId="77777777">
      <w:pPr>
        <w:autoSpaceDE w:val="0"/>
        <w:autoSpaceDN w:val="0"/>
        <w:adjustRightInd w:val="0"/>
        <w:spacing w:line="312" w:lineRule="auto"/>
        <w:ind w:left="3119" w:hanging="3119"/>
        <w:jc w:val="both"/>
        <w:rPr>
          <w:rFonts w:ascii="Arial" w:hAnsi="Arial" w:eastAsia="MS Mincho" w:cs="Arial"/>
          <w:snapToGrid/>
          <w:sz w:val="20"/>
          <w:lang w:val="en-IE" w:eastAsia="en-GB"/>
        </w:rPr>
      </w:pPr>
      <w:r w:rsidRPr="00583539" w:rsidDel="009157E7">
        <w:rPr>
          <w:rFonts w:ascii="Arial" w:hAnsi="Arial" w:eastAsia="MS Mincho" w:cs="Arial"/>
          <w:snapToGrid/>
          <w:sz w:val="20"/>
          <w:lang w:val="en-IE" w:eastAsia="ja-JP"/>
        </w:rPr>
        <w:t xml:space="preserve"> </w:t>
      </w:r>
      <w:r w:rsidRPr="00583539">
        <w:rPr>
          <w:rFonts w:ascii="Arial" w:hAnsi="Arial" w:eastAsia="MS Mincho" w:cs="Arial"/>
          <w:snapToGrid/>
          <w:sz w:val="20"/>
          <w:lang w:val="en-IE" w:eastAsia="ja-JP"/>
        </w:rPr>
        <w:t>“Redemption Day”</w:t>
      </w:r>
      <w:r w:rsidRPr="00583539">
        <w:rPr>
          <w:rFonts w:ascii="Arial" w:hAnsi="Arial" w:eastAsia="MS Mincho" w:cs="Arial"/>
          <w:snapToGrid/>
          <w:sz w:val="20"/>
          <w:lang w:val="en-IE" w:eastAsia="ja-JP"/>
        </w:rPr>
        <w:tab/>
      </w:r>
      <w:r w:rsidRPr="00583539">
        <w:rPr>
          <w:rFonts w:ascii="Arial" w:hAnsi="Arial" w:eastAsia="MS Mincho" w:cs="Arial"/>
          <w:snapToGrid/>
          <w:sz w:val="20"/>
          <w:lang w:val="en-IE" w:eastAsia="en-GB"/>
        </w:rPr>
        <w:t xml:space="preserve">means, in the context of redemptions of shares in any Class, </w:t>
      </w:r>
      <w:r w:rsidR="004F0C7D">
        <w:rPr>
          <w:rFonts w:ascii="Arial" w:hAnsi="Arial" w:eastAsia="MS Mincho" w:cs="Arial"/>
          <w:snapToGrid/>
          <w:sz w:val="20"/>
          <w:lang w:val="en-IE" w:eastAsia="en-GB"/>
        </w:rPr>
        <w:t xml:space="preserve">the first Business </w:t>
      </w:r>
      <w:r w:rsidR="00B27203">
        <w:rPr>
          <w:rFonts w:ascii="Arial" w:hAnsi="Arial" w:eastAsia="MS Mincho" w:cs="Arial"/>
          <w:snapToGrid/>
          <w:sz w:val="20"/>
          <w:lang w:val="en-IE" w:eastAsia="en-GB"/>
        </w:rPr>
        <w:t>D</w:t>
      </w:r>
      <w:r w:rsidR="004F0C7D">
        <w:rPr>
          <w:rFonts w:ascii="Arial" w:hAnsi="Arial" w:eastAsia="MS Mincho" w:cs="Arial"/>
          <w:snapToGrid/>
          <w:sz w:val="20"/>
          <w:lang w:val="en-IE" w:eastAsia="en-GB"/>
        </w:rPr>
        <w:t xml:space="preserve">ay of </w:t>
      </w:r>
      <w:r w:rsidRPr="00583539">
        <w:rPr>
          <w:rFonts w:ascii="Arial" w:hAnsi="Arial" w:eastAsia="MS Mincho" w:cs="Arial"/>
          <w:snapToGrid/>
          <w:sz w:val="20"/>
          <w:lang w:val="en-IE" w:eastAsia="en-GB"/>
        </w:rPr>
        <w:t xml:space="preserve">each </w:t>
      </w:r>
      <w:r w:rsidR="004F0C7D">
        <w:rPr>
          <w:rFonts w:ascii="Arial" w:hAnsi="Arial" w:eastAsia="MS Mincho" w:cs="Arial"/>
          <w:snapToGrid/>
          <w:sz w:val="20"/>
          <w:lang w:val="en-IE" w:eastAsia="en-GB"/>
        </w:rPr>
        <w:t>calendar month</w:t>
      </w:r>
      <w:r w:rsidRPr="00583539">
        <w:rPr>
          <w:rFonts w:ascii="Arial" w:hAnsi="Arial" w:eastAsia="MS Mincho" w:cs="Arial"/>
          <w:snapToGrid/>
          <w:sz w:val="20"/>
          <w:lang w:val="en-IE" w:eastAsia="en-GB"/>
        </w:rPr>
        <w:t xml:space="preserve">, provided however that the Directors and the AIFM may designate alternative Redemption Days at their discretion provided there is at least one Redemption Day per quarter and Shareholders are notified in advance. </w:t>
      </w:r>
    </w:p>
    <w:p w:rsidRPr="00583539" w:rsidR="00A12AEE" w:rsidP="00A12AEE" w:rsidRDefault="00A12AEE" w14:paraId="74F7069A" w14:textId="77777777">
      <w:pPr>
        <w:tabs>
          <w:tab w:val="left" w:pos="3119"/>
        </w:tabs>
        <w:autoSpaceDE w:val="0"/>
        <w:autoSpaceDN w:val="0"/>
        <w:adjustRightInd w:val="0"/>
        <w:spacing w:line="312" w:lineRule="auto"/>
        <w:ind w:left="3119" w:hanging="3119"/>
        <w:jc w:val="both"/>
        <w:rPr>
          <w:rFonts w:ascii="Arial" w:hAnsi="Arial" w:eastAsia="MS Mincho" w:cs="Arial"/>
          <w:snapToGrid/>
          <w:sz w:val="20"/>
          <w:lang w:val="en-IE" w:eastAsia="en-GB"/>
        </w:rPr>
      </w:pPr>
    </w:p>
    <w:p w:rsidRPr="00583539" w:rsidR="00A12AEE" w:rsidP="00A12AEE" w:rsidRDefault="00A12AEE" w14:paraId="43C5278C" w14:textId="77777777">
      <w:pPr>
        <w:tabs>
          <w:tab w:val="left" w:pos="3119"/>
        </w:tabs>
        <w:autoSpaceDE w:val="0"/>
        <w:autoSpaceDN w:val="0"/>
        <w:adjustRightInd w:val="0"/>
        <w:spacing w:line="312" w:lineRule="auto"/>
        <w:ind w:left="3119" w:hanging="3119"/>
        <w:jc w:val="both"/>
        <w:rPr>
          <w:rFonts w:ascii="Arial" w:hAnsi="Arial" w:eastAsia="MS Mincho" w:cs="Arial"/>
          <w:snapToGrid/>
          <w:sz w:val="20"/>
          <w:lang w:val="en-IE" w:eastAsia="en-GB"/>
        </w:rPr>
      </w:pPr>
      <w:r w:rsidRPr="00583539">
        <w:rPr>
          <w:rFonts w:ascii="Arial" w:hAnsi="Arial" w:eastAsia="MS Mincho" w:cs="Arial"/>
          <w:snapToGrid/>
          <w:sz w:val="20"/>
          <w:lang w:val="en-IE" w:eastAsia="en-GB"/>
        </w:rPr>
        <w:t>“Redemption Deadline”</w:t>
      </w:r>
      <w:r w:rsidRPr="00583539">
        <w:rPr>
          <w:rFonts w:ascii="Arial" w:hAnsi="Arial" w:eastAsia="MS Mincho" w:cs="Arial"/>
          <w:snapToGrid/>
          <w:sz w:val="20"/>
          <w:lang w:val="en-IE" w:eastAsia="en-GB"/>
        </w:rPr>
        <w:tab/>
        <w:t xml:space="preserve">means for all redemption requests </w:t>
      </w:r>
      <w:r w:rsidRPr="00583539">
        <w:rPr>
          <w:rFonts w:ascii="Arial" w:hAnsi="Arial" w:eastAsia="MS Mincho" w:cs="Arial"/>
          <w:snapToGrid/>
          <w:sz w:val="20"/>
          <w:lang w:val="en-IE" w:eastAsia="ja-JP"/>
        </w:rPr>
        <w:t xml:space="preserve">related to shares in any Class </w:t>
      </w:r>
      <w:r w:rsidRPr="00583539">
        <w:rPr>
          <w:rFonts w:ascii="Arial" w:hAnsi="Arial" w:eastAsia="MS Mincho" w:cs="Arial"/>
          <w:snapToGrid/>
          <w:sz w:val="20"/>
          <w:lang w:val="en-IE" w:eastAsia="en-GB"/>
        </w:rPr>
        <w:t>sent to the A</w:t>
      </w:r>
      <w:r w:rsidR="00DF01E4">
        <w:rPr>
          <w:rFonts w:ascii="Arial" w:hAnsi="Arial" w:eastAsia="MS Mincho" w:cs="Arial"/>
          <w:snapToGrid/>
          <w:sz w:val="20"/>
          <w:lang w:val="en-IE" w:eastAsia="en-GB"/>
        </w:rPr>
        <w:t xml:space="preserve">dministrator, 17.00 Irish time, </w:t>
      </w:r>
      <w:r w:rsidR="00CD4B0D">
        <w:rPr>
          <w:rFonts w:ascii="Arial" w:hAnsi="Arial" w:eastAsia="MS Mincho" w:cs="Arial"/>
          <w:snapToGrid/>
          <w:sz w:val="20"/>
          <w:lang w:val="en-IE" w:eastAsia="en-GB"/>
        </w:rPr>
        <w:t>sixty</w:t>
      </w:r>
      <w:r w:rsidRPr="00583539">
        <w:rPr>
          <w:rFonts w:ascii="Arial" w:hAnsi="Arial" w:eastAsia="MS Mincho"/>
          <w:snapToGrid/>
          <w:sz w:val="20"/>
          <w:lang w:val="en-IE" w:eastAsia="ja-JP"/>
        </w:rPr>
        <w:t xml:space="preserve"> (</w:t>
      </w:r>
      <w:r w:rsidR="00CD4B0D">
        <w:rPr>
          <w:rFonts w:ascii="Arial" w:hAnsi="Arial" w:eastAsia="MS Mincho"/>
          <w:snapToGrid/>
          <w:sz w:val="20"/>
          <w:lang w:val="en-IE" w:eastAsia="ja-JP"/>
        </w:rPr>
        <w:t>60</w:t>
      </w:r>
      <w:r w:rsidRPr="00583539">
        <w:rPr>
          <w:rFonts w:ascii="Arial" w:hAnsi="Arial" w:eastAsia="MS Mincho"/>
          <w:snapToGrid/>
          <w:sz w:val="20"/>
          <w:lang w:val="en-IE" w:eastAsia="ja-JP"/>
        </w:rPr>
        <w:t>) Business Day</w:t>
      </w:r>
      <w:r w:rsidR="00CD4B0D">
        <w:rPr>
          <w:rFonts w:ascii="Arial" w:hAnsi="Arial" w:eastAsia="MS Mincho"/>
          <w:snapToGrid/>
          <w:sz w:val="20"/>
          <w:lang w:val="en-IE" w:eastAsia="ja-JP"/>
        </w:rPr>
        <w:t>s</w:t>
      </w:r>
      <w:r w:rsidRPr="00583539">
        <w:rPr>
          <w:rFonts w:ascii="Arial" w:hAnsi="Arial" w:eastAsia="MS Mincho"/>
          <w:snapToGrid/>
          <w:sz w:val="20"/>
          <w:lang w:val="en-IE" w:eastAsia="ja-JP"/>
        </w:rPr>
        <w:t xml:space="preserve"> preceding</w:t>
      </w:r>
      <w:r w:rsidRPr="00583539">
        <w:rPr>
          <w:rFonts w:ascii="Arial" w:hAnsi="Arial" w:eastAsia="MS Mincho" w:cs="Arial"/>
          <w:snapToGrid/>
          <w:sz w:val="20"/>
          <w:lang w:val="en-IE" w:eastAsia="en-GB"/>
        </w:rPr>
        <w:t xml:space="preserve"> the relevant Redemption Day or such other time as the Directors, in consultation with the AIFM, may determine and notify the Shareholders in advance provided always that the Redemption Deadline is no later than the relevant Valuation Point. </w:t>
      </w:r>
    </w:p>
    <w:p w:rsidRPr="00583539" w:rsidR="00A12AEE" w:rsidP="00A12AEE" w:rsidRDefault="00A12AEE" w14:paraId="7D8B0B62" w14:textId="77777777">
      <w:pPr>
        <w:tabs>
          <w:tab w:val="left" w:pos="3600"/>
        </w:tabs>
        <w:spacing w:line="312" w:lineRule="auto"/>
        <w:jc w:val="both"/>
        <w:rPr>
          <w:rFonts w:ascii="Arial" w:hAnsi="Arial" w:eastAsia="MS Mincho" w:cs="Arial"/>
          <w:snapToGrid/>
          <w:sz w:val="20"/>
          <w:lang w:val="en-IE" w:eastAsia="en-GB"/>
        </w:rPr>
      </w:pPr>
      <w:r w:rsidRPr="00583539">
        <w:rPr>
          <w:rFonts w:ascii="Arial" w:hAnsi="Arial" w:eastAsia="MS Mincho" w:cs="Arial"/>
          <w:snapToGrid/>
          <w:sz w:val="20"/>
          <w:lang w:val="en-IE" w:eastAsia="en-GB"/>
        </w:rPr>
        <w:t xml:space="preserve"> </w:t>
      </w:r>
    </w:p>
    <w:p w:rsidRPr="00583539" w:rsidR="00A12AEE" w:rsidP="00A12AEE" w:rsidRDefault="00A12AEE" w14:paraId="5A40B386" w14:textId="77777777">
      <w:pPr>
        <w:tabs>
          <w:tab w:val="left" w:pos="748"/>
        </w:tabs>
        <w:autoSpaceDE w:val="0"/>
        <w:autoSpaceDN w:val="0"/>
        <w:adjustRightInd w:val="0"/>
        <w:spacing w:line="312" w:lineRule="auto"/>
        <w:ind w:left="3119" w:hanging="3119"/>
        <w:jc w:val="both"/>
        <w:rPr>
          <w:rFonts w:ascii="Arial" w:hAnsi="Arial" w:eastAsia="MS Mincho" w:cs="Arial"/>
          <w:snapToGrid/>
          <w:sz w:val="20"/>
          <w:lang w:val="en-IE" w:eastAsia="ja-JP"/>
        </w:rPr>
      </w:pPr>
      <w:r w:rsidRPr="00583539">
        <w:rPr>
          <w:rFonts w:ascii="Arial" w:hAnsi="Arial" w:eastAsia="MS Mincho" w:cs="Arial"/>
          <w:snapToGrid/>
          <w:sz w:val="20"/>
          <w:lang w:val="en-IE" w:eastAsia="ja-JP"/>
        </w:rPr>
        <w:t>“Subscription Day”</w:t>
      </w:r>
      <w:r w:rsidRPr="00583539">
        <w:rPr>
          <w:rFonts w:ascii="Arial" w:hAnsi="Arial" w:eastAsia="MS Mincho" w:cs="Arial"/>
          <w:snapToGrid/>
          <w:sz w:val="20"/>
          <w:lang w:val="en-IE" w:eastAsia="ja-JP"/>
        </w:rPr>
        <w:tab/>
        <w:t xml:space="preserve">means, in the context of subscriptions, </w:t>
      </w:r>
      <w:r w:rsidR="004F0C7D">
        <w:rPr>
          <w:rFonts w:ascii="Arial" w:hAnsi="Arial" w:eastAsia="MS Mincho" w:cs="Arial"/>
          <w:snapToGrid/>
          <w:sz w:val="20"/>
          <w:lang w:val="en-IE" w:eastAsia="ja-JP"/>
        </w:rPr>
        <w:t xml:space="preserve">the first Business Day of </w:t>
      </w:r>
      <w:r w:rsidRPr="00583539">
        <w:rPr>
          <w:rFonts w:ascii="Arial" w:hAnsi="Arial" w:eastAsia="MS Mincho" w:cs="Arial"/>
          <w:snapToGrid/>
          <w:sz w:val="20"/>
          <w:lang w:val="en-IE" w:eastAsia="en-GB"/>
        </w:rPr>
        <w:t xml:space="preserve">each </w:t>
      </w:r>
      <w:r w:rsidR="004F0C7D">
        <w:rPr>
          <w:rFonts w:ascii="Arial" w:hAnsi="Arial" w:eastAsia="MS Mincho" w:cs="Arial"/>
          <w:snapToGrid/>
          <w:sz w:val="20"/>
          <w:lang w:val="en-IE" w:eastAsia="en-GB"/>
        </w:rPr>
        <w:t>calendar month</w:t>
      </w:r>
      <w:r w:rsidRPr="00583539">
        <w:rPr>
          <w:rFonts w:ascii="Arial" w:hAnsi="Arial" w:eastAsia="MS Mincho" w:cs="Arial"/>
          <w:snapToGrid/>
          <w:sz w:val="20"/>
          <w:lang w:val="en-IE" w:eastAsia="en-GB"/>
        </w:rPr>
        <w:t>,</w:t>
      </w:r>
      <w:r w:rsidRPr="00583539">
        <w:rPr>
          <w:rFonts w:ascii="Arial" w:hAnsi="Arial" w:eastAsia="MS Mincho" w:cs="Arial"/>
          <w:snapToGrid/>
          <w:color w:val="000000"/>
          <w:sz w:val="20"/>
          <w:szCs w:val="18"/>
          <w:lang w:val="en-IE" w:eastAsia="ja-JP"/>
        </w:rPr>
        <w:t xml:space="preserve"> </w:t>
      </w:r>
      <w:r w:rsidRPr="00583539">
        <w:rPr>
          <w:rFonts w:ascii="Arial" w:hAnsi="Arial" w:eastAsia="MS Mincho" w:cs="Arial"/>
          <w:snapToGrid/>
          <w:color w:val="000000"/>
          <w:sz w:val="20"/>
          <w:szCs w:val="18"/>
          <w:lang w:eastAsia="ja-JP"/>
        </w:rPr>
        <w:t xml:space="preserve">provided however that </w:t>
      </w:r>
      <w:r w:rsidRPr="00583539">
        <w:rPr>
          <w:rFonts w:ascii="Arial" w:hAnsi="Arial" w:eastAsia="MS Mincho" w:cs="Arial"/>
          <w:snapToGrid/>
          <w:color w:val="000000"/>
          <w:sz w:val="20"/>
          <w:szCs w:val="18"/>
          <w:lang w:val="en-IE" w:eastAsia="ja-JP"/>
        </w:rPr>
        <w:t>the Directors and the AIFM may designate alternative Subscription Days at their discretion provided there is at least one Subscription Day per quarter and Shareholders are notified in advance</w:t>
      </w:r>
      <w:r w:rsidRPr="00583539">
        <w:rPr>
          <w:rFonts w:ascii="Arial" w:hAnsi="Arial" w:eastAsia="MS Mincho" w:cs="Arial"/>
          <w:snapToGrid/>
          <w:color w:val="000000"/>
          <w:sz w:val="20"/>
          <w:szCs w:val="18"/>
          <w:lang w:eastAsia="ja-JP"/>
        </w:rPr>
        <w:t>.</w:t>
      </w:r>
    </w:p>
    <w:p w:rsidRPr="00583539" w:rsidR="00A12AEE" w:rsidP="00A12AEE" w:rsidRDefault="00A12AEE" w14:paraId="7F33FE82" w14:textId="77777777">
      <w:pPr>
        <w:tabs>
          <w:tab w:val="left" w:pos="748"/>
        </w:tabs>
        <w:autoSpaceDE w:val="0"/>
        <w:autoSpaceDN w:val="0"/>
        <w:adjustRightInd w:val="0"/>
        <w:spacing w:line="312" w:lineRule="auto"/>
        <w:ind w:left="3119" w:hanging="3119"/>
        <w:jc w:val="both"/>
        <w:rPr>
          <w:rFonts w:ascii="Arial" w:hAnsi="Arial" w:eastAsia="MS Mincho" w:cs="Arial"/>
          <w:snapToGrid/>
          <w:sz w:val="20"/>
          <w:lang w:val="en-IE" w:eastAsia="ja-JP"/>
        </w:rPr>
      </w:pPr>
    </w:p>
    <w:p w:rsidR="00A12AEE" w:rsidP="00A12AEE" w:rsidRDefault="00A12AEE" w14:paraId="08B7B179" w14:textId="77777777">
      <w:pPr>
        <w:tabs>
          <w:tab w:val="left" w:pos="748"/>
        </w:tabs>
        <w:autoSpaceDE w:val="0"/>
        <w:autoSpaceDN w:val="0"/>
        <w:adjustRightInd w:val="0"/>
        <w:spacing w:line="312" w:lineRule="auto"/>
        <w:ind w:left="3119" w:hanging="3119"/>
        <w:jc w:val="both"/>
        <w:rPr>
          <w:rFonts w:ascii="Arial" w:hAnsi="Arial" w:eastAsia="MS Mincho" w:cs="Arial"/>
          <w:snapToGrid/>
          <w:sz w:val="20"/>
          <w:lang w:val="en-IE" w:eastAsia="ja-JP"/>
        </w:rPr>
      </w:pPr>
      <w:r w:rsidRPr="00583539">
        <w:rPr>
          <w:rFonts w:ascii="Arial" w:hAnsi="Arial" w:eastAsia="MS Mincho" w:cs="Arial"/>
          <w:snapToGrid/>
          <w:sz w:val="20"/>
          <w:lang w:val="en-IE" w:eastAsia="ja-JP"/>
        </w:rPr>
        <w:t>“Subscription Deadline”</w:t>
      </w:r>
      <w:r w:rsidRPr="00583539">
        <w:rPr>
          <w:rFonts w:ascii="Arial" w:hAnsi="Arial" w:eastAsia="MS Mincho" w:cs="Arial"/>
          <w:snapToGrid/>
          <w:sz w:val="20"/>
          <w:lang w:val="en-IE" w:eastAsia="ja-JP"/>
        </w:rPr>
        <w:tab/>
        <w:t>means for all subscription documents sent to the Administrator</w:t>
      </w:r>
      <w:r w:rsidRPr="00583539">
        <w:rPr>
          <w:rFonts w:ascii="Arial" w:hAnsi="Arial" w:eastAsia="MS Mincho" w:cs="Arial"/>
          <w:snapToGrid/>
          <w:sz w:val="20"/>
          <w:lang w:val="en-IE" w:eastAsia="en-GB"/>
        </w:rPr>
        <w:t xml:space="preserve">, 17.00 Irish time, </w:t>
      </w:r>
      <w:r w:rsidRPr="00583539">
        <w:rPr>
          <w:rFonts w:ascii="Arial" w:hAnsi="Arial" w:eastAsia="MS Mincho"/>
          <w:snapToGrid/>
          <w:sz w:val="20"/>
          <w:lang w:val="en-IE" w:eastAsia="ja-JP"/>
        </w:rPr>
        <w:t>one (1) Business Day</w:t>
      </w:r>
      <w:r w:rsidRPr="00583539">
        <w:rPr>
          <w:rFonts w:ascii="Arial" w:hAnsi="Arial" w:eastAsia="MS Mincho" w:cs="Arial"/>
          <w:snapToGrid/>
          <w:sz w:val="20"/>
          <w:lang w:val="en-IE" w:eastAsia="ja-JP"/>
        </w:rPr>
        <w:t xml:space="preserve"> preceding the relevant Subscription Day, or such other time as the Directors</w:t>
      </w:r>
      <w:r w:rsidRPr="00583539">
        <w:rPr>
          <w:rFonts w:ascii="Arial" w:hAnsi="Arial" w:eastAsia="MS Mincho" w:cs="Arial"/>
          <w:snapToGrid/>
          <w:sz w:val="20"/>
          <w:lang w:val="en-IE" w:eastAsia="en-GB"/>
        </w:rPr>
        <w:t xml:space="preserve">, in consultation with the AIFM, </w:t>
      </w:r>
      <w:r w:rsidRPr="00583539">
        <w:rPr>
          <w:rFonts w:ascii="Arial" w:hAnsi="Arial" w:eastAsia="MS Mincho" w:cs="Arial"/>
          <w:snapToGrid/>
          <w:sz w:val="20"/>
          <w:lang w:val="en-IE" w:eastAsia="ja-JP"/>
        </w:rPr>
        <w:t>may determine and notify the Shareholders in advance provided always that the Subscription Deadline is no later than the relevant Valuation Point.</w:t>
      </w:r>
      <w:r w:rsidR="00821909">
        <w:rPr>
          <w:rFonts w:ascii="Arial" w:hAnsi="Arial" w:eastAsia="MS Mincho" w:cs="Arial"/>
          <w:snapToGrid/>
          <w:sz w:val="20"/>
          <w:lang w:val="en-IE" w:eastAsia="ja-JP"/>
        </w:rPr>
        <w:t xml:space="preserve"> </w:t>
      </w:r>
      <w:r w:rsidRPr="00821909" w:rsidR="00821909">
        <w:rPr>
          <w:rFonts w:ascii="Arial" w:hAnsi="Arial" w:cs="Arial"/>
          <w:sz w:val="20"/>
          <w:szCs w:val="20"/>
        </w:rPr>
        <w:t>Details regarding the payment of subscription proceeds can be found under “Subscription Settlement Cut-Off” below.</w:t>
      </w:r>
    </w:p>
    <w:p w:rsidR="0052041F" w:rsidP="00A12AEE" w:rsidRDefault="0052041F" w14:paraId="0A202655" w14:textId="77777777">
      <w:pPr>
        <w:tabs>
          <w:tab w:val="left" w:pos="748"/>
        </w:tabs>
        <w:autoSpaceDE w:val="0"/>
        <w:autoSpaceDN w:val="0"/>
        <w:adjustRightInd w:val="0"/>
        <w:spacing w:line="312" w:lineRule="auto"/>
        <w:ind w:left="3119" w:hanging="3119"/>
        <w:jc w:val="both"/>
        <w:rPr>
          <w:rFonts w:ascii="Arial" w:hAnsi="Arial" w:eastAsia="MS Mincho" w:cs="Arial"/>
          <w:snapToGrid/>
          <w:sz w:val="20"/>
          <w:lang w:val="en-IE" w:eastAsia="ja-JP"/>
        </w:rPr>
      </w:pPr>
    </w:p>
    <w:p w:rsidR="0052041F" w:rsidP="00A12AEE" w:rsidRDefault="0052041F" w14:paraId="0E6B4746" w14:textId="77777777">
      <w:pPr>
        <w:tabs>
          <w:tab w:val="left" w:pos="748"/>
        </w:tabs>
        <w:autoSpaceDE w:val="0"/>
        <w:autoSpaceDN w:val="0"/>
        <w:adjustRightInd w:val="0"/>
        <w:spacing w:line="312" w:lineRule="auto"/>
        <w:ind w:left="3119" w:hanging="3119"/>
        <w:jc w:val="both"/>
        <w:rPr>
          <w:rFonts w:ascii="Arial" w:hAnsi="Arial" w:eastAsia="MS Mincho" w:cs="Arial"/>
          <w:snapToGrid/>
          <w:sz w:val="20"/>
          <w:lang w:val="en-IE" w:eastAsia="ja-JP"/>
        </w:rPr>
      </w:pPr>
      <w:bookmarkStart w:name="_Hlk155887985" w:id="3"/>
      <w:r>
        <w:rPr>
          <w:rFonts w:ascii="Arial" w:hAnsi="Arial" w:eastAsia="MS Mincho" w:cs="Arial"/>
          <w:snapToGrid/>
          <w:sz w:val="20"/>
          <w:lang w:val="en-IE" w:eastAsia="ja-JP"/>
        </w:rPr>
        <w:t>“Subscription Settlement Cut-Off”</w:t>
      </w:r>
      <w:bookmarkEnd w:id="3"/>
      <w:r>
        <w:rPr>
          <w:rFonts w:ascii="Arial" w:hAnsi="Arial" w:eastAsia="MS Mincho" w:cs="Arial"/>
          <w:snapToGrid/>
          <w:sz w:val="20"/>
          <w:lang w:val="en-IE" w:eastAsia="ja-JP"/>
        </w:rPr>
        <w:tab/>
      </w:r>
      <w:r w:rsidRPr="00916F0C" w:rsidR="00916F0C">
        <w:rPr>
          <w:rFonts w:ascii="Arial" w:hAnsi="Arial" w:cs="Arial"/>
          <w:sz w:val="20"/>
          <w:szCs w:val="20"/>
        </w:rPr>
        <w:t xml:space="preserve">means in respect of the payment of subscription proceeds, </w:t>
      </w:r>
      <w:r w:rsidRPr="00916F0C" w:rsidR="00916F0C">
        <w:rPr>
          <w:rFonts w:ascii="Arial" w:hAnsi="Arial" w:cs="Arial"/>
          <w:iCs/>
          <w:sz w:val="20"/>
          <w:szCs w:val="20"/>
        </w:rPr>
        <w:t>the relevant currency cut-off, after</w:t>
      </w:r>
      <w:r w:rsidRPr="00916F0C" w:rsidR="00916F0C">
        <w:rPr>
          <w:rFonts w:ascii="Arial" w:hAnsi="Arial" w:cs="Arial"/>
          <w:sz w:val="20"/>
          <w:szCs w:val="20"/>
        </w:rPr>
        <w:t xml:space="preserve"> a valid subscription for Shares has been received by the Administrator,</w:t>
      </w:r>
      <w:r w:rsidRPr="00916F0C" w:rsidR="00916F0C">
        <w:rPr>
          <w:rFonts w:ascii="Arial" w:hAnsi="Arial" w:cs="Arial"/>
          <w:iCs/>
          <w:sz w:val="20"/>
          <w:szCs w:val="20"/>
        </w:rPr>
        <w:t xml:space="preserve"> </w:t>
      </w:r>
      <w:r w:rsidRPr="00E4685A" w:rsidR="00916F0C">
        <w:rPr>
          <w:rFonts w:ascii="Arial" w:hAnsi="Arial" w:cs="Arial"/>
          <w:iCs/>
          <w:sz w:val="20"/>
          <w:szCs w:val="20"/>
        </w:rPr>
        <w:t xml:space="preserve">(which for </w:t>
      </w:r>
      <w:r w:rsidRPr="00E4685A" w:rsidR="00916F0C">
        <w:rPr>
          <w:rFonts w:ascii="Arial" w:hAnsi="Arial" w:cs="Arial"/>
          <w:sz w:val="20"/>
          <w:szCs w:val="20"/>
        </w:rPr>
        <w:t>EUR Share Classes is 14.00 Irish time</w:t>
      </w:r>
      <w:r w:rsidRPr="00E4685A" w:rsidR="00E4685A">
        <w:rPr>
          <w:rFonts w:ascii="Arial" w:hAnsi="Arial" w:cs="Arial"/>
          <w:sz w:val="20"/>
          <w:szCs w:val="20"/>
        </w:rPr>
        <w:t xml:space="preserve"> and for USD Share Classes is 21.00 Irish time</w:t>
      </w:r>
      <w:r w:rsidRPr="00E4685A" w:rsidR="00916F0C">
        <w:rPr>
          <w:rFonts w:ascii="Arial" w:hAnsi="Arial" w:cs="Arial"/>
          <w:sz w:val="20"/>
          <w:szCs w:val="20"/>
        </w:rPr>
        <w:t>)</w:t>
      </w:r>
      <w:r w:rsidRPr="00916F0C" w:rsidR="00916F0C">
        <w:rPr>
          <w:rFonts w:ascii="Arial" w:hAnsi="Arial" w:cs="Arial"/>
          <w:sz w:val="20"/>
          <w:szCs w:val="20"/>
        </w:rPr>
        <w:t xml:space="preserve"> three (3) Business Days after </w:t>
      </w:r>
      <w:r w:rsidRPr="00916F0C" w:rsidR="00916F0C">
        <w:rPr>
          <w:rFonts w:ascii="Arial" w:hAnsi="Arial" w:cs="Arial"/>
          <w:sz w:val="20"/>
          <w:szCs w:val="20"/>
          <w:lang w:eastAsia="en-GB"/>
        </w:rPr>
        <w:t xml:space="preserve">the relevant </w:t>
      </w:r>
      <w:r w:rsidRPr="00916F0C" w:rsidR="00916F0C">
        <w:rPr>
          <w:rFonts w:ascii="Arial" w:hAnsi="Arial" w:cs="Arial"/>
          <w:sz w:val="20"/>
          <w:szCs w:val="20"/>
        </w:rPr>
        <w:t xml:space="preserve">Subscription Day, or such other time as the Directors, in consultation with the Manager, may determine and notify the Shareholders in advance. If cleared funds are not received from the subscriber by the Subscription Settlement Cut-Off, then any interest costs and/or directly related charges will be reimbursed by the subscriber unless otherwise agreed by the Directors at their absolute discretion. </w:t>
      </w:r>
      <w:bookmarkStart w:name="_Hlk121398159" w:id="4"/>
      <w:r w:rsidR="000E3C17">
        <w:rPr>
          <w:rFonts w:ascii="Arial" w:hAnsi="Arial" w:cs="Arial"/>
          <w:sz w:val="20"/>
        </w:rPr>
        <w:t>F</w:t>
      </w:r>
      <w:r w:rsidRPr="00916F0C" w:rsidR="000E3C17">
        <w:rPr>
          <w:rFonts w:ascii="Arial" w:hAnsi="Arial" w:cs="Arial"/>
          <w:sz w:val="20"/>
        </w:rPr>
        <w:t>urther details are set out in th</w:t>
      </w:r>
      <w:r w:rsidR="00AC4F23">
        <w:rPr>
          <w:rFonts w:ascii="Arial" w:hAnsi="Arial" w:cs="Arial"/>
          <w:sz w:val="20"/>
        </w:rPr>
        <w:t>e</w:t>
      </w:r>
      <w:r w:rsidRPr="00916F0C" w:rsidR="000E3C17">
        <w:rPr>
          <w:rFonts w:ascii="Arial" w:hAnsi="Arial" w:cs="Arial"/>
          <w:sz w:val="20"/>
        </w:rPr>
        <w:t xml:space="preserve"> Prospectus under</w:t>
      </w:r>
      <w:r w:rsidR="00AC4F23">
        <w:rPr>
          <w:rFonts w:ascii="Arial" w:hAnsi="Arial" w:cs="Arial"/>
          <w:sz w:val="20"/>
        </w:rPr>
        <w:t xml:space="preserve"> the section entitled ‘Subscription Procedure’ under the main heading ‘The Shares and Subscriptions’. </w:t>
      </w:r>
      <w:bookmarkEnd w:id="4"/>
    </w:p>
    <w:p w:rsidR="00842167" w:rsidP="00A12AEE" w:rsidRDefault="00842167" w14:paraId="449A0B57" w14:textId="77777777">
      <w:pPr>
        <w:tabs>
          <w:tab w:val="left" w:pos="748"/>
        </w:tabs>
        <w:autoSpaceDE w:val="0"/>
        <w:autoSpaceDN w:val="0"/>
        <w:adjustRightInd w:val="0"/>
        <w:spacing w:line="312" w:lineRule="auto"/>
        <w:ind w:left="3119" w:hanging="3119"/>
        <w:jc w:val="both"/>
        <w:rPr>
          <w:rFonts w:ascii="Arial" w:hAnsi="Arial" w:eastAsia="MS Mincho" w:cs="Arial"/>
          <w:snapToGrid/>
          <w:sz w:val="20"/>
          <w:lang w:val="en-IE" w:eastAsia="ja-JP"/>
        </w:rPr>
      </w:pPr>
    </w:p>
    <w:p w:rsidRPr="00583539" w:rsidR="00842167" w:rsidP="00A12AEE" w:rsidRDefault="00DF7231" w14:paraId="64B1EA4F" w14:textId="77777777">
      <w:pPr>
        <w:tabs>
          <w:tab w:val="left" w:pos="748"/>
        </w:tabs>
        <w:autoSpaceDE w:val="0"/>
        <w:autoSpaceDN w:val="0"/>
        <w:adjustRightInd w:val="0"/>
        <w:spacing w:line="312" w:lineRule="auto"/>
        <w:ind w:left="3119" w:hanging="3119"/>
        <w:jc w:val="both"/>
        <w:rPr>
          <w:rFonts w:ascii="Arial" w:hAnsi="Arial" w:eastAsia="MS Mincho" w:cs="Arial"/>
          <w:snapToGrid/>
          <w:sz w:val="20"/>
          <w:lang w:val="en-IE" w:eastAsia="ja-JP"/>
        </w:rPr>
      </w:pPr>
      <w:r w:rsidRPr="00DF7231">
        <w:rPr>
          <w:rFonts w:ascii="Arial" w:hAnsi="Arial" w:eastAsia="MS Mincho" w:cs="Arial"/>
          <w:snapToGrid/>
          <w:sz w:val="20"/>
          <w:lang w:val="en-IE" w:eastAsia="ja-JP"/>
        </w:rPr>
        <w:lastRenderedPageBreak/>
        <w:t xml:space="preserve">“Taxonomy Regulation”   </w:t>
      </w:r>
      <w:r>
        <w:rPr>
          <w:rFonts w:ascii="Arial" w:hAnsi="Arial" w:eastAsia="MS Mincho" w:cs="Arial"/>
          <w:snapToGrid/>
          <w:sz w:val="20"/>
          <w:lang w:val="en-IE" w:eastAsia="ja-JP"/>
        </w:rPr>
        <w:tab/>
      </w:r>
      <w:r w:rsidRPr="00DF7231">
        <w:rPr>
          <w:rFonts w:ascii="Arial" w:hAnsi="Arial" w:eastAsia="MS Mincho" w:cs="Arial"/>
          <w:snapToGrid/>
          <w:sz w:val="20"/>
          <w:lang w:val="en-IE" w:eastAsia="ja-JP"/>
        </w:rPr>
        <w:t>means Regulation (EU) 2020/852 on the establishment of a framework to facilitate sustainable investment and amending Regulation (EU) 2019/2088, as amended.</w:t>
      </w:r>
    </w:p>
    <w:p w:rsidRPr="00583539" w:rsidR="00A12AEE" w:rsidP="00A12AEE" w:rsidRDefault="00A12AEE" w14:paraId="1876D382" w14:textId="77777777">
      <w:pPr>
        <w:tabs>
          <w:tab w:val="left" w:pos="748"/>
        </w:tabs>
        <w:autoSpaceDE w:val="0"/>
        <w:autoSpaceDN w:val="0"/>
        <w:adjustRightInd w:val="0"/>
        <w:spacing w:line="312" w:lineRule="auto"/>
        <w:ind w:left="3119" w:hanging="3119"/>
        <w:jc w:val="both"/>
        <w:rPr>
          <w:rFonts w:ascii="Arial" w:hAnsi="Arial" w:eastAsia="MS Mincho" w:cs="Arial"/>
          <w:snapToGrid/>
          <w:sz w:val="20"/>
          <w:lang w:val="en-IE" w:eastAsia="ja-JP"/>
        </w:rPr>
      </w:pPr>
    </w:p>
    <w:p w:rsidRPr="00583539" w:rsidR="00A12AEE" w:rsidP="00A12AEE" w:rsidRDefault="00A12AEE" w14:paraId="219CF0E7" w14:textId="77777777">
      <w:pPr>
        <w:tabs>
          <w:tab w:val="left" w:pos="748"/>
        </w:tabs>
        <w:autoSpaceDE w:val="0"/>
        <w:autoSpaceDN w:val="0"/>
        <w:adjustRightInd w:val="0"/>
        <w:spacing w:line="312" w:lineRule="auto"/>
        <w:ind w:left="3119" w:hanging="3119"/>
        <w:jc w:val="both"/>
        <w:rPr>
          <w:rFonts w:ascii="Arial" w:hAnsi="Arial" w:cs="Arial"/>
          <w:snapToGrid/>
          <w:sz w:val="20"/>
          <w:lang w:eastAsia="ja-JP"/>
        </w:rPr>
      </w:pPr>
      <w:r w:rsidRPr="00583539">
        <w:rPr>
          <w:rFonts w:ascii="Arial" w:hAnsi="Arial" w:eastAsia="MS Mincho" w:cs="Arial"/>
          <w:snapToGrid/>
          <w:sz w:val="20"/>
          <w:lang w:val="en-IE" w:eastAsia="ja-JP"/>
        </w:rPr>
        <w:t xml:space="preserve">“Valuation Point” </w:t>
      </w:r>
      <w:r w:rsidRPr="00583539">
        <w:rPr>
          <w:rFonts w:ascii="Arial" w:hAnsi="Arial" w:eastAsia="MS Mincho" w:cs="Arial"/>
          <w:snapToGrid/>
          <w:sz w:val="20"/>
          <w:lang w:val="en-IE" w:eastAsia="ja-JP"/>
        </w:rPr>
        <w:tab/>
        <w:t xml:space="preserve">means </w:t>
      </w:r>
      <w:r w:rsidR="00C72E25">
        <w:rPr>
          <w:rFonts w:ascii="Arial" w:hAnsi="Arial" w:eastAsia="MS Mincho" w:cs="Arial"/>
          <w:snapToGrid/>
          <w:sz w:val="20"/>
          <w:lang w:val="en-IE" w:eastAsia="en-GB"/>
        </w:rPr>
        <w:t>23</w:t>
      </w:r>
      <w:r w:rsidRPr="00583539">
        <w:rPr>
          <w:rFonts w:ascii="Arial" w:hAnsi="Arial" w:eastAsia="MS Mincho" w:cs="Arial"/>
          <w:snapToGrid/>
          <w:sz w:val="20"/>
          <w:lang w:val="en-IE" w:eastAsia="en-GB"/>
        </w:rPr>
        <w:t>.00 Irish time</w:t>
      </w:r>
      <w:r w:rsidRPr="00583539">
        <w:rPr>
          <w:rFonts w:ascii="Arial" w:hAnsi="Arial" w:eastAsia="MS Mincho" w:cs="Arial"/>
          <w:snapToGrid/>
          <w:sz w:val="20"/>
          <w:lang w:val="en-IE" w:eastAsia="ja-JP"/>
        </w:rPr>
        <w:t xml:space="preserve"> of t</w:t>
      </w:r>
      <w:r w:rsidRPr="00583539">
        <w:rPr>
          <w:rFonts w:ascii="Arial" w:hAnsi="Arial" w:eastAsia="MS Mincho" w:cs="Arial"/>
          <w:sz w:val="20"/>
          <w:lang w:val="en-IE" w:eastAsia="ja-JP"/>
        </w:rPr>
        <w:t xml:space="preserve">he Business Day immediately preceding a Subscription Day and/or a Redemption Day </w:t>
      </w:r>
      <w:r w:rsidRPr="00583539">
        <w:rPr>
          <w:rFonts w:ascii="Arial" w:hAnsi="Arial" w:eastAsia="MS Mincho" w:cs="Arial"/>
          <w:snapToGrid/>
          <w:sz w:val="20"/>
          <w:lang w:val="en-IE" w:eastAsia="ja-JP"/>
        </w:rPr>
        <w:t>or such other day or days as may be determined by the Directors or AIFM and as notified to Shareholders in advance; subject to the requirement that dealing must be carried out on a Net Asset Value next computed after the relevant Subscription Deadline and Redemption Deadline.</w:t>
      </w:r>
    </w:p>
    <w:p w:rsidRPr="00583539" w:rsidR="00A12AEE" w:rsidP="00A12AEE" w:rsidRDefault="00A12AEE" w14:paraId="1CD29D1F" w14:textId="77777777">
      <w:pPr>
        <w:tabs>
          <w:tab w:val="left" w:pos="748"/>
        </w:tabs>
        <w:autoSpaceDE w:val="0"/>
        <w:autoSpaceDN w:val="0"/>
        <w:adjustRightInd w:val="0"/>
        <w:spacing w:line="312" w:lineRule="auto"/>
        <w:ind w:left="3119" w:hanging="3119"/>
        <w:jc w:val="both"/>
        <w:rPr>
          <w:rFonts w:ascii="Arial" w:hAnsi="Arial" w:eastAsia="MS Mincho" w:cs="Arial"/>
          <w:snapToGrid/>
          <w:sz w:val="20"/>
          <w:lang w:val="en-IE" w:eastAsia="ja-JP"/>
        </w:rPr>
      </w:pPr>
    </w:p>
    <w:p w:rsidR="00A12AEE" w:rsidP="00A12AEE" w:rsidRDefault="00A12AEE" w14:paraId="56E26183" w14:textId="77777777">
      <w:pPr>
        <w:autoSpaceDE w:val="0"/>
        <w:autoSpaceDN w:val="0"/>
        <w:adjustRightInd w:val="0"/>
        <w:spacing w:line="312" w:lineRule="auto"/>
        <w:jc w:val="both"/>
        <w:rPr>
          <w:rFonts w:ascii="Arial" w:hAnsi="Arial" w:eastAsia="MS Mincho" w:cs="Arial"/>
          <w:snapToGrid/>
          <w:sz w:val="20"/>
          <w:lang w:val="en-IE" w:eastAsia="ja-JP"/>
        </w:rPr>
      </w:pPr>
      <w:r w:rsidRPr="00583539">
        <w:rPr>
          <w:rFonts w:ascii="Arial" w:hAnsi="Arial" w:eastAsia="MS Mincho" w:cs="Arial"/>
          <w:snapToGrid/>
          <w:sz w:val="20"/>
          <w:lang w:val="en-IE" w:eastAsia="ja-JP"/>
        </w:rPr>
        <w:t>All other defined terms used in this Supplement shall have the same meaning as in the Prospectus.</w:t>
      </w:r>
    </w:p>
    <w:p w:rsidRPr="00583539" w:rsidR="00855C46" w:rsidP="00A12AEE" w:rsidRDefault="00855C46" w14:paraId="45C3C1B8" w14:textId="77777777">
      <w:pPr>
        <w:autoSpaceDE w:val="0"/>
        <w:autoSpaceDN w:val="0"/>
        <w:adjustRightInd w:val="0"/>
        <w:spacing w:line="312" w:lineRule="auto"/>
        <w:jc w:val="both"/>
        <w:rPr>
          <w:rFonts w:ascii="Arial" w:hAnsi="Arial" w:eastAsia="MS Mincho" w:cs="Arial"/>
          <w:snapToGrid/>
          <w:sz w:val="20"/>
          <w:lang w:val="en-IE" w:eastAsia="ja-JP"/>
        </w:rPr>
      </w:pPr>
    </w:p>
    <w:p w:rsidRPr="00583539" w:rsidR="00A12AEE" w:rsidP="00A12AEE" w:rsidRDefault="00A12AEE" w14:paraId="01EB959A"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ind w:left="720"/>
        <w:jc w:val="both"/>
        <w:rPr>
          <w:rFonts w:ascii="Arial" w:hAnsi="Arial" w:eastAsia="MS Mincho" w:cs="Arial"/>
          <w:b/>
          <w:snapToGrid/>
          <w:color w:val="000000"/>
          <w:sz w:val="20"/>
          <w:szCs w:val="18"/>
          <w:lang w:val="en-IE" w:eastAsia="ja-JP"/>
        </w:rPr>
      </w:pPr>
    </w:p>
    <w:p w:rsidRPr="00583539" w:rsidR="00A12AEE" w:rsidP="00A12AEE" w:rsidRDefault="00A12AEE" w14:paraId="45D6DBAF" w14:textId="77777777">
      <w:pPr>
        <w:numPr>
          <w:ilvl w:val="0"/>
          <w:numId w:val="4"/>
        </w:num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ind w:hanging="720"/>
        <w:jc w:val="both"/>
        <w:rPr>
          <w:rFonts w:ascii="Arial" w:hAnsi="Arial" w:eastAsia="MS Mincho" w:cs="Arial"/>
          <w:b/>
          <w:snapToGrid/>
          <w:sz w:val="20"/>
          <w:szCs w:val="18"/>
          <w:lang w:val="en-IE" w:eastAsia="ja-JP"/>
        </w:rPr>
      </w:pPr>
      <w:r w:rsidRPr="00583539">
        <w:rPr>
          <w:rFonts w:ascii="Arial" w:hAnsi="Arial" w:eastAsia="MS Mincho" w:cs="Arial"/>
          <w:b/>
          <w:snapToGrid/>
          <w:sz w:val="20"/>
          <w:szCs w:val="18"/>
          <w:lang w:val="en-IE" w:eastAsia="ja-JP"/>
        </w:rPr>
        <w:t>Key Features</w:t>
      </w:r>
    </w:p>
    <w:p w:rsidRPr="00583539" w:rsidR="00A12AEE" w:rsidP="00A12AEE" w:rsidRDefault="00A12AEE" w14:paraId="5EB69EE4"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ind w:left="720"/>
        <w:jc w:val="both"/>
        <w:rPr>
          <w:rFonts w:ascii="Arial" w:hAnsi="Arial" w:eastAsia="MS Mincho" w:cs="Arial"/>
          <w:b/>
          <w:snapToGrid/>
          <w:sz w:val="20"/>
          <w:szCs w:val="18"/>
          <w:lang w:val="en-IE" w:eastAsia="ja-JP"/>
        </w:rPr>
      </w:pPr>
    </w:p>
    <w:p w:rsidRPr="00583539" w:rsidR="00A12AEE" w:rsidP="00A12AEE" w:rsidRDefault="00A12AEE" w14:paraId="1EFA8B43" w14:textId="77777777">
      <w:pPr>
        <w:tabs>
          <w:tab w:val="left" w:pos="908"/>
          <w:tab w:val="left" w:pos="1815"/>
          <w:tab w:val="left" w:pos="2722"/>
          <w:tab w:val="left" w:pos="3119"/>
          <w:tab w:val="left" w:pos="4536"/>
          <w:tab w:val="left" w:pos="5444"/>
          <w:tab w:val="left" w:pos="6351"/>
          <w:tab w:val="left" w:pos="7258"/>
          <w:tab w:val="left" w:pos="8165"/>
          <w:tab w:val="left" w:pos="9071"/>
        </w:tabs>
        <w:autoSpaceDE w:val="0"/>
        <w:autoSpaceDN w:val="0"/>
        <w:adjustRightInd w:val="0"/>
        <w:spacing w:line="312" w:lineRule="auto"/>
        <w:ind w:left="3119" w:hanging="3119"/>
        <w:jc w:val="both"/>
        <w:rPr>
          <w:rFonts w:ascii="Arial" w:hAnsi="Arial" w:eastAsia="MS Mincho" w:cs="Arial"/>
          <w:snapToGrid/>
          <w:sz w:val="20"/>
          <w:szCs w:val="18"/>
          <w:lang w:val="en-IE" w:eastAsia="ja-JP"/>
        </w:rPr>
      </w:pPr>
      <w:r w:rsidRPr="00583539">
        <w:rPr>
          <w:rFonts w:ascii="Arial" w:hAnsi="Arial" w:eastAsia="MS Mincho" w:cs="Arial"/>
          <w:snapToGrid/>
          <w:sz w:val="20"/>
          <w:szCs w:val="18"/>
          <w:lang w:val="en-IE" w:eastAsia="ja-JP"/>
        </w:rPr>
        <w:t xml:space="preserve">Base Currency </w:t>
      </w:r>
      <w:r w:rsidRPr="00583539">
        <w:rPr>
          <w:rFonts w:ascii="Arial" w:hAnsi="Arial" w:eastAsia="MS Mincho" w:cs="Arial"/>
          <w:snapToGrid/>
          <w:sz w:val="20"/>
          <w:szCs w:val="18"/>
          <w:lang w:val="en-IE" w:eastAsia="ja-JP"/>
        </w:rPr>
        <w:tab/>
      </w:r>
      <w:r w:rsidRPr="00583539">
        <w:rPr>
          <w:rFonts w:ascii="Arial" w:hAnsi="Arial" w:eastAsia="MS Mincho" w:cs="Arial"/>
          <w:snapToGrid/>
          <w:sz w:val="20"/>
          <w:szCs w:val="18"/>
          <w:lang w:val="en-IE" w:eastAsia="ja-JP"/>
        </w:rPr>
        <w:tab/>
      </w:r>
      <w:r w:rsidRPr="00583539">
        <w:rPr>
          <w:rFonts w:ascii="Arial" w:hAnsi="Arial" w:eastAsia="MS Mincho" w:cs="Arial"/>
          <w:snapToGrid/>
          <w:sz w:val="20"/>
          <w:szCs w:val="18"/>
          <w:lang w:val="en-IE" w:eastAsia="ja-JP"/>
        </w:rPr>
        <w:tab/>
        <w:t xml:space="preserve">Euro </w:t>
      </w:r>
      <w:r w:rsidRPr="00583539">
        <w:rPr>
          <w:rFonts w:ascii="Arial" w:hAnsi="Arial" w:eastAsia="MS Mincho" w:cs="Arial"/>
          <w:snapToGrid/>
          <w:color w:val="000000"/>
          <w:sz w:val="20"/>
          <w:szCs w:val="18"/>
          <w:lang w:val="en-IE" w:eastAsia="ja-JP"/>
        </w:rPr>
        <w:t>or such other currency as the Directors shall from time to time determine and notify to Shareholders and the Central Bank.</w:t>
      </w:r>
    </w:p>
    <w:p w:rsidRPr="00583539" w:rsidR="00A12AEE" w:rsidP="00A12AEE" w:rsidRDefault="00A12AEE" w14:paraId="0CBD5B8A"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sz w:val="20"/>
          <w:szCs w:val="18"/>
          <w:lang w:val="en-IE" w:eastAsia="ja-JP"/>
        </w:rPr>
      </w:pPr>
    </w:p>
    <w:p w:rsidRPr="00583539" w:rsidR="00A12AEE" w:rsidP="00A12AEE" w:rsidRDefault="00A12AEE" w14:paraId="576D7A93" w14:textId="77777777">
      <w:pPr>
        <w:tabs>
          <w:tab w:val="left" w:pos="908"/>
          <w:tab w:val="left" w:pos="1815"/>
          <w:tab w:val="left" w:pos="2722"/>
          <w:tab w:val="left" w:pos="3119"/>
          <w:tab w:val="left" w:pos="4536"/>
          <w:tab w:val="left" w:pos="5444"/>
          <w:tab w:val="left" w:pos="6351"/>
          <w:tab w:val="left" w:pos="7258"/>
          <w:tab w:val="left" w:pos="8165"/>
          <w:tab w:val="left" w:pos="9071"/>
        </w:tabs>
        <w:autoSpaceDE w:val="0"/>
        <w:autoSpaceDN w:val="0"/>
        <w:adjustRightInd w:val="0"/>
        <w:spacing w:line="312" w:lineRule="auto"/>
        <w:ind w:left="3119" w:hanging="3119"/>
        <w:jc w:val="both"/>
        <w:rPr>
          <w:rFonts w:ascii="Arial" w:hAnsi="Arial" w:eastAsia="MS Mincho" w:cs="Arial"/>
          <w:snapToGrid/>
          <w:sz w:val="20"/>
          <w:szCs w:val="18"/>
          <w:lang w:val="en-IE" w:eastAsia="ja-JP"/>
        </w:rPr>
      </w:pPr>
      <w:r w:rsidRPr="00583539">
        <w:rPr>
          <w:rFonts w:ascii="Arial" w:hAnsi="Arial" w:eastAsia="MS Mincho" w:cs="Arial"/>
          <w:snapToGrid/>
          <w:sz w:val="20"/>
          <w:szCs w:val="18"/>
          <w:lang w:val="en-IE" w:eastAsia="ja-JP"/>
        </w:rPr>
        <w:t>Segregation of Liability</w:t>
      </w:r>
      <w:r w:rsidRPr="00583539">
        <w:rPr>
          <w:rFonts w:ascii="Arial" w:hAnsi="Arial" w:eastAsia="MS Mincho" w:cs="Arial"/>
          <w:snapToGrid/>
          <w:sz w:val="20"/>
          <w:szCs w:val="18"/>
          <w:lang w:val="en-IE" w:eastAsia="ja-JP"/>
        </w:rPr>
        <w:tab/>
      </w:r>
      <w:r w:rsidRPr="00583539">
        <w:rPr>
          <w:rFonts w:ascii="Arial" w:hAnsi="Arial" w:eastAsia="MS Mincho" w:cs="Arial"/>
          <w:snapToGrid/>
          <w:sz w:val="20"/>
          <w:szCs w:val="18"/>
          <w:lang w:val="en-IE" w:eastAsia="ja-JP"/>
        </w:rPr>
        <w:tab/>
      </w:r>
      <w:r w:rsidRPr="00583539">
        <w:rPr>
          <w:rFonts w:ascii="Arial" w:hAnsi="Arial" w:eastAsia="MS Mincho" w:cs="Arial"/>
          <w:snapToGrid/>
          <w:sz w:val="20"/>
          <w:szCs w:val="16"/>
          <w:lang w:eastAsia="ja-JP"/>
        </w:rPr>
        <w:t>Under the Act, the Fund is a segregated and separate portfolio of assets maintained by the ICAV in accordance with the Instrument. As a result, unless stated to the contrary, references herein to actions taken by the Fund are to be construed as actions taken by the ICAV or its delegates (including but not limited to the AIFM and Investment Manager) in respect of the Fund. Pursuant to the Act any liability incurred on behalf of or attributable to any one Fund may only be discharged solely out of the assets of that Fund and the assets of other Funds may not be used to satisfy the liability.</w:t>
      </w:r>
    </w:p>
    <w:p w:rsidRPr="00A12AEE" w:rsidR="00A12AEE" w:rsidP="00A12AEE" w:rsidRDefault="00A12AEE" w14:paraId="1E043125"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sz w:val="20"/>
          <w:szCs w:val="18"/>
          <w:lang w:val="en-IE" w:eastAsia="ja-JP"/>
        </w:rPr>
      </w:pPr>
    </w:p>
    <w:p w:rsidRPr="00A12AEE" w:rsidR="00A12AEE" w:rsidP="00A12AEE" w:rsidRDefault="00A12AEE" w14:paraId="21DE26D2" w14:textId="77777777">
      <w:pPr>
        <w:tabs>
          <w:tab w:val="left" w:pos="908"/>
          <w:tab w:val="left" w:pos="1815"/>
          <w:tab w:val="left" w:pos="2722"/>
          <w:tab w:val="left" w:pos="311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sz w:val="20"/>
          <w:szCs w:val="18"/>
          <w:lang w:val="en-IE" w:eastAsia="ja-JP"/>
        </w:rPr>
      </w:pPr>
      <w:r w:rsidRPr="00A12AEE">
        <w:rPr>
          <w:rFonts w:ascii="Arial" w:hAnsi="Arial" w:eastAsia="MS Mincho" w:cs="Arial"/>
          <w:snapToGrid/>
          <w:sz w:val="20"/>
          <w:szCs w:val="18"/>
          <w:lang w:val="en-IE" w:eastAsia="ja-JP"/>
        </w:rPr>
        <w:t xml:space="preserve">Shares Available </w:t>
      </w:r>
      <w:r w:rsidRPr="00A12AEE">
        <w:rPr>
          <w:rFonts w:ascii="Arial" w:hAnsi="Arial" w:eastAsia="MS Mincho" w:cs="Arial"/>
          <w:snapToGrid/>
          <w:sz w:val="20"/>
          <w:szCs w:val="18"/>
          <w:lang w:val="en-IE" w:eastAsia="ja-JP"/>
        </w:rPr>
        <w:tab/>
      </w:r>
      <w:r w:rsidRPr="00A12AEE">
        <w:rPr>
          <w:rFonts w:ascii="Arial" w:hAnsi="Arial" w:eastAsia="MS Mincho" w:cs="Arial"/>
          <w:snapToGrid/>
          <w:sz w:val="20"/>
          <w:szCs w:val="18"/>
          <w:lang w:val="en-IE" w:eastAsia="ja-JP"/>
        </w:rPr>
        <w:tab/>
      </w:r>
      <w:r w:rsidRPr="00A12AEE">
        <w:rPr>
          <w:rFonts w:ascii="Arial" w:hAnsi="Arial" w:eastAsia="MS Mincho" w:cs="Arial"/>
          <w:snapToGrid/>
          <w:sz w:val="20"/>
          <w:szCs w:val="18"/>
          <w:lang w:val="en-IE" w:eastAsia="ja-JP"/>
        </w:rPr>
        <w:tab/>
        <w:t xml:space="preserve">The Fund is comprised of the following Classes: </w:t>
      </w:r>
    </w:p>
    <w:p w:rsidRPr="007312AB" w:rsidR="006440DE" w:rsidP="007312AB" w:rsidRDefault="006440DE" w14:paraId="6283F99D" w14:textId="77777777">
      <w:pPr>
        <w:rPr>
          <w:rFonts w:ascii="Arial" w:hAnsi="Arial" w:eastAsia="MS Mincho" w:cs="Arial"/>
          <w:snapToGrid/>
          <w:sz w:val="20"/>
          <w:szCs w:val="18"/>
          <w:lang w:val="en-IE" w:eastAsia="ja-JP"/>
        </w:rPr>
      </w:pPr>
    </w:p>
    <w:p w:rsidR="007636AD" w:rsidP="005C6212" w:rsidRDefault="007636AD" w14:paraId="7C0BE621" w14:textId="77777777">
      <w:pPr>
        <w:pStyle w:val="ListParagraph"/>
        <w:numPr>
          <w:ilvl w:val="0"/>
          <w:numId w:val="15"/>
        </w:numPr>
        <w:tabs>
          <w:tab w:val="left" w:pos="908"/>
          <w:tab w:val="left" w:pos="1815"/>
          <w:tab w:val="left" w:pos="2722"/>
          <w:tab w:val="left" w:pos="3119"/>
          <w:tab w:val="left" w:pos="4536"/>
          <w:tab w:val="left" w:pos="5444"/>
          <w:tab w:val="left" w:pos="6351"/>
          <w:tab w:val="left" w:pos="7258"/>
          <w:tab w:val="left" w:pos="8165"/>
          <w:tab w:val="left" w:pos="9071"/>
        </w:tabs>
        <w:autoSpaceDE w:val="0"/>
        <w:autoSpaceDN w:val="0"/>
        <w:adjustRightInd w:val="0"/>
        <w:spacing w:line="480" w:lineRule="auto"/>
        <w:jc w:val="both"/>
        <w:rPr>
          <w:rFonts w:ascii="Arial" w:hAnsi="Arial" w:eastAsia="MS Mincho" w:cs="Arial"/>
          <w:snapToGrid/>
          <w:sz w:val="20"/>
          <w:szCs w:val="18"/>
          <w:lang w:val="en-IE" w:eastAsia="ja-JP"/>
        </w:rPr>
      </w:pPr>
      <w:r>
        <w:rPr>
          <w:rFonts w:ascii="Arial" w:hAnsi="Arial" w:eastAsia="MS Mincho" w:cs="Arial"/>
          <w:snapToGrid/>
          <w:sz w:val="20"/>
          <w:szCs w:val="18"/>
          <w:lang w:val="en-IE" w:eastAsia="ja-JP"/>
        </w:rPr>
        <w:t>Class C USD Shares</w:t>
      </w:r>
    </w:p>
    <w:p w:rsidR="002A2DA3" w:rsidP="005C6212" w:rsidRDefault="002A2DA3" w14:paraId="6F8887FB" w14:textId="77777777">
      <w:pPr>
        <w:pStyle w:val="ListParagraph"/>
        <w:numPr>
          <w:ilvl w:val="0"/>
          <w:numId w:val="15"/>
        </w:numPr>
        <w:tabs>
          <w:tab w:val="left" w:pos="908"/>
          <w:tab w:val="left" w:pos="1815"/>
          <w:tab w:val="left" w:pos="2722"/>
          <w:tab w:val="left" w:pos="3119"/>
          <w:tab w:val="left" w:pos="4536"/>
          <w:tab w:val="left" w:pos="5444"/>
          <w:tab w:val="left" w:pos="6351"/>
          <w:tab w:val="left" w:pos="7258"/>
          <w:tab w:val="left" w:pos="8165"/>
          <w:tab w:val="left" w:pos="9071"/>
        </w:tabs>
        <w:autoSpaceDE w:val="0"/>
        <w:autoSpaceDN w:val="0"/>
        <w:adjustRightInd w:val="0"/>
        <w:spacing w:line="480" w:lineRule="auto"/>
        <w:jc w:val="both"/>
        <w:rPr>
          <w:rFonts w:ascii="Arial" w:hAnsi="Arial" w:eastAsia="MS Mincho" w:cs="Arial"/>
          <w:snapToGrid/>
          <w:sz w:val="20"/>
          <w:szCs w:val="18"/>
          <w:lang w:val="en-IE" w:eastAsia="ja-JP"/>
        </w:rPr>
      </w:pPr>
      <w:r>
        <w:rPr>
          <w:rFonts w:ascii="Arial" w:hAnsi="Arial" w:eastAsia="MS Mincho" w:cs="Arial"/>
          <w:snapToGrid/>
          <w:sz w:val="20"/>
          <w:szCs w:val="18"/>
          <w:lang w:val="en-IE" w:eastAsia="ja-JP"/>
        </w:rPr>
        <w:t>Class I EUR Shares</w:t>
      </w:r>
    </w:p>
    <w:p w:rsidR="002A2DA3" w:rsidP="005C6212" w:rsidRDefault="002A2DA3" w14:paraId="63D59C19" w14:textId="77777777">
      <w:pPr>
        <w:pStyle w:val="ListParagraph"/>
        <w:numPr>
          <w:ilvl w:val="0"/>
          <w:numId w:val="15"/>
        </w:numPr>
        <w:tabs>
          <w:tab w:val="left" w:pos="908"/>
          <w:tab w:val="left" w:pos="1815"/>
          <w:tab w:val="left" w:pos="2722"/>
          <w:tab w:val="left" w:pos="3119"/>
          <w:tab w:val="left" w:pos="4536"/>
          <w:tab w:val="left" w:pos="5444"/>
          <w:tab w:val="left" w:pos="6351"/>
          <w:tab w:val="left" w:pos="7258"/>
          <w:tab w:val="left" w:pos="8165"/>
          <w:tab w:val="left" w:pos="9071"/>
        </w:tabs>
        <w:autoSpaceDE w:val="0"/>
        <w:autoSpaceDN w:val="0"/>
        <w:adjustRightInd w:val="0"/>
        <w:spacing w:line="480" w:lineRule="auto"/>
        <w:jc w:val="both"/>
        <w:rPr>
          <w:rFonts w:ascii="Arial" w:hAnsi="Arial" w:eastAsia="MS Mincho" w:cs="Arial"/>
          <w:snapToGrid/>
          <w:sz w:val="20"/>
          <w:szCs w:val="18"/>
          <w:lang w:val="en-IE" w:eastAsia="ja-JP"/>
        </w:rPr>
      </w:pPr>
      <w:r>
        <w:rPr>
          <w:rFonts w:ascii="Arial" w:hAnsi="Arial" w:eastAsia="MS Mincho" w:cs="Arial"/>
          <w:snapToGrid/>
          <w:sz w:val="20"/>
          <w:szCs w:val="18"/>
          <w:lang w:val="en-IE" w:eastAsia="ja-JP"/>
        </w:rPr>
        <w:t>Class I USD Shares</w:t>
      </w:r>
    </w:p>
    <w:p w:rsidRPr="00A40D95" w:rsidR="006440DE" w:rsidP="005C6212" w:rsidRDefault="006440DE" w14:paraId="14D244ED" w14:textId="77777777">
      <w:pPr>
        <w:pStyle w:val="ListParagraph"/>
        <w:numPr>
          <w:ilvl w:val="0"/>
          <w:numId w:val="15"/>
        </w:numPr>
        <w:tabs>
          <w:tab w:val="left" w:pos="908"/>
          <w:tab w:val="left" w:pos="1815"/>
          <w:tab w:val="left" w:pos="2722"/>
          <w:tab w:val="left" w:pos="3119"/>
          <w:tab w:val="left" w:pos="4536"/>
          <w:tab w:val="left" w:pos="5444"/>
          <w:tab w:val="left" w:pos="6351"/>
          <w:tab w:val="left" w:pos="7258"/>
          <w:tab w:val="left" w:pos="8165"/>
          <w:tab w:val="left" w:pos="9071"/>
        </w:tabs>
        <w:autoSpaceDE w:val="0"/>
        <w:autoSpaceDN w:val="0"/>
        <w:adjustRightInd w:val="0"/>
        <w:spacing w:line="480" w:lineRule="auto"/>
        <w:jc w:val="both"/>
        <w:rPr>
          <w:rFonts w:ascii="Arial" w:hAnsi="Arial" w:eastAsia="MS Mincho" w:cs="Arial"/>
          <w:snapToGrid/>
          <w:sz w:val="20"/>
          <w:szCs w:val="18"/>
          <w:lang w:val="en-IE" w:eastAsia="ja-JP"/>
        </w:rPr>
      </w:pPr>
      <w:r w:rsidRPr="00A40D95">
        <w:rPr>
          <w:rFonts w:ascii="Arial" w:hAnsi="Arial" w:eastAsia="MS Mincho" w:cs="Arial"/>
          <w:snapToGrid/>
          <w:sz w:val="20"/>
          <w:szCs w:val="18"/>
          <w:lang w:val="en-IE" w:eastAsia="ja-JP"/>
        </w:rPr>
        <w:t>Class N EUR Shares</w:t>
      </w:r>
    </w:p>
    <w:p w:rsidRPr="00A40D95" w:rsidR="00A40D95" w:rsidP="005C6212" w:rsidRDefault="00A40D95" w14:paraId="61AAE368" w14:textId="77777777">
      <w:pPr>
        <w:pStyle w:val="ListParagraph"/>
        <w:numPr>
          <w:ilvl w:val="0"/>
          <w:numId w:val="15"/>
        </w:numPr>
        <w:spacing w:line="480" w:lineRule="auto"/>
        <w:rPr>
          <w:rFonts w:ascii="Arial" w:hAnsi="Arial" w:eastAsia="MS Mincho" w:cs="Arial"/>
          <w:snapToGrid/>
          <w:sz w:val="20"/>
          <w:szCs w:val="18"/>
          <w:lang w:val="en-IE" w:eastAsia="ja-JP"/>
        </w:rPr>
      </w:pPr>
      <w:r w:rsidRPr="00A40D95">
        <w:rPr>
          <w:rFonts w:ascii="Arial" w:hAnsi="Arial" w:eastAsia="MS Mincho" w:cs="Arial"/>
          <w:snapToGrid/>
          <w:sz w:val="20"/>
          <w:szCs w:val="18"/>
          <w:lang w:val="en-IE" w:eastAsia="ja-JP"/>
        </w:rPr>
        <w:t xml:space="preserve">Class N </w:t>
      </w:r>
      <w:r w:rsidR="009776A9">
        <w:rPr>
          <w:rFonts w:ascii="Arial" w:hAnsi="Arial" w:eastAsia="MS Mincho" w:cs="Arial"/>
          <w:snapToGrid/>
          <w:sz w:val="20"/>
          <w:szCs w:val="18"/>
          <w:lang w:val="en-IE" w:eastAsia="ja-JP"/>
        </w:rPr>
        <w:t>USD</w:t>
      </w:r>
      <w:r w:rsidRPr="00A40D95">
        <w:rPr>
          <w:rFonts w:ascii="Arial" w:hAnsi="Arial" w:eastAsia="MS Mincho" w:cs="Arial"/>
          <w:snapToGrid/>
          <w:sz w:val="20"/>
          <w:szCs w:val="18"/>
          <w:lang w:val="en-IE" w:eastAsia="ja-JP"/>
        </w:rPr>
        <w:t xml:space="preserve"> Shares</w:t>
      </w:r>
    </w:p>
    <w:p w:rsidRPr="00A40D95" w:rsidR="00A9423B" w:rsidP="005C6212" w:rsidRDefault="00A9423B" w14:paraId="73E2E62B" w14:textId="77777777">
      <w:pPr>
        <w:pStyle w:val="ListParagraph"/>
        <w:numPr>
          <w:ilvl w:val="0"/>
          <w:numId w:val="15"/>
        </w:numPr>
        <w:tabs>
          <w:tab w:val="left" w:pos="908"/>
          <w:tab w:val="left" w:pos="1815"/>
          <w:tab w:val="left" w:pos="2722"/>
          <w:tab w:val="left" w:pos="3119"/>
          <w:tab w:val="left" w:pos="4536"/>
          <w:tab w:val="left" w:pos="5444"/>
          <w:tab w:val="left" w:pos="6351"/>
          <w:tab w:val="left" w:pos="7258"/>
          <w:tab w:val="left" w:pos="8165"/>
          <w:tab w:val="left" w:pos="9071"/>
        </w:tabs>
        <w:autoSpaceDE w:val="0"/>
        <w:autoSpaceDN w:val="0"/>
        <w:adjustRightInd w:val="0"/>
        <w:spacing w:line="480" w:lineRule="auto"/>
        <w:jc w:val="both"/>
        <w:rPr>
          <w:rFonts w:ascii="Arial" w:hAnsi="Arial" w:eastAsia="MS Mincho" w:cs="Arial"/>
          <w:snapToGrid/>
          <w:sz w:val="20"/>
          <w:szCs w:val="18"/>
          <w:lang w:val="en-IE" w:eastAsia="ja-JP"/>
        </w:rPr>
      </w:pPr>
      <w:r w:rsidRPr="00A40D95">
        <w:rPr>
          <w:rFonts w:ascii="Arial" w:hAnsi="Arial" w:eastAsia="MS Mincho" w:cs="Arial"/>
          <w:snapToGrid/>
          <w:sz w:val="20"/>
          <w:szCs w:val="18"/>
          <w:lang w:val="en-IE" w:eastAsia="ja-JP"/>
        </w:rPr>
        <w:t>Class P EUR Shares</w:t>
      </w:r>
    </w:p>
    <w:p w:rsidRPr="00A40D95" w:rsidR="00A40D95" w:rsidP="005C6212" w:rsidRDefault="00A40D95" w14:paraId="62A4F435" w14:textId="77777777">
      <w:pPr>
        <w:pStyle w:val="ListParagraph"/>
        <w:numPr>
          <w:ilvl w:val="0"/>
          <w:numId w:val="15"/>
        </w:numPr>
        <w:spacing w:line="480" w:lineRule="auto"/>
        <w:rPr>
          <w:rFonts w:ascii="Arial" w:hAnsi="Arial" w:eastAsia="MS Mincho" w:cs="Arial"/>
          <w:snapToGrid/>
          <w:sz w:val="20"/>
          <w:szCs w:val="18"/>
          <w:lang w:val="en-IE" w:eastAsia="ja-JP"/>
        </w:rPr>
      </w:pPr>
      <w:r w:rsidRPr="00A40D95">
        <w:rPr>
          <w:rFonts w:ascii="Arial" w:hAnsi="Arial" w:eastAsia="MS Mincho" w:cs="Arial"/>
          <w:snapToGrid/>
          <w:sz w:val="20"/>
          <w:szCs w:val="18"/>
          <w:lang w:val="en-IE" w:eastAsia="ja-JP"/>
        </w:rPr>
        <w:t xml:space="preserve">Class P </w:t>
      </w:r>
      <w:r w:rsidR="009776A9">
        <w:rPr>
          <w:rFonts w:ascii="Arial" w:hAnsi="Arial" w:eastAsia="MS Mincho" w:cs="Arial"/>
          <w:snapToGrid/>
          <w:sz w:val="20"/>
          <w:szCs w:val="18"/>
          <w:lang w:val="en-IE" w:eastAsia="ja-JP"/>
        </w:rPr>
        <w:t>USD</w:t>
      </w:r>
      <w:r w:rsidRPr="00A40D95">
        <w:rPr>
          <w:rFonts w:ascii="Arial" w:hAnsi="Arial" w:eastAsia="MS Mincho" w:cs="Arial"/>
          <w:snapToGrid/>
          <w:sz w:val="20"/>
          <w:szCs w:val="18"/>
          <w:lang w:val="en-IE" w:eastAsia="ja-JP"/>
        </w:rPr>
        <w:t xml:space="preserve"> Shares</w:t>
      </w:r>
    </w:p>
    <w:p w:rsidRPr="00583539" w:rsidR="00A12AEE" w:rsidP="00A12AEE" w:rsidRDefault="00A12AEE" w14:paraId="6D39875E"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sz w:val="20"/>
          <w:szCs w:val="18"/>
          <w:lang w:val="en-IE" w:eastAsia="ja-JP"/>
        </w:rPr>
      </w:pPr>
    </w:p>
    <w:p w:rsidRPr="00583539" w:rsidR="00A12AEE" w:rsidP="00A12AEE" w:rsidRDefault="00A12AEE" w14:paraId="530B137D" w14:textId="77777777">
      <w:pPr>
        <w:tabs>
          <w:tab w:val="left" w:pos="908"/>
          <w:tab w:val="left" w:pos="1815"/>
          <w:tab w:val="left" w:pos="2722"/>
          <w:tab w:val="left" w:pos="3119"/>
          <w:tab w:val="left" w:pos="3629"/>
          <w:tab w:val="left" w:pos="4536"/>
          <w:tab w:val="left" w:pos="5444"/>
          <w:tab w:val="left" w:pos="8165"/>
          <w:tab w:val="left" w:pos="9071"/>
        </w:tabs>
        <w:autoSpaceDE w:val="0"/>
        <w:autoSpaceDN w:val="0"/>
        <w:adjustRightInd w:val="0"/>
        <w:spacing w:line="312" w:lineRule="auto"/>
        <w:ind w:left="3119"/>
        <w:jc w:val="both"/>
        <w:rPr>
          <w:rFonts w:ascii="Arial" w:hAnsi="Arial" w:eastAsia="MS Mincho" w:cs="Arial"/>
          <w:snapToGrid/>
          <w:sz w:val="20"/>
          <w:szCs w:val="18"/>
          <w:lang w:val="en-IE" w:eastAsia="ja-JP"/>
        </w:rPr>
      </w:pPr>
      <w:r w:rsidRPr="00583539">
        <w:rPr>
          <w:rFonts w:ascii="Arial" w:hAnsi="Arial" w:eastAsia="MS Mincho" w:cs="Arial"/>
          <w:snapToGrid/>
          <w:sz w:val="20"/>
          <w:szCs w:val="18"/>
          <w:lang w:val="en-IE" w:eastAsia="ja-JP"/>
        </w:rPr>
        <w:t>Please see section entitled “Classes of Shares” below for further details.</w:t>
      </w:r>
    </w:p>
    <w:p w:rsidRPr="00583539" w:rsidR="00A12AEE" w:rsidP="00A12AEE" w:rsidRDefault="00A12AEE" w14:paraId="6AF78371"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b/>
          <w:snapToGrid/>
          <w:sz w:val="20"/>
          <w:szCs w:val="18"/>
          <w:lang w:val="en-IE" w:eastAsia="ja-JP"/>
        </w:rPr>
      </w:pPr>
    </w:p>
    <w:p w:rsidRPr="00583539" w:rsidR="00A12AEE" w:rsidP="00A12AEE" w:rsidRDefault="00A12AEE" w14:paraId="347A6882" w14:textId="77777777">
      <w:pPr>
        <w:numPr>
          <w:ilvl w:val="0"/>
          <w:numId w:val="4"/>
        </w:num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ind w:hanging="720"/>
        <w:jc w:val="both"/>
        <w:rPr>
          <w:rFonts w:ascii="Arial" w:hAnsi="Arial" w:eastAsia="MS Mincho" w:cs="Arial"/>
          <w:b/>
          <w:snapToGrid/>
          <w:color w:val="0000FF"/>
          <w:sz w:val="20"/>
          <w:szCs w:val="18"/>
          <w:u w:val="double"/>
          <w:lang w:val="en-IE" w:eastAsia="ja-JP"/>
        </w:rPr>
      </w:pPr>
      <w:r w:rsidRPr="00583539">
        <w:rPr>
          <w:rFonts w:ascii="Arial" w:hAnsi="Arial" w:cs="Arial"/>
          <w:b/>
          <w:snapToGrid/>
          <w:sz w:val="20"/>
          <w:lang w:eastAsia="en-GB"/>
        </w:rPr>
        <w:t>Regulatory Note, Qualifying Investor AIF and Eligible Investors</w:t>
      </w:r>
    </w:p>
    <w:p w:rsidRPr="00583539" w:rsidR="00A12AEE" w:rsidP="00A12AEE" w:rsidRDefault="00A12AEE" w14:paraId="570810C7" w14:textId="77777777">
      <w:pPr>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kinsoku w:val="0"/>
        <w:autoSpaceDE w:val="0"/>
        <w:autoSpaceDN w:val="0"/>
        <w:adjustRightInd w:val="0"/>
        <w:spacing w:line="312" w:lineRule="auto"/>
        <w:ind w:right="-490"/>
        <w:jc w:val="both"/>
        <w:rPr>
          <w:rFonts w:ascii="Arial" w:hAnsi="Arial" w:cs="Arial"/>
          <w:snapToGrid/>
          <w:sz w:val="20"/>
          <w:lang w:eastAsia="en-GB"/>
        </w:rPr>
      </w:pPr>
    </w:p>
    <w:p w:rsidRPr="00583539" w:rsidR="00A12AEE" w:rsidP="00A12AEE" w:rsidRDefault="00A12AEE" w14:paraId="6B787C0E" w14:textId="77777777">
      <w:pPr>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kinsoku w:val="0"/>
        <w:autoSpaceDE w:val="0"/>
        <w:autoSpaceDN w:val="0"/>
        <w:adjustRightInd w:val="0"/>
        <w:spacing w:line="312" w:lineRule="auto"/>
        <w:ind w:right="-44"/>
        <w:jc w:val="both"/>
        <w:rPr>
          <w:rFonts w:ascii="Arial" w:hAnsi="Arial" w:cs="Arial"/>
          <w:b/>
          <w:snapToGrid/>
          <w:sz w:val="20"/>
          <w:lang w:eastAsia="en-GB"/>
        </w:rPr>
      </w:pPr>
      <w:r w:rsidRPr="00583539">
        <w:rPr>
          <w:rFonts w:ascii="Arial" w:hAnsi="Arial" w:cs="Arial"/>
          <w:snapToGrid/>
          <w:sz w:val="20"/>
          <w:lang w:eastAsia="en-GB"/>
        </w:rPr>
        <w:t>The Fund is both authorised and supervised by the Central Bank. The Fund is authorised to be marketed solely to “Qualifying Investors” as defined in the Prospectus and in accordance with the AIF Rulebook issued by the Central Bank. While the ICAV is authorised by the Central Bank as a “Qualifying Investor AIF”, the Central Bank has not set any limits or other restrictions on the investment objectives, the investment policies or the degree of leverage which may be employed by the Fund</w:t>
      </w:r>
      <w:r w:rsidRPr="00583539">
        <w:rPr>
          <w:rFonts w:ascii="Arial" w:hAnsi="Arial" w:cs="Arial"/>
          <w:bCs/>
          <w:snapToGrid/>
          <w:sz w:val="20"/>
          <w:lang w:eastAsia="en-GB"/>
        </w:rPr>
        <w:t>.</w:t>
      </w:r>
    </w:p>
    <w:p w:rsidRPr="00583539" w:rsidR="00A12AEE" w:rsidP="00A12AEE" w:rsidRDefault="00A12AEE" w14:paraId="083C1628" w14:textId="77777777">
      <w:pPr>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kinsoku w:val="0"/>
        <w:autoSpaceDE w:val="0"/>
        <w:autoSpaceDN w:val="0"/>
        <w:adjustRightInd w:val="0"/>
        <w:spacing w:line="312" w:lineRule="auto"/>
        <w:ind w:right="-44"/>
        <w:jc w:val="both"/>
        <w:rPr>
          <w:rFonts w:ascii="Arial" w:hAnsi="Arial" w:cs="Arial"/>
          <w:b/>
          <w:snapToGrid/>
          <w:sz w:val="20"/>
          <w:lang w:eastAsia="en-GB"/>
        </w:rPr>
      </w:pPr>
    </w:p>
    <w:p w:rsidRPr="00583539" w:rsidR="00A12AEE" w:rsidP="00A12AEE" w:rsidRDefault="00A12AEE" w14:paraId="042AB3C2" w14:textId="77777777">
      <w:pPr>
        <w:autoSpaceDE w:val="0"/>
        <w:autoSpaceDN w:val="0"/>
        <w:adjustRightInd w:val="0"/>
        <w:spacing w:line="312" w:lineRule="auto"/>
        <w:jc w:val="both"/>
        <w:rPr>
          <w:rFonts w:ascii="Arial" w:hAnsi="Arial" w:eastAsia="MS Mincho" w:cs="Arial"/>
          <w:snapToGrid/>
          <w:sz w:val="20"/>
          <w:lang w:val="en-IE" w:eastAsia="ja-JP"/>
        </w:rPr>
      </w:pPr>
      <w:r w:rsidRPr="00583539">
        <w:rPr>
          <w:rFonts w:ascii="Arial" w:hAnsi="Arial" w:eastAsia="MS Mincho" w:cs="Arial"/>
          <w:snapToGrid/>
          <w:sz w:val="20"/>
          <w:lang w:val="en-IE" w:eastAsia="ja-JP"/>
        </w:rPr>
        <w:lastRenderedPageBreak/>
        <w:t>The AIFM has been appointed by the ICAV to act as alternative investment fund manager to the ICAV. Further information regarding the biographical details of the AIFM and the terms of the AIFM Agreement are contained in the Prospectus at the sections entitled “MANAGEMENT AND ADMINISTRATION” and “GENERAL INFORMATION - Material Contracts” respectively.</w:t>
      </w:r>
    </w:p>
    <w:p w:rsidRPr="007B0DA1" w:rsidR="00A12AEE" w:rsidP="00A12AEE" w:rsidRDefault="00A12AEE" w14:paraId="753EC7EE" w14:textId="77777777">
      <w:pPr>
        <w:spacing w:line="312" w:lineRule="auto"/>
        <w:jc w:val="both"/>
        <w:rPr>
          <w:rFonts w:ascii="Arial" w:hAnsi="Arial" w:eastAsia="Calibri" w:cs="Arial"/>
          <w:snapToGrid/>
          <w:sz w:val="20"/>
          <w:lang w:val="en-IE"/>
        </w:rPr>
      </w:pPr>
    </w:p>
    <w:p w:rsidRPr="007B0DA1" w:rsidR="00A12AEE" w:rsidP="00A12AEE" w:rsidRDefault="00A12AEE" w14:paraId="0488E6FB" w14:textId="77777777">
      <w:pPr>
        <w:spacing w:line="312" w:lineRule="auto"/>
        <w:jc w:val="both"/>
        <w:rPr>
          <w:rFonts w:ascii="Arial" w:hAnsi="Arial" w:eastAsia="Calibri" w:cs="Arial"/>
          <w:snapToGrid/>
          <w:sz w:val="20"/>
          <w:lang w:val="en-IE"/>
        </w:rPr>
      </w:pPr>
      <w:r w:rsidRPr="007B0DA1">
        <w:rPr>
          <w:rFonts w:ascii="Arial" w:hAnsi="Arial" w:eastAsia="Calibri" w:cs="Arial"/>
          <w:snapToGrid/>
          <w:sz w:val="20"/>
          <w:lang w:val="en-IE"/>
        </w:rPr>
        <w:t>Prior to undertaking any "marketing" (as such term is defined in AIFMD) towards Qualified Investors domiciled in or with a registered office in the EEA, the AIFM will give written notification to the regulatory authorities of the relevant EEA member states pursuant to Article 32 of Part 2 of the AIFM Regulations of its intention to market the Shares in accordance with the AIFM Regulations and the rules of the respective regulatory authorities.</w:t>
      </w:r>
    </w:p>
    <w:p w:rsidRPr="007B0DA1" w:rsidR="00A12AEE" w:rsidP="00A12AEE" w:rsidRDefault="00A12AEE" w14:paraId="1311E5DB" w14:textId="77777777">
      <w:pPr>
        <w:spacing w:line="312" w:lineRule="auto"/>
        <w:rPr>
          <w:rFonts w:ascii="Arial" w:hAnsi="Arial" w:eastAsia="Calibri" w:cs="Arial"/>
          <w:snapToGrid/>
          <w:sz w:val="20"/>
          <w:lang w:val="en-IE"/>
        </w:rPr>
      </w:pPr>
    </w:p>
    <w:p w:rsidRPr="00583539" w:rsidR="00A12AEE" w:rsidP="00A12AEE" w:rsidRDefault="00A12AEE" w14:paraId="30ABBEA7" w14:textId="77777777">
      <w:pPr>
        <w:numPr>
          <w:ilvl w:val="0"/>
          <w:numId w:val="3"/>
        </w:num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ind w:hanging="720"/>
        <w:jc w:val="both"/>
        <w:rPr>
          <w:rFonts w:ascii="Arial" w:hAnsi="Arial" w:eastAsia="MS Mincho" w:cs="Arial"/>
          <w:b/>
          <w:snapToGrid/>
          <w:color w:val="000000"/>
          <w:sz w:val="20"/>
          <w:szCs w:val="18"/>
          <w:lang w:eastAsia="ja-JP"/>
        </w:rPr>
      </w:pPr>
      <w:r w:rsidRPr="00583539">
        <w:rPr>
          <w:rFonts w:ascii="Arial" w:hAnsi="Arial" w:eastAsia="MS Mincho" w:cs="Arial"/>
          <w:b/>
          <w:snapToGrid/>
          <w:color w:val="000000"/>
          <w:sz w:val="20"/>
          <w:szCs w:val="18"/>
          <w:lang w:eastAsia="ja-JP"/>
        </w:rPr>
        <w:t>Classes of Shares</w:t>
      </w:r>
    </w:p>
    <w:p w:rsidRPr="00583539" w:rsidR="00A12AEE" w:rsidP="00A12AEE" w:rsidRDefault="00A12AEE" w14:paraId="47BDDA12"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b/>
          <w:snapToGrid/>
          <w:color w:val="000000"/>
          <w:sz w:val="20"/>
          <w:szCs w:val="18"/>
          <w:lang w:eastAsia="ja-JP"/>
        </w:rPr>
      </w:pPr>
    </w:p>
    <w:p w:rsidRPr="00583539" w:rsidR="00A12AEE" w:rsidP="00A12AEE" w:rsidRDefault="00A12AEE" w14:paraId="5963B05E"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color w:val="000000"/>
          <w:sz w:val="20"/>
          <w:szCs w:val="18"/>
          <w:lang w:val="en-IE" w:eastAsia="ja-JP"/>
        </w:rPr>
      </w:pPr>
      <w:r w:rsidRPr="00583539">
        <w:rPr>
          <w:rFonts w:ascii="Arial" w:hAnsi="Arial" w:eastAsia="MS Mincho" w:cs="Arial"/>
          <w:snapToGrid/>
          <w:color w:val="000000"/>
          <w:sz w:val="20"/>
          <w:szCs w:val="18"/>
          <w:lang w:val="en-IE" w:eastAsia="ja-JP"/>
        </w:rPr>
        <w:t xml:space="preserve">Information relating to the Classes of the Fund is set out below.  </w:t>
      </w:r>
    </w:p>
    <w:p w:rsidRPr="00583539" w:rsidR="00A12AEE" w:rsidP="00A12AEE" w:rsidRDefault="00A12AEE" w14:paraId="6071D918"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color w:val="000000"/>
          <w:sz w:val="20"/>
          <w:szCs w:val="18"/>
          <w:lang w:val="en-IE" w:eastAsia="ja-JP"/>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34"/>
        <w:gridCol w:w="1132"/>
        <w:gridCol w:w="1701"/>
        <w:gridCol w:w="1557"/>
        <w:gridCol w:w="1420"/>
        <w:gridCol w:w="1136"/>
        <w:gridCol w:w="1559"/>
      </w:tblGrid>
      <w:tr w:rsidRPr="00A12AEE" w:rsidR="00A12AEE" w:rsidTr="00ED75EF" w14:paraId="71F74DA2" w14:textId="77777777">
        <w:tc>
          <w:tcPr>
            <w:tcW w:w="1134" w:type="dxa"/>
            <w:tcBorders>
              <w:bottom w:val="single" w:color="auto" w:sz="4" w:space="0"/>
            </w:tcBorders>
          </w:tcPr>
          <w:p w:rsidRPr="00A12AEE" w:rsidR="00A12AEE" w:rsidP="007A5436" w:rsidRDefault="00A12AEE" w14:paraId="0AA24A7C" w14:textId="77777777">
            <w:pPr>
              <w:tabs>
                <w:tab w:val="left" w:pos="883"/>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center"/>
              <w:rPr>
                <w:rFonts w:ascii="Arial" w:hAnsi="Arial" w:eastAsia="MS Mincho" w:cs="Arial"/>
                <w:b/>
                <w:snapToGrid/>
                <w:color w:val="000000"/>
                <w:sz w:val="18"/>
                <w:szCs w:val="18"/>
                <w:lang w:val="en-IE" w:eastAsia="ja-JP"/>
              </w:rPr>
            </w:pPr>
            <w:bookmarkStart w:name="_Hlk155887695" w:id="5"/>
            <w:r w:rsidRPr="00A12AEE">
              <w:rPr>
                <w:rFonts w:ascii="Arial" w:hAnsi="Arial" w:eastAsia="MS Mincho" w:cs="Arial"/>
                <w:b/>
                <w:snapToGrid/>
                <w:color w:val="000000"/>
                <w:sz w:val="18"/>
                <w:szCs w:val="18"/>
                <w:lang w:val="en-IE" w:eastAsia="ja-JP"/>
              </w:rPr>
              <w:t>Class of Shares</w:t>
            </w:r>
          </w:p>
        </w:tc>
        <w:tc>
          <w:tcPr>
            <w:tcW w:w="1132" w:type="dxa"/>
            <w:tcBorders>
              <w:bottom w:val="single" w:color="auto" w:sz="4" w:space="0"/>
            </w:tcBorders>
          </w:tcPr>
          <w:p w:rsidRPr="00A12AEE" w:rsidR="00A12AEE" w:rsidP="007A5436" w:rsidRDefault="00A12AEE" w14:paraId="0F102595" w14:textId="77777777">
            <w:pPr>
              <w:tabs>
                <w:tab w:val="left" w:pos="883"/>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center"/>
              <w:rPr>
                <w:rFonts w:ascii="Arial" w:hAnsi="Arial" w:eastAsia="MS Mincho" w:cs="Arial"/>
                <w:b/>
                <w:snapToGrid/>
                <w:color w:val="000000"/>
                <w:sz w:val="18"/>
                <w:szCs w:val="18"/>
                <w:lang w:val="en-IE" w:eastAsia="ja-JP"/>
              </w:rPr>
            </w:pPr>
            <w:r w:rsidRPr="00A12AEE">
              <w:rPr>
                <w:rFonts w:ascii="Arial" w:hAnsi="Arial" w:eastAsia="MS Mincho" w:cs="Arial"/>
                <w:b/>
                <w:snapToGrid/>
                <w:color w:val="000000"/>
                <w:sz w:val="18"/>
                <w:szCs w:val="18"/>
                <w:lang w:val="en-IE" w:eastAsia="ja-JP"/>
              </w:rPr>
              <w:t>Reference Currency</w:t>
            </w:r>
          </w:p>
        </w:tc>
        <w:tc>
          <w:tcPr>
            <w:tcW w:w="1701" w:type="dxa"/>
            <w:tcBorders>
              <w:bottom w:val="single" w:color="auto" w:sz="4" w:space="0"/>
            </w:tcBorders>
          </w:tcPr>
          <w:p w:rsidRPr="00A12AEE" w:rsidR="00A12AEE" w:rsidP="007A5436" w:rsidRDefault="00A12AEE" w14:paraId="797E70E2" w14:textId="77777777">
            <w:pPr>
              <w:tabs>
                <w:tab w:val="left" w:pos="883"/>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center"/>
              <w:rPr>
                <w:rFonts w:ascii="Arial" w:hAnsi="Arial" w:eastAsia="MS Mincho" w:cs="Arial"/>
                <w:b/>
                <w:snapToGrid/>
                <w:color w:val="000000"/>
                <w:sz w:val="18"/>
                <w:szCs w:val="18"/>
                <w:lang w:val="en-IE" w:eastAsia="ja-JP"/>
              </w:rPr>
            </w:pPr>
            <w:bookmarkStart w:name="_Hlk155887598" w:id="6"/>
            <w:r w:rsidRPr="00A12AEE">
              <w:rPr>
                <w:rFonts w:ascii="Arial" w:hAnsi="Arial" w:eastAsia="MS Mincho" w:cs="Arial"/>
                <w:b/>
                <w:snapToGrid/>
                <w:color w:val="000000"/>
                <w:sz w:val="18"/>
                <w:szCs w:val="18"/>
                <w:lang w:val="en-IE" w:eastAsia="ja-JP"/>
              </w:rPr>
              <w:t>Minimum Initial Subscription</w:t>
            </w:r>
            <w:bookmarkEnd w:id="6"/>
          </w:p>
        </w:tc>
        <w:tc>
          <w:tcPr>
            <w:tcW w:w="1557" w:type="dxa"/>
            <w:tcBorders>
              <w:bottom w:val="single" w:color="auto" w:sz="4" w:space="0"/>
            </w:tcBorders>
          </w:tcPr>
          <w:p w:rsidRPr="00A12AEE" w:rsidR="00A12AEE" w:rsidP="007A5436" w:rsidRDefault="00A12AEE" w14:paraId="02BD914E" w14:textId="77777777">
            <w:pPr>
              <w:tabs>
                <w:tab w:val="left" w:pos="883"/>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center"/>
              <w:rPr>
                <w:rFonts w:ascii="Arial" w:hAnsi="Arial" w:eastAsia="MS Mincho" w:cs="Arial"/>
                <w:b/>
                <w:snapToGrid/>
                <w:color w:val="000000"/>
                <w:sz w:val="18"/>
                <w:szCs w:val="18"/>
                <w:lang w:val="en-IE" w:eastAsia="ja-JP"/>
              </w:rPr>
            </w:pPr>
            <w:bookmarkStart w:name="_Hlk155887608" w:id="7"/>
            <w:r w:rsidRPr="00A12AEE">
              <w:rPr>
                <w:rFonts w:ascii="Arial" w:hAnsi="Arial" w:eastAsia="MS Mincho" w:cs="Arial"/>
                <w:b/>
                <w:snapToGrid/>
                <w:color w:val="000000"/>
                <w:sz w:val="18"/>
                <w:szCs w:val="18"/>
                <w:lang w:val="en-IE" w:eastAsia="ja-JP"/>
              </w:rPr>
              <w:t>Minimum Holding</w:t>
            </w:r>
            <w:bookmarkEnd w:id="7"/>
          </w:p>
        </w:tc>
        <w:tc>
          <w:tcPr>
            <w:tcW w:w="1420" w:type="dxa"/>
            <w:tcBorders>
              <w:bottom w:val="single" w:color="auto" w:sz="4" w:space="0"/>
            </w:tcBorders>
          </w:tcPr>
          <w:p w:rsidRPr="00A12AEE" w:rsidR="00A12AEE" w:rsidP="007A5436" w:rsidRDefault="00A12AEE" w14:paraId="3D7C12E9" w14:textId="77777777">
            <w:pPr>
              <w:tabs>
                <w:tab w:val="left" w:pos="883"/>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center"/>
              <w:rPr>
                <w:rFonts w:ascii="Arial" w:hAnsi="Arial" w:eastAsia="MS Mincho" w:cs="Arial"/>
                <w:b/>
                <w:snapToGrid/>
                <w:color w:val="000000"/>
                <w:sz w:val="18"/>
                <w:szCs w:val="18"/>
                <w:lang w:val="en-IE" w:eastAsia="ja-JP"/>
              </w:rPr>
            </w:pPr>
            <w:bookmarkStart w:name="_Hlk155887626" w:id="8"/>
            <w:r w:rsidRPr="00A12AEE">
              <w:rPr>
                <w:rFonts w:ascii="Arial" w:hAnsi="Arial" w:eastAsia="MS Mincho" w:cs="Arial"/>
                <w:b/>
                <w:snapToGrid/>
                <w:color w:val="000000"/>
                <w:sz w:val="18"/>
                <w:szCs w:val="18"/>
                <w:lang w:val="en-IE" w:eastAsia="ja-JP"/>
              </w:rPr>
              <w:t>Minimum Subsequent Subscription</w:t>
            </w:r>
            <w:bookmarkEnd w:id="8"/>
          </w:p>
        </w:tc>
        <w:tc>
          <w:tcPr>
            <w:tcW w:w="1136" w:type="dxa"/>
            <w:tcBorders>
              <w:bottom w:val="single" w:color="auto" w:sz="4" w:space="0"/>
            </w:tcBorders>
          </w:tcPr>
          <w:p w:rsidRPr="00A12AEE" w:rsidR="00A12AEE" w:rsidP="007A5436" w:rsidRDefault="00A12AEE" w14:paraId="5BEE499D" w14:textId="77777777">
            <w:pPr>
              <w:tabs>
                <w:tab w:val="left" w:pos="883"/>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center"/>
              <w:rPr>
                <w:rFonts w:ascii="Arial" w:hAnsi="Arial" w:eastAsia="MS Mincho" w:cs="Arial"/>
                <w:b/>
                <w:snapToGrid/>
                <w:color w:val="000000"/>
                <w:sz w:val="18"/>
                <w:szCs w:val="18"/>
                <w:lang w:val="en-IE" w:eastAsia="ja-JP"/>
              </w:rPr>
            </w:pPr>
            <w:r w:rsidRPr="00A12AEE">
              <w:rPr>
                <w:rFonts w:ascii="Arial" w:hAnsi="Arial" w:eastAsia="MS Mincho" w:cs="Arial"/>
                <w:b/>
                <w:snapToGrid/>
                <w:color w:val="000000"/>
                <w:sz w:val="18"/>
                <w:szCs w:val="18"/>
                <w:lang w:val="en-IE" w:eastAsia="ja-JP"/>
              </w:rPr>
              <w:t>Initial Issue Price per Share</w:t>
            </w:r>
          </w:p>
        </w:tc>
        <w:tc>
          <w:tcPr>
            <w:tcW w:w="1559" w:type="dxa"/>
            <w:tcBorders>
              <w:bottom w:val="single" w:color="auto" w:sz="4" w:space="0"/>
            </w:tcBorders>
          </w:tcPr>
          <w:p w:rsidRPr="00A12AEE" w:rsidR="00A12AEE" w:rsidP="007A5436" w:rsidRDefault="00A12AEE" w14:paraId="5F8AFC20" w14:textId="77777777">
            <w:pPr>
              <w:tabs>
                <w:tab w:val="left" w:pos="883"/>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center"/>
              <w:rPr>
                <w:rFonts w:ascii="Arial" w:hAnsi="Arial" w:eastAsia="MS Mincho" w:cs="Arial"/>
                <w:b/>
                <w:snapToGrid/>
                <w:color w:val="000000"/>
                <w:sz w:val="18"/>
                <w:szCs w:val="18"/>
                <w:lang w:val="en-IE" w:eastAsia="ja-JP"/>
              </w:rPr>
            </w:pPr>
            <w:r w:rsidRPr="00A12AEE">
              <w:rPr>
                <w:rFonts w:ascii="Arial" w:hAnsi="Arial" w:eastAsia="MS Mincho" w:cs="Arial"/>
                <w:b/>
                <w:snapToGrid/>
                <w:color w:val="000000"/>
                <w:sz w:val="18"/>
                <w:szCs w:val="18"/>
                <w:lang w:val="en-IE" w:eastAsia="ja-JP"/>
              </w:rPr>
              <w:t>ISIN</w:t>
            </w:r>
          </w:p>
        </w:tc>
      </w:tr>
    </w:tbl>
    <w:tbl>
      <w:tblPr>
        <w:tblStyle w:val="TableGrid"/>
        <w:tblW w:w="9639" w:type="dxa"/>
        <w:tblInd w:w="-5" w:type="dxa"/>
        <w:tblLayout w:type="fixed"/>
        <w:tblLook w:val="04A0" w:firstRow="1" w:lastRow="0" w:firstColumn="1" w:lastColumn="0" w:noHBand="0" w:noVBand="1"/>
      </w:tblPr>
      <w:tblGrid>
        <w:gridCol w:w="1134"/>
        <w:gridCol w:w="1134"/>
        <w:gridCol w:w="1701"/>
        <w:gridCol w:w="1560"/>
        <w:gridCol w:w="1417"/>
        <w:gridCol w:w="1134"/>
        <w:gridCol w:w="1559"/>
      </w:tblGrid>
      <w:tr w:rsidR="007636AD" w:rsidTr="0022520B" w14:paraId="7ABB7ACE" w14:textId="77777777">
        <w:tc>
          <w:tcPr>
            <w:tcW w:w="1134" w:type="dxa"/>
            <w:tcBorders>
              <w:top w:val="single" w:color="auto" w:sz="4" w:space="0"/>
              <w:bottom w:val="single" w:color="auto" w:sz="4" w:space="0"/>
            </w:tcBorders>
          </w:tcPr>
          <w:bookmarkEnd w:id="5"/>
          <w:p w:rsidRPr="00057929" w:rsidR="007636AD" w:rsidP="007636AD" w:rsidRDefault="007636AD" w14:paraId="376A4347"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 xml:space="preserve">Class </w:t>
            </w:r>
            <w:r w:rsidR="00AC0782">
              <w:rPr>
                <w:rFonts w:ascii="Arial" w:hAnsi="Arial" w:cs="Arial"/>
                <w:color w:val="000000"/>
                <w:sz w:val="18"/>
                <w:szCs w:val="18"/>
                <w:lang w:val="en-IE"/>
              </w:rPr>
              <w:t>C USD</w:t>
            </w:r>
            <w:r>
              <w:rPr>
                <w:rFonts w:ascii="Arial" w:hAnsi="Arial" w:cs="Arial"/>
                <w:color w:val="000000"/>
                <w:sz w:val="18"/>
                <w:szCs w:val="18"/>
                <w:lang w:val="en-IE"/>
              </w:rPr>
              <w:t xml:space="preserve"> Shares</w:t>
            </w:r>
          </w:p>
        </w:tc>
        <w:tc>
          <w:tcPr>
            <w:tcW w:w="1134" w:type="dxa"/>
            <w:tcBorders>
              <w:top w:val="single" w:color="auto" w:sz="4" w:space="0"/>
              <w:bottom w:val="single" w:color="auto" w:sz="4" w:space="0"/>
            </w:tcBorders>
          </w:tcPr>
          <w:p w:rsidR="007636AD" w:rsidP="007636AD" w:rsidRDefault="007636AD" w14:paraId="02A3C55A"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USD</w:t>
            </w:r>
          </w:p>
        </w:tc>
        <w:tc>
          <w:tcPr>
            <w:tcW w:w="1701" w:type="dxa"/>
            <w:tcBorders>
              <w:top w:val="single" w:color="auto" w:sz="4" w:space="0"/>
              <w:bottom w:val="single" w:color="auto" w:sz="4" w:space="0"/>
            </w:tcBorders>
          </w:tcPr>
          <w:p w:rsidRPr="00057929" w:rsidR="007636AD" w:rsidP="007636AD" w:rsidRDefault="007636AD" w14:paraId="5FD6B6E7"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USD 100,000,000</w:t>
            </w:r>
          </w:p>
        </w:tc>
        <w:tc>
          <w:tcPr>
            <w:tcW w:w="1560" w:type="dxa"/>
            <w:tcBorders>
              <w:top w:val="single" w:color="auto" w:sz="4" w:space="0"/>
              <w:bottom w:val="single" w:color="auto" w:sz="4" w:space="0"/>
            </w:tcBorders>
          </w:tcPr>
          <w:p w:rsidRPr="00057929" w:rsidR="007636AD" w:rsidP="007636AD" w:rsidRDefault="007636AD" w14:paraId="4B33B860"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USD</w:t>
            </w:r>
            <w:r w:rsidR="00AC0782">
              <w:rPr>
                <w:rFonts w:ascii="Arial" w:hAnsi="Arial" w:cs="Arial"/>
                <w:color w:val="000000"/>
                <w:sz w:val="18"/>
                <w:szCs w:val="18"/>
                <w:lang w:val="en-IE"/>
              </w:rPr>
              <w:t xml:space="preserve"> </w:t>
            </w:r>
            <w:r>
              <w:rPr>
                <w:rFonts w:ascii="Arial" w:hAnsi="Arial" w:cs="Arial"/>
                <w:color w:val="000000"/>
                <w:sz w:val="18"/>
                <w:szCs w:val="18"/>
                <w:lang w:val="en-IE"/>
              </w:rPr>
              <w:t>100,000,000</w:t>
            </w:r>
          </w:p>
        </w:tc>
        <w:tc>
          <w:tcPr>
            <w:tcW w:w="1417" w:type="dxa"/>
            <w:tcBorders>
              <w:top w:val="single" w:color="auto" w:sz="4" w:space="0"/>
              <w:bottom w:val="single" w:color="auto" w:sz="4" w:space="0"/>
            </w:tcBorders>
          </w:tcPr>
          <w:p w:rsidRPr="00057929" w:rsidR="007636AD" w:rsidP="007636AD" w:rsidRDefault="007636AD" w14:paraId="1A352068"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USD 100,000</w:t>
            </w:r>
          </w:p>
        </w:tc>
        <w:tc>
          <w:tcPr>
            <w:tcW w:w="1134" w:type="dxa"/>
            <w:tcBorders>
              <w:top w:val="single" w:color="auto" w:sz="4" w:space="0"/>
              <w:bottom w:val="single" w:color="auto" w:sz="4" w:space="0"/>
            </w:tcBorders>
          </w:tcPr>
          <w:p w:rsidRPr="00057929" w:rsidR="007636AD" w:rsidP="007636AD" w:rsidRDefault="007636AD" w14:paraId="0328EDFB"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USD 100</w:t>
            </w:r>
          </w:p>
        </w:tc>
        <w:tc>
          <w:tcPr>
            <w:tcW w:w="1559" w:type="dxa"/>
            <w:tcBorders>
              <w:top w:val="single" w:color="auto" w:sz="4" w:space="0"/>
              <w:bottom w:val="single" w:color="auto" w:sz="4" w:space="0"/>
            </w:tcBorders>
          </w:tcPr>
          <w:p w:rsidRPr="004457D9" w:rsidR="007636AD" w:rsidP="007636AD" w:rsidRDefault="00BA49B4" w14:paraId="543E7280" w14:textId="77777777">
            <w:pPr>
              <w:tabs>
                <w:tab w:val="left" w:pos="883"/>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ind w:left="-108" w:right="-108"/>
              <w:jc w:val="center"/>
              <w:rPr>
                <w:rFonts w:ascii="Arial" w:hAnsi="Arial" w:eastAsia="MS Mincho" w:cs="Arial"/>
                <w:snapToGrid/>
                <w:sz w:val="18"/>
                <w:szCs w:val="18"/>
                <w:lang w:eastAsia="ja-JP"/>
              </w:rPr>
            </w:pPr>
            <w:r w:rsidRPr="00BA49B4">
              <w:rPr>
                <w:rFonts w:ascii="Arial" w:hAnsi="Arial" w:eastAsia="MS Mincho" w:cs="Arial"/>
                <w:snapToGrid/>
                <w:sz w:val="18"/>
                <w:szCs w:val="18"/>
                <w:lang w:eastAsia="ja-JP"/>
              </w:rPr>
              <w:t>IE000BYXQS66</w:t>
            </w:r>
          </w:p>
        </w:tc>
      </w:tr>
      <w:tr w:rsidR="002A2DA3" w:rsidTr="0022520B" w14:paraId="4A9D63FF" w14:textId="77777777">
        <w:tc>
          <w:tcPr>
            <w:tcW w:w="1134" w:type="dxa"/>
            <w:tcBorders>
              <w:top w:val="single" w:color="auto" w:sz="4" w:space="0"/>
              <w:bottom w:val="single" w:color="auto" w:sz="4" w:space="0"/>
            </w:tcBorders>
          </w:tcPr>
          <w:p w:rsidR="002A2DA3" w:rsidP="007636AD" w:rsidRDefault="002A2DA3" w14:paraId="05632DAC"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Class I EUR Shares</w:t>
            </w:r>
          </w:p>
        </w:tc>
        <w:tc>
          <w:tcPr>
            <w:tcW w:w="1134" w:type="dxa"/>
            <w:tcBorders>
              <w:top w:val="single" w:color="auto" w:sz="4" w:space="0"/>
              <w:bottom w:val="single" w:color="auto" w:sz="4" w:space="0"/>
            </w:tcBorders>
          </w:tcPr>
          <w:p w:rsidR="002A2DA3" w:rsidP="007636AD" w:rsidRDefault="002A2DA3" w14:paraId="48DBC446"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Euro</w:t>
            </w:r>
          </w:p>
        </w:tc>
        <w:tc>
          <w:tcPr>
            <w:tcW w:w="1701" w:type="dxa"/>
            <w:tcBorders>
              <w:top w:val="single" w:color="auto" w:sz="4" w:space="0"/>
              <w:bottom w:val="single" w:color="auto" w:sz="4" w:space="0"/>
            </w:tcBorders>
          </w:tcPr>
          <w:p w:rsidR="002A2DA3" w:rsidP="007636AD" w:rsidRDefault="002A2DA3" w14:paraId="32059263"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EUR</w:t>
            </w:r>
            <w:r w:rsidRPr="002A2DA3">
              <w:rPr>
                <w:rFonts w:ascii="Arial" w:hAnsi="Arial" w:cs="Arial"/>
                <w:color w:val="000000"/>
                <w:sz w:val="18"/>
                <w:szCs w:val="18"/>
                <w:lang w:val="en-IE"/>
              </w:rPr>
              <w:t xml:space="preserve"> 10,000,000  </w:t>
            </w:r>
          </w:p>
        </w:tc>
        <w:tc>
          <w:tcPr>
            <w:tcW w:w="1560" w:type="dxa"/>
            <w:tcBorders>
              <w:top w:val="single" w:color="auto" w:sz="4" w:space="0"/>
              <w:bottom w:val="single" w:color="auto" w:sz="4" w:space="0"/>
            </w:tcBorders>
          </w:tcPr>
          <w:p w:rsidR="002A2DA3" w:rsidP="007636AD" w:rsidRDefault="002A2DA3" w14:paraId="1ACDBB74"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sidRPr="002A2DA3">
              <w:rPr>
                <w:rFonts w:ascii="Arial" w:hAnsi="Arial" w:cs="Arial"/>
                <w:color w:val="000000"/>
                <w:sz w:val="18"/>
                <w:szCs w:val="18"/>
                <w:lang w:val="en-IE"/>
              </w:rPr>
              <w:t xml:space="preserve">EUR 10,000,000  </w:t>
            </w:r>
          </w:p>
        </w:tc>
        <w:tc>
          <w:tcPr>
            <w:tcW w:w="1417" w:type="dxa"/>
            <w:tcBorders>
              <w:top w:val="single" w:color="auto" w:sz="4" w:space="0"/>
              <w:bottom w:val="single" w:color="auto" w:sz="4" w:space="0"/>
            </w:tcBorders>
          </w:tcPr>
          <w:p w:rsidR="002A2DA3" w:rsidP="007636AD" w:rsidRDefault="002A2DA3" w14:paraId="619D22A9"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EUR</w:t>
            </w:r>
            <w:r w:rsidRPr="002A2DA3">
              <w:rPr>
                <w:rFonts w:ascii="Arial" w:hAnsi="Arial" w:cs="Arial"/>
                <w:color w:val="000000"/>
                <w:sz w:val="18"/>
                <w:szCs w:val="18"/>
                <w:lang w:val="en-IE"/>
              </w:rPr>
              <w:t xml:space="preserve"> 50,000  </w:t>
            </w:r>
          </w:p>
        </w:tc>
        <w:tc>
          <w:tcPr>
            <w:tcW w:w="1134" w:type="dxa"/>
            <w:tcBorders>
              <w:top w:val="single" w:color="auto" w:sz="4" w:space="0"/>
              <w:bottom w:val="single" w:color="auto" w:sz="4" w:space="0"/>
            </w:tcBorders>
          </w:tcPr>
          <w:p w:rsidR="002A2DA3" w:rsidP="007636AD" w:rsidRDefault="002A2DA3" w14:paraId="64479F35"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EUR 100</w:t>
            </w:r>
          </w:p>
        </w:tc>
        <w:tc>
          <w:tcPr>
            <w:tcW w:w="1559" w:type="dxa"/>
            <w:tcBorders>
              <w:top w:val="single" w:color="auto" w:sz="4" w:space="0"/>
              <w:bottom w:val="single" w:color="auto" w:sz="4" w:space="0"/>
            </w:tcBorders>
          </w:tcPr>
          <w:p w:rsidRPr="00CD2E17" w:rsidR="002A2DA3" w:rsidP="007636AD" w:rsidRDefault="00D66116" w14:paraId="2AB3B116" w14:textId="77777777">
            <w:pPr>
              <w:tabs>
                <w:tab w:val="left" w:pos="883"/>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ind w:left="-108" w:right="-108"/>
              <w:jc w:val="center"/>
              <w:rPr>
                <w:rFonts w:ascii="Arial" w:hAnsi="Arial" w:eastAsia="MS Mincho" w:cs="Arial"/>
                <w:snapToGrid/>
                <w:sz w:val="18"/>
                <w:szCs w:val="18"/>
                <w:lang w:eastAsia="ja-JP"/>
              </w:rPr>
            </w:pPr>
            <w:r w:rsidRPr="00D66116">
              <w:rPr>
                <w:rFonts w:ascii="Arial" w:hAnsi="Arial" w:eastAsia="MS Mincho" w:cs="Arial"/>
                <w:snapToGrid/>
                <w:sz w:val="18"/>
                <w:szCs w:val="18"/>
                <w:lang w:eastAsia="ja-JP"/>
              </w:rPr>
              <w:t>IE000OIMHCL5</w:t>
            </w:r>
          </w:p>
        </w:tc>
      </w:tr>
      <w:tr w:rsidR="002A2DA3" w:rsidTr="0022520B" w14:paraId="14E03490" w14:textId="77777777">
        <w:tc>
          <w:tcPr>
            <w:tcW w:w="1134" w:type="dxa"/>
            <w:tcBorders>
              <w:top w:val="single" w:color="auto" w:sz="4" w:space="0"/>
              <w:bottom w:val="single" w:color="auto" w:sz="4" w:space="0"/>
            </w:tcBorders>
          </w:tcPr>
          <w:p w:rsidR="002A2DA3" w:rsidP="007636AD" w:rsidRDefault="002A2DA3" w14:paraId="131200A9"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Class I USD Shares</w:t>
            </w:r>
          </w:p>
        </w:tc>
        <w:tc>
          <w:tcPr>
            <w:tcW w:w="1134" w:type="dxa"/>
            <w:tcBorders>
              <w:top w:val="single" w:color="auto" w:sz="4" w:space="0"/>
              <w:bottom w:val="single" w:color="auto" w:sz="4" w:space="0"/>
            </w:tcBorders>
          </w:tcPr>
          <w:p w:rsidR="002A2DA3" w:rsidP="007636AD" w:rsidRDefault="002A2DA3" w14:paraId="34B010C3"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USD</w:t>
            </w:r>
          </w:p>
        </w:tc>
        <w:tc>
          <w:tcPr>
            <w:tcW w:w="1701" w:type="dxa"/>
            <w:tcBorders>
              <w:top w:val="single" w:color="auto" w:sz="4" w:space="0"/>
              <w:bottom w:val="single" w:color="auto" w:sz="4" w:space="0"/>
            </w:tcBorders>
          </w:tcPr>
          <w:p w:rsidR="002A2DA3" w:rsidP="007636AD" w:rsidRDefault="002A2DA3" w14:paraId="617FD99C"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sidRPr="002A2DA3">
              <w:rPr>
                <w:rFonts w:ascii="Arial" w:hAnsi="Arial" w:cs="Arial"/>
                <w:color w:val="000000"/>
                <w:sz w:val="18"/>
                <w:szCs w:val="18"/>
                <w:lang w:val="en-IE"/>
              </w:rPr>
              <w:t xml:space="preserve">USD 10,000,000  </w:t>
            </w:r>
          </w:p>
        </w:tc>
        <w:tc>
          <w:tcPr>
            <w:tcW w:w="1560" w:type="dxa"/>
            <w:tcBorders>
              <w:top w:val="single" w:color="auto" w:sz="4" w:space="0"/>
              <w:bottom w:val="single" w:color="auto" w:sz="4" w:space="0"/>
            </w:tcBorders>
          </w:tcPr>
          <w:p w:rsidR="002A2DA3" w:rsidP="007636AD" w:rsidRDefault="002A2DA3" w14:paraId="00CC2E89"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sidRPr="002A2DA3">
              <w:rPr>
                <w:rFonts w:ascii="Arial" w:hAnsi="Arial" w:cs="Arial"/>
                <w:color w:val="000000"/>
                <w:sz w:val="18"/>
                <w:szCs w:val="18"/>
                <w:lang w:val="en-IE"/>
              </w:rPr>
              <w:t xml:space="preserve">USD 10,000,000  </w:t>
            </w:r>
          </w:p>
        </w:tc>
        <w:tc>
          <w:tcPr>
            <w:tcW w:w="1417" w:type="dxa"/>
            <w:tcBorders>
              <w:top w:val="single" w:color="auto" w:sz="4" w:space="0"/>
              <w:bottom w:val="single" w:color="auto" w:sz="4" w:space="0"/>
            </w:tcBorders>
          </w:tcPr>
          <w:p w:rsidR="002A2DA3" w:rsidP="007636AD" w:rsidRDefault="002A2DA3" w14:paraId="3421F0B9"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sidRPr="002A2DA3">
              <w:rPr>
                <w:rFonts w:ascii="Arial" w:hAnsi="Arial" w:cs="Arial"/>
                <w:color w:val="000000"/>
                <w:sz w:val="18"/>
                <w:szCs w:val="18"/>
                <w:lang w:val="en-IE"/>
              </w:rPr>
              <w:t xml:space="preserve">USD </w:t>
            </w:r>
            <w:r>
              <w:rPr>
                <w:rFonts w:ascii="Arial" w:hAnsi="Arial" w:cs="Arial"/>
                <w:color w:val="000000"/>
                <w:sz w:val="18"/>
                <w:szCs w:val="18"/>
                <w:lang w:val="en-IE"/>
              </w:rPr>
              <w:t>5</w:t>
            </w:r>
            <w:r w:rsidRPr="002A2DA3">
              <w:rPr>
                <w:rFonts w:ascii="Arial" w:hAnsi="Arial" w:cs="Arial"/>
                <w:color w:val="000000"/>
                <w:sz w:val="18"/>
                <w:szCs w:val="18"/>
                <w:lang w:val="en-IE"/>
              </w:rPr>
              <w:t xml:space="preserve">0,000  </w:t>
            </w:r>
          </w:p>
        </w:tc>
        <w:tc>
          <w:tcPr>
            <w:tcW w:w="1134" w:type="dxa"/>
            <w:tcBorders>
              <w:top w:val="single" w:color="auto" w:sz="4" w:space="0"/>
              <w:bottom w:val="single" w:color="auto" w:sz="4" w:space="0"/>
            </w:tcBorders>
          </w:tcPr>
          <w:p w:rsidR="002A2DA3" w:rsidP="007636AD" w:rsidRDefault="002A2DA3" w14:paraId="151CB078"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sidRPr="002A2DA3">
              <w:rPr>
                <w:rFonts w:ascii="Arial" w:hAnsi="Arial" w:cs="Arial"/>
                <w:color w:val="000000"/>
                <w:sz w:val="18"/>
                <w:szCs w:val="18"/>
                <w:lang w:val="en-IE"/>
              </w:rPr>
              <w:t>USD 10</w:t>
            </w:r>
            <w:r>
              <w:rPr>
                <w:rFonts w:ascii="Arial" w:hAnsi="Arial" w:cs="Arial"/>
                <w:color w:val="000000"/>
                <w:sz w:val="18"/>
                <w:szCs w:val="18"/>
                <w:lang w:val="en-IE"/>
              </w:rPr>
              <w:t>0</w:t>
            </w:r>
          </w:p>
        </w:tc>
        <w:tc>
          <w:tcPr>
            <w:tcW w:w="1559" w:type="dxa"/>
            <w:tcBorders>
              <w:top w:val="single" w:color="auto" w:sz="4" w:space="0"/>
              <w:bottom w:val="single" w:color="auto" w:sz="4" w:space="0"/>
            </w:tcBorders>
          </w:tcPr>
          <w:p w:rsidRPr="00CD2E17" w:rsidR="002A2DA3" w:rsidP="007636AD" w:rsidRDefault="00D66116" w14:paraId="08AAA09C" w14:textId="77777777">
            <w:pPr>
              <w:tabs>
                <w:tab w:val="left" w:pos="883"/>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ind w:left="-108" w:right="-108"/>
              <w:jc w:val="center"/>
              <w:rPr>
                <w:rFonts w:ascii="Arial" w:hAnsi="Arial" w:eastAsia="MS Mincho" w:cs="Arial"/>
                <w:snapToGrid/>
                <w:sz w:val="18"/>
                <w:szCs w:val="18"/>
                <w:lang w:eastAsia="ja-JP"/>
              </w:rPr>
            </w:pPr>
            <w:r w:rsidRPr="00D66116">
              <w:rPr>
                <w:rFonts w:ascii="Arial" w:hAnsi="Arial" w:eastAsia="MS Mincho" w:cs="Arial"/>
                <w:snapToGrid/>
                <w:sz w:val="18"/>
                <w:szCs w:val="18"/>
                <w:lang w:eastAsia="ja-JP"/>
              </w:rPr>
              <w:t>IE0001LNRL13</w:t>
            </w:r>
          </w:p>
        </w:tc>
      </w:tr>
      <w:tr w:rsidR="007636AD" w:rsidTr="0022520B" w14:paraId="68D9F491" w14:textId="77777777">
        <w:tc>
          <w:tcPr>
            <w:tcW w:w="1134" w:type="dxa"/>
            <w:tcBorders>
              <w:top w:val="single" w:color="auto" w:sz="4" w:space="0"/>
              <w:bottom w:val="single" w:color="auto" w:sz="4" w:space="0"/>
            </w:tcBorders>
          </w:tcPr>
          <w:p w:rsidR="007636AD" w:rsidP="007636AD" w:rsidRDefault="007636AD" w14:paraId="784D36C3"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Class N EUR Shares</w:t>
            </w:r>
          </w:p>
        </w:tc>
        <w:tc>
          <w:tcPr>
            <w:tcW w:w="1134" w:type="dxa"/>
            <w:tcBorders>
              <w:top w:val="single" w:color="auto" w:sz="4" w:space="0"/>
              <w:bottom w:val="single" w:color="auto" w:sz="4" w:space="0"/>
            </w:tcBorders>
          </w:tcPr>
          <w:p w:rsidR="007636AD" w:rsidP="007636AD" w:rsidRDefault="007636AD" w14:paraId="453AD31C"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Euro</w:t>
            </w:r>
          </w:p>
        </w:tc>
        <w:tc>
          <w:tcPr>
            <w:tcW w:w="1701" w:type="dxa"/>
            <w:tcBorders>
              <w:top w:val="single" w:color="auto" w:sz="4" w:space="0"/>
              <w:bottom w:val="single" w:color="auto" w:sz="4" w:space="0"/>
            </w:tcBorders>
          </w:tcPr>
          <w:p w:rsidR="007636AD" w:rsidP="007636AD" w:rsidRDefault="007636AD" w14:paraId="7CC1A991"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EUR 100,000</w:t>
            </w:r>
          </w:p>
        </w:tc>
        <w:tc>
          <w:tcPr>
            <w:tcW w:w="1560" w:type="dxa"/>
            <w:tcBorders>
              <w:top w:val="single" w:color="auto" w:sz="4" w:space="0"/>
              <w:bottom w:val="single" w:color="auto" w:sz="4" w:space="0"/>
            </w:tcBorders>
          </w:tcPr>
          <w:p w:rsidR="007636AD" w:rsidP="007636AD" w:rsidRDefault="007636AD" w14:paraId="2C931C0F"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EUR 100,000</w:t>
            </w:r>
          </w:p>
        </w:tc>
        <w:tc>
          <w:tcPr>
            <w:tcW w:w="1417" w:type="dxa"/>
            <w:tcBorders>
              <w:top w:val="single" w:color="auto" w:sz="4" w:space="0"/>
              <w:bottom w:val="single" w:color="auto" w:sz="4" w:space="0"/>
            </w:tcBorders>
          </w:tcPr>
          <w:p w:rsidR="007636AD" w:rsidP="007636AD" w:rsidRDefault="007636AD" w14:paraId="22A83302"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EUR 1,000</w:t>
            </w:r>
          </w:p>
        </w:tc>
        <w:tc>
          <w:tcPr>
            <w:tcW w:w="1134" w:type="dxa"/>
            <w:tcBorders>
              <w:top w:val="single" w:color="auto" w:sz="4" w:space="0"/>
              <w:bottom w:val="single" w:color="auto" w:sz="4" w:space="0"/>
            </w:tcBorders>
          </w:tcPr>
          <w:p w:rsidR="007636AD" w:rsidP="007636AD" w:rsidRDefault="007636AD" w14:paraId="29B9991D"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EUR 100</w:t>
            </w:r>
          </w:p>
        </w:tc>
        <w:tc>
          <w:tcPr>
            <w:tcW w:w="1559" w:type="dxa"/>
            <w:tcBorders>
              <w:top w:val="single" w:color="auto" w:sz="4" w:space="0"/>
              <w:bottom w:val="single" w:color="auto" w:sz="4" w:space="0"/>
            </w:tcBorders>
          </w:tcPr>
          <w:p w:rsidRPr="00CD2E17" w:rsidR="007636AD" w:rsidP="007636AD" w:rsidRDefault="007636AD" w14:paraId="5033A8A7" w14:textId="77777777">
            <w:pPr>
              <w:tabs>
                <w:tab w:val="left" w:pos="883"/>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ind w:left="-108" w:right="-108"/>
              <w:jc w:val="center"/>
              <w:rPr>
                <w:rFonts w:ascii="Arial" w:hAnsi="Arial" w:eastAsia="MS Mincho" w:cs="Arial"/>
                <w:snapToGrid/>
                <w:sz w:val="18"/>
                <w:szCs w:val="18"/>
                <w:lang w:eastAsia="ja-JP"/>
              </w:rPr>
            </w:pPr>
            <w:r w:rsidRPr="00CD2E17">
              <w:rPr>
                <w:rFonts w:ascii="Arial" w:hAnsi="Arial" w:eastAsia="MS Mincho" w:cs="Arial"/>
                <w:snapToGrid/>
                <w:sz w:val="18"/>
                <w:szCs w:val="18"/>
                <w:lang w:eastAsia="ja-JP"/>
              </w:rPr>
              <w:t>IE00074WAWF2</w:t>
            </w:r>
          </w:p>
        </w:tc>
      </w:tr>
      <w:tr w:rsidR="00F67AEF" w:rsidTr="0022520B" w14:paraId="20E233A2" w14:textId="77777777">
        <w:tc>
          <w:tcPr>
            <w:tcW w:w="1134" w:type="dxa"/>
            <w:tcBorders>
              <w:top w:val="single" w:color="auto" w:sz="4" w:space="0"/>
              <w:bottom w:val="single" w:color="auto" w:sz="4" w:space="0"/>
            </w:tcBorders>
          </w:tcPr>
          <w:p w:rsidR="00F67AEF" w:rsidP="00F67AEF" w:rsidRDefault="00F67AEF" w14:paraId="0C886015"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 xml:space="preserve">Class N USD Shares </w:t>
            </w:r>
          </w:p>
        </w:tc>
        <w:tc>
          <w:tcPr>
            <w:tcW w:w="1134" w:type="dxa"/>
            <w:tcBorders>
              <w:top w:val="single" w:color="auto" w:sz="4" w:space="0"/>
              <w:bottom w:val="single" w:color="auto" w:sz="4" w:space="0"/>
            </w:tcBorders>
          </w:tcPr>
          <w:p w:rsidR="00F67AEF" w:rsidP="00F67AEF" w:rsidRDefault="00F67AEF" w14:paraId="66DAAD57"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USD</w:t>
            </w:r>
          </w:p>
        </w:tc>
        <w:tc>
          <w:tcPr>
            <w:tcW w:w="1701" w:type="dxa"/>
            <w:tcBorders>
              <w:top w:val="single" w:color="auto" w:sz="4" w:space="0"/>
              <w:bottom w:val="single" w:color="auto" w:sz="4" w:space="0"/>
            </w:tcBorders>
          </w:tcPr>
          <w:p w:rsidR="00F67AEF" w:rsidP="00F67AEF" w:rsidRDefault="00F67AEF" w14:paraId="6E38C6C8"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 xml:space="preserve">USD </w:t>
            </w:r>
            <w:r w:rsidR="00B73AF3">
              <w:rPr>
                <w:rFonts w:ascii="Arial" w:hAnsi="Arial" w:cs="Arial"/>
                <w:color w:val="000000"/>
                <w:sz w:val="18"/>
                <w:szCs w:val="18"/>
                <w:lang w:val="en-IE"/>
              </w:rPr>
              <w:t>100,000</w:t>
            </w:r>
          </w:p>
        </w:tc>
        <w:tc>
          <w:tcPr>
            <w:tcW w:w="1560" w:type="dxa"/>
            <w:tcBorders>
              <w:top w:val="single" w:color="auto" w:sz="4" w:space="0"/>
              <w:bottom w:val="single" w:color="auto" w:sz="4" w:space="0"/>
            </w:tcBorders>
          </w:tcPr>
          <w:p w:rsidR="00F67AEF" w:rsidP="00F67AEF" w:rsidRDefault="00F67AEF" w14:paraId="132EE13E"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sidRPr="00014A00">
              <w:rPr>
                <w:rFonts w:ascii="Arial" w:hAnsi="Arial" w:cs="Arial"/>
                <w:color w:val="000000"/>
                <w:sz w:val="18"/>
                <w:szCs w:val="18"/>
                <w:lang w:val="en-IE"/>
              </w:rPr>
              <w:t xml:space="preserve">USD </w:t>
            </w:r>
            <w:r w:rsidRPr="00B73AF3" w:rsidR="00B73AF3">
              <w:rPr>
                <w:rFonts w:ascii="Arial" w:hAnsi="Arial" w:cs="Arial"/>
                <w:color w:val="000000"/>
                <w:sz w:val="18"/>
                <w:szCs w:val="18"/>
                <w:lang w:val="en-IE"/>
              </w:rPr>
              <w:t>100,000</w:t>
            </w:r>
          </w:p>
        </w:tc>
        <w:tc>
          <w:tcPr>
            <w:tcW w:w="1417" w:type="dxa"/>
            <w:tcBorders>
              <w:top w:val="single" w:color="auto" w:sz="4" w:space="0"/>
              <w:bottom w:val="single" w:color="auto" w:sz="4" w:space="0"/>
            </w:tcBorders>
          </w:tcPr>
          <w:p w:rsidR="00F67AEF" w:rsidP="00F67AEF" w:rsidRDefault="00F67AEF" w14:paraId="0883C14C"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sidRPr="00014A00">
              <w:rPr>
                <w:rFonts w:ascii="Arial" w:hAnsi="Arial" w:cs="Arial"/>
                <w:color w:val="000000"/>
                <w:sz w:val="18"/>
                <w:szCs w:val="18"/>
                <w:lang w:val="en-IE"/>
              </w:rPr>
              <w:t xml:space="preserve">USD </w:t>
            </w:r>
            <w:r w:rsidRPr="00B73AF3" w:rsidR="00B73AF3">
              <w:rPr>
                <w:rFonts w:ascii="Arial" w:hAnsi="Arial" w:cs="Arial"/>
                <w:color w:val="000000"/>
                <w:sz w:val="18"/>
                <w:szCs w:val="18"/>
                <w:lang w:val="en-IE"/>
              </w:rPr>
              <w:t>1,000</w:t>
            </w:r>
          </w:p>
        </w:tc>
        <w:tc>
          <w:tcPr>
            <w:tcW w:w="1134" w:type="dxa"/>
            <w:tcBorders>
              <w:top w:val="single" w:color="auto" w:sz="4" w:space="0"/>
              <w:bottom w:val="single" w:color="auto" w:sz="4" w:space="0"/>
            </w:tcBorders>
          </w:tcPr>
          <w:p w:rsidR="00F67AEF" w:rsidP="00F67AEF" w:rsidRDefault="00F67AEF" w14:paraId="419B35CF"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sidRPr="00014A00">
              <w:rPr>
                <w:rFonts w:ascii="Arial" w:hAnsi="Arial" w:cs="Arial"/>
                <w:color w:val="000000"/>
                <w:sz w:val="18"/>
                <w:szCs w:val="18"/>
                <w:lang w:val="en-IE"/>
              </w:rPr>
              <w:t xml:space="preserve">USD </w:t>
            </w:r>
            <w:r w:rsidR="00B73AF3">
              <w:rPr>
                <w:rFonts w:ascii="Arial" w:hAnsi="Arial" w:cs="Arial"/>
                <w:color w:val="000000"/>
                <w:sz w:val="18"/>
                <w:szCs w:val="18"/>
                <w:lang w:val="en-IE"/>
              </w:rPr>
              <w:t>100</w:t>
            </w:r>
          </w:p>
        </w:tc>
        <w:tc>
          <w:tcPr>
            <w:tcW w:w="1559" w:type="dxa"/>
            <w:tcBorders>
              <w:top w:val="single" w:color="auto" w:sz="4" w:space="0"/>
              <w:bottom w:val="single" w:color="auto" w:sz="4" w:space="0"/>
            </w:tcBorders>
          </w:tcPr>
          <w:p w:rsidRPr="00CD2E17" w:rsidR="00F67AEF" w:rsidP="00F67AEF" w:rsidRDefault="003F3D9B" w14:paraId="7A6C1EB0" w14:textId="77777777">
            <w:pPr>
              <w:tabs>
                <w:tab w:val="left" w:pos="883"/>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ind w:left="-108" w:right="-108"/>
              <w:jc w:val="center"/>
              <w:rPr>
                <w:rFonts w:ascii="Arial" w:hAnsi="Arial" w:eastAsia="MS Mincho" w:cs="Arial"/>
                <w:snapToGrid/>
                <w:sz w:val="18"/>
                <w:szCs w:val="18"/>
                <w:lang w:eastAsia="ja-JP"/>
              </w:rPr>
            </w:pPr>
            <w:r w:rsidRPr="003F3D9B">
              <w:rPr>
                <w:rFonts w:ascii="Arial" w:hAnsi="Arial" w:eastAsia="MS Mincho" w:cs="Arial"/>
                <w:snapToGrid/>
                <w:sz w:val="18"/>
                <w:szCs w:val="18"/>
                <w:lang w:eastAsia="ja-JP"/>
              </w:rPr>
              <w:t>IE000LGB2Z42</w:t>
            </w:r>
          </w:p>
        </w:tc>
      </w:tr>
      <w:tr w:rsidR="00A9423B" w:rsidTr="0022520B" w14:paraId="446F48BE" w14:textId="77777777">
        <w:tc>
          <w:tcPr>
            <w:tcW w:w="1134" w:type="dxa"/>
            <w:tcBorders>
              <w:top w:val="single" w:color="auto" w:sz="4" w:space="0"/>
              <w:bottom w:val="single" w:color="auto" w:sz="4" w:space="0"/>
            </w:tcBorders>
          </w:tcPr>
          <w:p w:rsidR="00A9423B" w:rsidP="00CF43B0" w:rsidRDefault="00A9423B" w14:paraId="20E3A4B2"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Class P EUR Shares</w:t>
            </w:r>
          </w:p>
        </w:tc>
        <w:tc>
          <w:tcPr>
            <w:tcW w:w="1134" w:type="dxa"/>
            <w:tcBorders>
              <w:top w:val="single" w:color="auto" w:sz="4" w:space="0"/>
              <w:bottom w:val="single" w:color="auto" w:sz="4" w:space="0"/>
            </w:tcBorders>
          </w:tcPr>
          <w:p w:rsidR="00A9423B" w:rsidP="00CF43B0" w:rsidRDefault="00A9423B" w14:paraId="58320825"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 xml:space="preserve">Euro </w:t>
            </w:r>
          </w:p>
        </w:tc>
        <w:tc>
          <w:tcPr>
            <w:tcW w:w="1701" w:type="dxa"/>
            <w:tcBorders>
              <w:top w:val="single" w:color="auto" w:sz="4" w:space="0"/>
              <w:bottom w:val="single" w:color="auto" w:sz="4" w:space="0"/>
            </w:tcBorders>
          </w:tcPr>
          <w:p w:rsidR="00A9423B" w:rsidP="00CF43B0" w:rsidRDefault="00A9423B" w14:paraId="126F5839"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EUR 5,000,000</w:t>
            </w:r>
          </w:p>
        </w:tc>
        <w:tc>
          <w:tcPr>
            <w:tcW w:w="1560" w:type="dxa"/>
            <w:tcBorders>
              <w:top w:val="single" w:color="auto" w:sz="4" w:space="0"/>
              <w:bottom w:val="single" w:color="auto" w:sz="4" w:space="0"/>
            </w:tcBorders>
          </w:tcPr>
          <w:p w:rsidR="00A9423B" w:rsidP="00CF43B0" w:rsidRDefault="00A9423B" w14:paraId="549841F2"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EUR 5,000,000</w:t>
            </w:r>
          </w:p>
        </w:tc>
        <w:tc>
          <w:tcPr>
            <w:tcW w:w="1417" w:type="dxa"/>
            <w:tcBorders>
              <w:top w:val="single" w:color="auto" w:sz="4" w:space="0"/>
              <w:bottom w:val="single" w:color="auto" w:sz="4" w:space="0"/>
            </w:tcBorders>
          </w:tcPr>
          <w:p w:rsidR="00A9423B" w:rsidP="00CF43B0" w:rsidRDefault="00A9423B" w14:paraId="7026C670"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EUR 50,000</w:t>
            </w:r>
          </w:p>
        </w:tc>
        <w:tc>
          <w:tcPr>
            <w:tcW w:w="1134" w:type="dxa"/>
            <w:tcBorders>
              <w:top w:val="single" w:color="auto" w:sz="4" w:space="0"/>
              <w:bottom w:val="single" w:color="auto" w:sz="4" w:space="0"/>
            </w:tcBorders>
          </w:tcPr>
          <w:p w:rsidR="00A9423B" w:rsidP="00CF43B0" w:rsidRDefault="00A9423B" w14:paraId="1A97BB9D"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EUR 100</w:t>
            </w:r>
          </w:p>
        </w:tc>
        <w:tc>
          <w:tcPr>
            <w:tcW w:w="1559" w:type="dxa"/>
            <w:tcBorders>
              <w:top w:val="single" w:color="auto" w:sz="4" w:space="0"/>
              <w:bottom w:val="single" w:color="auto" w:sz="4" w:space="0"/>
            </w:tcBorders>
          </w:tcPr>
          <w:p w:rsidRPr="00CD2E17" w:rsidR="00A9423B" w:rsidP="004457D9" w:rsidRDefault="001D047F" w14:paraId="4A053281" w14:textId="77777777">
            <w:pPr>
              <w:tabs>
                <w:tab w:val="left" w:pos="883"/>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ind w:left="-108" w:right="-108"/>
              <w:jc w:val="center"/>
              <w:rPr>
                <w:rFonts w:ascii="Arial" w:hAnsi="Arial" w:eastAsia="MS Mincho" w:cs="Arial"/>
                <w:snapToGrid/>
                <w:sz w:val="18"/>
                <w:szCs w:val="18"/>
                <w:lang w:eastAsia="ja-JP"/>
              </w:rPr>
            </w:pPr>
            <w:r w:rsidRPr="001D047F">
              <w:rPr>
                <w:rFonts w:ascii="Arial" w:hAnsi="Arial" w:eastAsia="MS Mincho" w:cs="Arial"/>
                <w:snapToGrid/>
                <w:sz w:val="18"/>
                <w:szCs w:val="18"/>
                <w:lang w:eastAsia="ja-JP"/>
              </w:rPr>
              <w:t>IE0003HCW0M4</w:t>
            </w:r>
          </w:p>
        </w:tc>
      </w:tr>
      <w:tr w:rsidR="00F67AEF" w:rsidTr="0022520B" w14:paraId="4ECADB2B" w14:textId="77777777">
        <w:tc>
          <w:tcPr>
            <w:tcW w:w="1134" w:type="dxa"/>
            <w:tcBorders>
              <w:top w:val="single" w:color="auto" w:sz="4" w:space="0"/>
              <w:bottom w:val="single" w:color="auto" w:sz="4" w:space="0"/>
            </w:tcBorders>
          </w:tcPr>
          <w:p w:rsidR="00F67AEF" w:rsidP="00F67AEF" w:rsidRDefault="00F67AEF" w14:paraId="7C467E9B"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 xml:space="preserve">Class P USD Shares </w:t>
            </w:r>
          </w:p>
        </w:tc>
        <w:tc>
          <w:tcPr>
            <w:tcW w:w="1134" w:type="dxa"/>
            <w:tcBorders>
              <w:top w:val="single" w:color="auto" w:sz="4" w:space="0"/>
              <w:bottom w:val="single" w:color="auto" w:sz="4" w:space="0"/>
            </w:tcBorders>
          </w:tcPr>
          <w:p w:rsidR="00F67AEF" w:rsidP="00F67AEF" w:rsidRDefault="00F67AEF" w14:paraId="3773FB7E"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USD</w:t>
            </w:r>
          </w:p>
        </w:tc>
        <w:tc>
          <w:tcPr>
            <w:tcW w:w="1701" w:type="dxa"/>
            <w:tcBorders>
              <w:top w:val="single" w:color="auto" w:sz="4" w:space="0"/>
              <w:bottom w:val="single" w:color="auto" w:sz="4" w:space="0"/>
            </w:tcBorders>
          </w:tcPr>
          <w:p w:rsidR="00F67AEF" w:rsidP="00F67AEF" w:rsidRDefault="00F67AEF" w14:paraId="7783DBEC"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Pr>
                <w:rFonts w:ascii="Arial" w:hAnsi="Arial" w:cs="Arial"/>
                <w:color w:val="000000"/>
                <w:sz w:val="18"/>
                <w:szCs w:val="18"/>
                <w:lang w:val="en-IE"/>
              </w:rPr>
              <w:t xml:space="preserve">USD </w:t>
            </w:r>
            <w:r w:rsidR="00B73AF3">
              <w:rPr>
                <w:rFonts w:ascii="Arial" w:hAnsi="Arial" w:cs="Arial"/>
                <w:color w:val="000000"/>
                <w:sz w:val="18"/>
                <w:szCs w:val="18"/>
                <w:lang w:val="en-IE"/>
              </w:rPr>
              <w:t>5,000,000</w:t>
            </w:r>
          </w:p>
        </w:tc>
        <w:tc>
          <w:tcPr>
            <w:tcW w:w="1560" w:type="dxa"/>
            <w:tcBorders>
              <w:top w:val="single" w:color="auto" w:sz="4" w:space="0"/>
              <w:bottom w:val="single" w:color="auto" w:sz="4" w:space="0"/>
            </w:tcBorders>
          </w:tcPr>
          <w:p w:rsidR="00F67AEF" w:rsidP="00F67AEF" w:rsidRDefault="00F67AEF" w14:paraId="1898F40F"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sidRPr="00014A00">
              <w:rPr>
                <w:rFonts w:ascii="Arial" w:hAnsi="Arial" w:cs="Arial"/>
                <w:color w:val="000000"/>
                <w:sz w:val="18"/>
                <w:szCs w:val="18"/>
                <w:lang w:val="en-IE"/>
              </w:rPr>
              <w:t xml:space="preserve">USD </w:t>
            </w:r>
            <w:r w:rsidRPr="00B73AF3" w:rsidR="00B73AF3">
              <w:rPr>
                <w:rFonts w:ascii="Arial" w:hAnsi="Arial" w:cs="Arial"/>
                <w:color w:val="000000"/>
                <w:sz w:val="18"/>
                <w:szCs w:val="18"/>
                <w:lang w:val="en-IE"/>
              </w:rPr>
              <w:t>5,000,000</w:t>
            </w:r>
          </w:p>
        </w:tc>
        <w:tc>
          <w:tcPr>
            <w:tcW w:w="1417" w:type="dxa"/>
            <w:tcBorders>
              <w:top w:val="single" w:color="auto" w:sz="4" w:space="0"/>
              <w:bottom w:val="single" w:color="auto" w:sz="4" w:space="0"/>
            </w:tcBorders>
          </w:tcPr>
          <w:p w:rsidR="00F67AEF" w:rsidP="00F67AEF" w:rsidRDefault="00F67AEF" w14:paraId="3ED798B9"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sidRPr="00014A00">
              <w:rPr>
                <w:rFonts w:ascii="Arial" w:hAnsi="Arial" w:cs="Arial"/>
                <w:color w:val="000000"/>
                <w:sz w:val="18"/>
                <w:szCs w:val="18"/>
                <w:lang w:val="en-IE"/>
              </w:rPr>
              <w:t xml:space="preserve">USD </w:t>
            </w:r>
            <w:r w:rsidRPr="00B73AF3" w:rsidR="00B73AF3">
              <w:rPr>
                <w:rFonts w:ascii="Arial" w:hAnsi="Arial" w:cs="Arial"/>
                <w:color w:val="000000"/>
                <w:sz w:val="18"/>
                <w:szCs w:val="18"/>
                <w:lang w:val="en-IE"/>
              </w:rPr>
              <w:t>50,000</w:t>
            </w:r>
          </w:p>
        </w:tc>
        <w:tc>
          <w:tcPr>
            <w:tcW w:w="1134" w:type="dxa"/>
            <w:tcBorders>
              <w:top w:val="single" w:color="auto" w:sz="4" w:space="0"/>
              <w:bottom w:val="single" w:color="auto" w:sz="4" w:space="0"/>
            </w:tcBorders>
          </w:tcPr>
          <w:p w:rsidR="00F67AEF" w:rsidP="00F67AEF" w:rsidRDefault="00F67AEF" w14:paraId="700AD0AA"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sidRPr="00014A00">
              <w:rPr>
                <w:rFonts w:ascii="Arial" w:hAnsi="Arial" w:cs="Arial"/>
                <w:color w:val="000000"/>
                <w:sz w:val="18"/>
                <w:szCs w:val="18"/>
                <w:lang w:val="en-IE"/>
              </w:rPr>
              <w:t xml:space="preserve">USD </w:t>
            </w:r>
            <w:r w:rsidR="00B73AF3">
              <w:rPr>
                <w:rFonts w:ascii="Arial" w:hAnsi="Arial" w:cs="Arial"/>
                <w:color w:val="000000"/>
                <w:sz w:val="18"/>
                <w:szCs w:val="18"/>
                <w:lang w:val="en-IE"/>
              </w:rPr>
              <w:t>100</w:t>
            </w:r>
          </w:p>
        </w:tc>
        <w:tc>
          <w:tcPr>
            <w:tcW w:w="1559" w:type="dxa"/>
            <w:tcBorders>
              <w:top w:val="single" w:color="auto" w:sz="4" w:space="0"/>
              <w:bottom w:val="single" w:color="auto" w:sz="4" w:space="0"/>
            </w:tcBorders>
          </w:tcPr>
          <w:p w:rsidRPr="001D047F" w:rsidR="00F67AEF" w:rsidP="003F3D9B" w:rsidRDefault="003F3D9B" w14:paraId="69F3F354" w14:textId="77777777">
            <w:pPr>
              <w:tabs>
                <w:tab w:val="left" w:pos="883"/>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ind w:left="-108" w:right="-108"/>
              <w:jc w:val="center"/>
              <w:rPr>
                <w:rFonts w:ascii="Arial" w:hAnsi="Arial" w:eastAsia="MS Mincho" w:cs="Arial"/>
                <w:snapToGrid/>
                <w:sz w:val="18"/>
                <w:szCs w:val="18"/>
                <w:lang w:eastAsia="ja-JP"/>
              </w:rPr>
            </w:pPr>
            <w:r w:rsidRPr="003F3D9B">
              <w:rPr>
                <w:rFonts w:ascii="Arial" w:hAnsi="Arial" w:eastAsia="MS Mincho" w:cs="Arial"/>
                <w:snapToGrid/>
                <w:sz w:val="18"/>
                <w:szCs w:val="18"/>
                <w:lang w:eastAsia="ja-JP"/>
              </w:rPr>
              <w:t>IE0003V85NP2</w:t>
            </w:r>
          </w:p>
        </w:tc>
      </w:tr>
    </w:tbl>
    <w:p w:rsidRPr="00583539" w:rsidR="00A12AEE" w:rsidP="00A12AEE" w:rsidRDefault="00A12AEE" w14:paraId="5746F1E9"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color w:val="000000"/>
          <w:sz w:val="20"/>
          <w:szCs w:val="18"/>
          <w:lang w:val="en-IE" w:eastAsia="ja-JP"/>
        </w:rPr>
      </w:pPr>
    </w:p>
    <w:p w:rsidRPr="00583539" w:rsidR="00A12AEE" w:rsidP="007A5436" w:rsidRDefault="00A12AEE" w14:paraId="57BB6A0F" w14:textId="77777777">
      <w:pPr>
        <w:autoSpaceDE w:val="0"/>
        <w:autoSpaceDN w:val="0"/>
        <w:adjustRightInd w:val="0"/>
        <w:spacing w:line="312" w:lineRule="auto"/>
        <w:jc w:val="both"/>
        <w:rPr>
          <w:rFonts w:ascii="Arial" w:hAnsi="Arial" w:eastAsia="MS Mincho" w:cs="Arial"/>
          <w:snapToGrid/>
          <w:color w:val="000000"/>
          <w:sz w:val="20"/>
          <w:szCs w:val="18"/>
          <w:lang w:eastAsia="ja-JP"/>
        </w:rPr>
      </w:pPr>
      <w:r w:rsidRPr="00583539">
        <w:rPr>
          <w:rFonts w:ascii="Arial" w:hAnsi="Arial" w:eastAsia="MS Mincho" w:cs="Arial"/>
          <w:snapToGrid/>
          <w:color w:val="000000"/>
          <w:sz w:val="20"/>
          <w:szCs w:val="18"/>
          <w:lang w:eastAsia="ja-JP"/>
        </w:rPr>
        <w:t xml:space="preserve">Additional Classes may be established in the Fund in accordance with the requirements of the Central Bank. </w:t>
      </w:r>
    </w:p>
    <w:p w:rsidRPr="00583539" w:rsidR="00A12AEE" w:rsidP="00A12AEE" w:rsidRDefault="00A12AEE" w14:paraId="4BE0A94D"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color w:val="000000"/>
          <w:sz w:val="20"/>
          <w:szCs w:val="18"/>
          <w:lang w:val="en-IE" w:eastAsia="ja-JP"/>
        </w:rPr>
      </w:pPr>
    </w:p>
    <w:p w:rsidR="00A12AEE" w:rsidP="00A12AEE" w:rsidRDefault="00A12AEE" w14:paraId="04CBBF60"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color w:val="000000"/>
          <w:sz w:val="20"/>
          <w:szCs w:val="18"/>
          <w:lang w:val="en-IE" w:eastAsia="ja-JP"/>
        </w:rPr>
      </w:pPr>
      <w:r w:rsidRPr="00583539">
        <w:rPr>
          <w:rFonts w:ascii="Arial" w:hAnsi="Arial" w:eastAsia="MS Mincho" w:cs="Arial"/>
          <w:snapToGrid/>
          <w:color w:val="000000"/>
          <w:sz w:val="20"/>
          <w:szCs w:val="18"/>
          <w:lang w:val="en-IE" w:eastAsia="ja-JP"/>
        </w:rPr>
        <w:t xml:space="preserve">If a Shareholder at any time holds less than </w:t>
      </w:r>
      <w:r w:rsidR="00A9423B">
        <w:rPr>
          <w:rFonts w:ascii="Arial" w:hAnsi="Arial" w:eastAsia="MS Mincho" w:cs="Arial"/>
          <w:snapToGrid/>
          <w:color w:val="000000"/>
          <w:sz w:val="20"/>
          <w:szCs w:val="18"/>
          <w:lang w:val="en-IE" w:eastAsia="ja-JP"/>
        </w:rPr>
        <w:t>the Minimum Holding</w:t>
      </w:r>
      <w:r w:rsidRPr="00583539">
        <w:rPr>
          <w:rFonts w:ascii="Arial" w:hAnsi="Arial" w:eastAsia="MS Mincho" w:cs="Arial"/>
          <w:snapToGrid/>
          <w:color w:val="000000"/>
          <w:sz w:val="20"/>
          <w:szCs w:val="18"/>
          <w:lang w:val="en-IE" w:eastAsia="ja-JP"/>
        </w:rPr>
        <w:t xml:space="preserve"> (or its equivalent in other currencies), the Directors, in consultation with the AIFM, may at their discretion compulsorily redeem such Shareholder’s entire holding of Shares. Similarly, should a Shareholder request a partial redemption of Shares such that its overall holding of Shares would fall below the Minimum Holding, the Directors, in consultation with the AIFM, may at their discretion consider such Redemption Request to be a request for a full redemption of the Shareholder’s entire holding of Shares.</w:t>
      </w:r>
    </w:p>
    <w:p w:rsidR="003F652C" w:rsidP="00A12AEE" w:rsidRDefault="003F652C" w14:paraId="17797588"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color w:val="000000"/>
          <w:sz w:val="20"/>
          <w:szCs w:val="18"/>
          <w:lang w:val="en-IE" w:eastAsia="ja-JP"/>
        </w:rPr>
      </w:pPr>
    </w:p>
    <w:p w:rsidRPr="00583539" w:rsidR="003F652C" w:rsidP="00A12AEE" w:rsidRDefault="000E1248" w14:paraId="299EA9F7"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color w:val="000000"/>
          <w:sz w:val="20"/>
          <w:szCs w:val="18"/>
          <w:lang w:val="en-IE" w:eastAsia="ja-JP"/>
        </w:rPr>
      </w:pPr>
      <w:r w:rsidRPr="000E1248">
        <w:rPr>
          <w:rFonts w:ascii="Arial" w:hAnsi="Arial" w:eastAsia="MS Mincho" w:cs="Arial"/>
          <w:snapToGrid/>
          <w:color w:val="000000"/>
          <w:sz w:val="20"/>
          <w:szCs w:val="18"/>
          <w:lang w:val="en-IE" w:eastAsia="ja-JP"/>
        </w:rPr>
        <w:t>Subject to the requirements of the Central Bank, the Directors may, in their discretion, waive or reduce the Minimum Initial Subscription with respect to any Shareholder or applicant for Shares or category thereof</w:t>
      </w:r>
      <w:r w:rsidR="009D1133">
        <w:rPr>
          <w:rFonts w:ascii="Arial" w:hAnsi="Arial" w:eastAsia="MS Mincho" w:cs="Arial"/>
          <w:snapToGrid/>
          <w:color w:val="000000"/>
          <w:sz w:val="20"/>
          <w:szCs w:val="18"/>
          <w:lang w:val="en-IE" w:eastAsia="ja-JP"/>
        </w:rPr>
        <w:t>.</w:t>
      </w:r>
    </w:p>
    <w:p w:rsidRPr="00583539" w:rsidR="00A12AEE" w:rsidP="00A12AEE" w:rsidRDefault="00A12AEE" w14:paraId="46EB2E1D"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color w:val="000000"/>
          <w:sz w:val="20"/>
          <w:szCs w:val="18"/>
          <w:lang w:val="en-IE" w:eastAsia="ja-JP"/>
        </w:rPr>
      </w:pPr>
    </w:p>
    <w:p w:rsidRPr="00583539" w:rsidR="00A12AEE" w:rsidP="00A12AEE" w:rsidRDefault="00A12AEE" w14:paraId="4754F004"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b/>
          <w:snapToGrid/>
          <w:color w:val="000000"/>
          <w:sz w:val="20"/>
          <w:szCs w:val="18"/>
          <w:lang w:val="en-IE" w:eastAsia="ja-JP"/>
        </w:rPr>
      </w:pPr>
      <w:r w:rsidRPr="00583539">
        <w:rPr>
          <w:rFonts w:ascii="Arial" w:hAnsi="Arial" w:eastAsia="MS Mincho" w:cs="Arial"/>
          <w:b/>
          <w:snapToGrid/>
          <w:color w:val="000000"/>
          <w:sz w:val="20"/>
          <w:szCs w:val="18"/>
          <w:lang w:val="en-IE" w:eastAsia="ja-JP"/>
        </w:rPr>
        <w:t>Voting Rights</w:t>
      </w:r>
    </w:p>
    <w:p w:rsidRPr="00583539" w:rsidR="00A12AEE" w:rsidP="00A12AEE" w:rsidRDefault="00A12AEE" w14:paraId="2088AF5C"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b/>
          <w:snapToGrid/>
          <w:color w:val="000000"/>
          <w:sz w:val="20"/>
          <w:szCs w:val="18"/>
          <w:lang w:val="en-IE" w:eastAsia="ja-JP"/>
        </w:rPr>
      </w:pPr>
    </w:p>
    <w:p w:rsidRPr="00583539" w:rsidR="00A12AEE" w:rsidP="00A12AEE" w:rsidRDefault="00333053" w14:paraId="36BC1119"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snapToGrid/>
          <w:color w:val="000000"/>
          <w:sz w:val="20"/>
          <w:lang w:val="en-IE" w:eastAsia="ja-JP"/>
        </w:rPr>
      </w:pPr>
      <w:r>
        <w:rPr>
          <w:rFonts w:ascii="Arial" w:hAnsi="Arial" w:eastAsia="MS Mincho" w:cs="Arial"/>
          <w:snapToGrid/>
          <w:color w:val="000000"/>
          <w:sz w:val="20"/>
          <w:szCs w:val="18"/>
          <w:lang w:val="en-IE" w:eastAsia="ja-JP"/>
        </w:rPr>
        <w:lastRenderedPageBreak/>
        <w:t xml:space="preserve">All share classes are established as voting share classes. </w:t>
      </w:r>
    </w:p>
    <w:p w:rsidRPr="00583539" w:rsidR="00A12AEE" w:rsidP="00A12AEE" w:rsidRDefault="00A12AEE" w14:paraId="67E8BA28" w14:textId="77777777">
      <w:pPr>
        <w:kinsoku w:val="0"/>
        <w:autoSpaceDE w:val="0"/>
        <w:autoSpaceDN w:val="0"/>
        <w:adjustRightInd w:val="0"/>
        <w:spacing w:line="312" w:lineRule="auto"/>
        <w:ind w:right="-186"/>
        <w:jc w:val="both"/>
        <w:rPr>
          <w:rFonts w:ascii="Arial" w:hAnsi="Arial" w:cs="Arial"/>
          <w:snapToGrid/>
          <w:color w:val="000000"/>
          <w:sz w:val="20"/>
          <w:lang w:eastAsia="en-GB"/>
        </w:rPr>
      </w:pPr>
    </w:p>
    <w:p w:rsidRPr="00583539" w:rsidR="00A12AEE" w:rsidP="00A12AEE" w:rsidRDefault="00A12AEE" w14:paraId="663A74B5" w14:textId="77777777">
      <w:pPr>
        <w:kinsoku w:val="0"/>
        <w:autoSpaceDE w:val="0"/>
        <w:autoSpaceDN w:val="0"/>
        <w:adjustRightInd w:val="0"/>
        <w:spacing w:line="312" w:lineRule="auto"/>
        <w:ind w:right="-44"/>
        <w:jc w:val="both"/>
        <w:rPr>
          <w:rFonts w:ascii="Arial" w:hAnsi="Arial" w:cs="Arial"/>
          <w:snapToGrid/>
          <w:color w:val="000000"/>
          <w:sz w:val="20"/>
          <w:lang w:eastAsia="en-GB"/>
        </w:rPr>
      </w:pPr>
      <w:r w:rsidRPr="00583539">
        <w:rPr>
          <w:rFonts w:ascii="Arial" w:hAnsi="Arial" w:cs="Arial"/>
          <w:snapToGrid/>
          <w:color w:val="000000"/>
          <w:sz w:val="20"/>
          <w:lang w:eastAsia="en-GB"/>
        </w:rPr>
        <w:t>For further information in relation to voting rights please refer to the section entitled “GENERAL INFORMATION”</w:t>
      </w:r>
      <w:r>
        <w:rPr>
          <w:rFonts w:ascii="Arial" w:hAnsi="Arial" w:cs="Arial"/>
          <w:snapToGrid/>
          <w:color w:val="000000"/>
          <w:sz w:val="20"/>
          <w:lang w:eastAsia="en-GB"/>
        </w:rPr>
        <w:t>: “3. Voting Rights”</w:t>
      </w:r>
      <w:r w:rsidRPr="00583539">
        <w:rPr>
          <w:rFonts w:ascii="Arial" w:hAnsi="Arial" w:cs="Arial"/>
          <w:snapToGrid/>
          <w:color w:val="000000"/>
          <w:sz w:val="20"/>
          <w:lang w:eastAsia="en-GB"/>
        </w:rPr>
        <w:t xml:space="preserve"> in the Prospectus.</w:t>
      </w:r>
    </w:p>
    <w:p w:rsidRPr="00583539" w:rsidR="00A12AEE" w:rsidP="00A12AEE" w:rsidRDefault="00A12AEE" w14:paraId="6B9C3E56"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color w:val="000000"/>
          <w:sz w:val="20"/>
          <w:szCs w:val="18"/>
          <w:lang w:val="en-IE" w:eastAsia="ja-JP"/>
        </w:rPr>
      </w:pPr>
    </w:p>
    <w:p w:rsidRPr="00583539" w:rsidR="00A12AEE" w:rsidP="00A12AEE" w:rsidRDefault="00A12AEE" w14:paraId="64104960" w14:textId="77777777">
      <w:pPr>
        <w:numPr>
          <w:ilvl w:val="0"/>
          <w:numId w:val="3"/>
        </w:num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ind w:hanging="720"/>
        <w:jc w:val="both"/>
        <w:rPr>
          <w:rFonts w:ascii="Arial" w:hAnsi="Arial" w:eastAsia="MS Mincho" w:cs="Arial"/>
          <w:b/>
          <w:snapToGrid/>
          <w:color w:val="000000"/>
          <w:sz w:val="20"/>
          <w:szCs w:val="18"/>
          <w:lang w:val="en-IE" w:eastAsia="ja-JP"/>
        </w:rPr>
      </w:pPr>
      <w:r w:rsidRPr="00583539">
        <w:rPr>
          <w:rFonts w:ascii="Arial" w:hAnsi="Arial" w:eastAsia="MS Mincho" w:cs="Arial"/>
          <w:b/>
          <w:snapToGrid/>
          <w:color w:val="000000"/>
          <w:sz w:val="20"/>
          <w:szCs w:val="18"/>
          <w:lang w:val="en-IE" w:eastAsia="ja-JP"/>
        </w:rPr>
        <w:t>Investment Objective and Policy</w:t>
      </w:r>
    </w:p>
    <w:p w:rsidRPr="00583539" w:rsidR="00A12AEE" w:rsidP="00A12AEE" w:rsidRDefault="00A12AEE" w14:paraId="5FDBC383"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color w:val="000000"/>
          <w:sz w:val="20"/>
          <w:szCs w:val="18"/>
          <w:lang w:val="en-IE" w:eastAsia="ja-JP"/>
        </w:rPr>
      </w:pPr>
    </w:p>
    <w:p w:rsidRPr="00583539" w:rsidR="00A12AEE" w:rsidP="00A12AEE" w:rsidRDefault="00A12AEE" w14:paraId="0CE8580D"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i/>
          <w:snapToGrid/>
          <w:color w:val="000000"/>
          <w:sz w:val="20"/>
          <w:lang w:val="en-IE" w:eastAsia="ja-JP"/>
        </w:rPr>
      </w:pPr>
      <w:r w:rsidRPr="00583539">
        <w:rPr>
          <w:rFonts w:ascii="Arial" w:hAnsi="Arial" w:eastAsia="MS Mincho" w:cs="Arial"/>
          <w:i/>
          <w:snapToGrid/>
          <w:color w:val="000000"/>
          <w:sz w:val="20"/>
          <w:lang w:val="en-IE" w:eastAsia="ja-JP"/>
        </w:rPr>
        <w:t>Investment Objective</w:t>
      </w:r>
    </w:p>
    <w:p w:rsidRPr="00583539" w:rsidR="00A12AEE" w:rsidP="00A12AEE" w:rsidRDefault="00A12AEE" w14:paraId="4886ADEF"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i/>
          <w:snapToGrid/>
          <w:color w:val="000000"/>
          <w:sz w:val="20"/>
          <w:lang w:val="en-IE" w:eastAsia="ja-JP"/>
        </w:rPr>
      </w:pPr>
    </w:p>
    <w:p w:rsidRPr="00583539" w:rsidR="00A12AEE" w:rsidP="00A12AEE" w:rsidRDefault="00A12AEE" w14:paraId="71CB810A" w14:textId="77777777">
      <w:pPr>
        <w:tabs>
          <w:tab w:val="left" w:pos="228"/>
          <w:tab w:val="left" w:pos="3840"/>
        </w:tabs>
        <w:autoSpaceDE w:val="0"/>
        <w:autoSpaceDN w:val="0"/>
        <w:adjustRightInd w:val="0"/>
        <w:spacing w:line="312" w:lineRule="auto"/>
        <w:jc w:val="both"/>
        <w:rPr>
          <w:rFonts w:ascii="Arial" w:hAnsi="Arial" w:eastAsia="MS Mincho" w:cs="Arial"/>
          <w:snapToGrid/>
          <w:sz w:val="20"/>
          <w:lang w:val="en-IE" w:eastAsia="en-GB"/>
        </w:rPr>
      </w:pPr>
      <w:r w:rsidRPr="00583539">
        <w:rPr>
          <w:rFonts w:ascii="Arial" w:hAnsi="Arial" w:eastAsia="MS Mincho" w:cs="Arial"/>
          <w:snapToGrid/>
          <w:sz w:val="20"/>
          <w:lang w:eastAsia="ja-JP"/>
        </w:rPr>
        <w:t>The investment objective of the Fund is to achieve medium to long-term (5 to 7 years) capital growth and absolute returns under all market conditions.</w:t>
      </w:r>
    </w:p>
    <w:p w:rsidRPr="00583539" w:rsidR="00A12AEE" w:rsidP="00A12AEE" w:rsidRDefault="00A12AEE" w14:paraId="272246F5" w14:textId="77777777">
      <w:pPr>
        <w:autoSpaceDE w:val="0"/>
        <w:autoSpaceDN w:val="0"/>
        <w:adjustRightInd w:val="0"/>
        <w:spacing w:line="312" w:lineRule="auto"/>
        <w:contextualSpacing/>
        <w:jc w:val="both"/>
        <w:rPr>
          <w:rFonts w:ascii="Arial" w:hAnsi="Arial" w:eastAsia="MS Mincho" w:cs="Arial"/>
          <w:snapToGrid/>
          <w:sz w:val="20"/>
          <w:lang w:val="en-IE" w:eastAsia="ja-JP"/>
        </w:rPr>
      </w:pPr>
    </w:p>
    <w:p w:rsidR="00855C46" w:rsidP="00855C46" w:rsidRDefault="00A12AEE" w14:paraId="6908F540" w14:textId="77777777">
      <w:pPr>
        <w:tabs>
          <w:tab w:val="left" w:pos="3840"/>
        </w:tabs>
        <w:autoSpaceDE w:val="0"/>
        <w:autoSpaceDN w:val="0"/>
        <w:adjustRightInd w:val="0"/>
        <w:spacing w:line="312" w:lineRule="auto"/>
        <w:ind w:right="-27"/>
        <w:jc w:val="both"/>
        <w:rPr>
          <w:rFonts w:ascii="Arial" w:hAnsi="Arial" w:eastAsia="MS Mincho" w:cs="Arial"/>
          <w:b/>
          <w:sz w:val="20"/>
          <w:lang w:val="en-IE" w:eastAsia="ja-JP"/>
        </w:rPr>
      </w:pPr>
      <w:r w:rsidRPr="00583539">
        <w:rPr>
          <w:rFonts w:ascii="Arial" w:hAnsi="Arial" w:eastAsia="MS Mincho" w:cs="Arial"/>
          <w:b/>
          <w:sz w:val="20"/>
          <w:lang w:val="en-IE" w:eastAsia="ja-JP"/>
        </w:rPr>
        <w:t>There is no guarantee that the investment objective of the Fund will be achieved and investment results may vary substantially over time.</w:t>
      </w:r>
    </w:p>
    <w:p w:rsidRPr="00855C46" w:rsidR="00855C46" w:rsidP="00855C46" w:rsidRDefault="00855C46" w14:paraId="17B586B2" w14:textId="77777777">
      <w:pPr>
        <w:tabs>
          <w:tab w:val="left" w:pos="3840"/>
        </w:tabs>
        <w:autoSpaceDE w:val="0"/>
        <w:autoSpaceDN w:val="0"/>
        <w:adjustRightInd w:val="0"/>
        <w:spacing w:line="312" w:lineRule="auto"/>
        <w:ind w:right="-27"/>
        <w:jc w:val="both"/>
        <w:rPr>
          <w:rFonts w:ascii="Arial" w:hAnsi="Arial" w:eastAsia="MS Mincho" w:cs="Arial"/>
          <w:b/>
          <w:sz w:val="20"/>
          <w:lang w:val="en-IE" w:eastAsia="ja-JP"/>
        </w:rPr>
      </w:pPr>
    </w:p>
    <w:p w:rsidRPr="00583539" w:rsidR="00A12AEE" w:rsidP="00A12AEE" w:rsidRDefault="00A12AEE" w14:paraId="29FD2A77"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i/>
          <w:snapToGrid/>
          <w:color w:val="000000"/>
          <w:sz w:val="20"/>
          <w:lang w:val="en-IE" w:eastAsia="ja-JP"/>
        </w:rPr>
      </w:pPr>
      <w:r w:rsidRPr="00583539">
        <w:rPr>
          <w:rFonts w:ascii="Arial" w:hAnsi="Arial" w:eastAsia="MS Mincho" w:cs="Arial"/>
          <w:i/>
          <w:snapToGrid/>
          <w:color w:val="000000"/>
          <w:sz w:val="20"/>
          <w:lang w:val="en-IE" w:eastAsia="ja-JP"/>
        </w:rPr>
        <w:t xml:space="preserve">Investment Policy </w:t>
      </w:r>
    </w:p>
    <w:p w:rsidRPr="00583539" w:rsidR="00A12AEE" w:rsidP="00A12AEE" w:rsidRDefault="00A12AEE" w14:paraId="7052DBDD"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i/>
          <w:snapToGrid/>
          <w:color w:val="000000"/>
          <w:sz w:val="20"/>
          <w:lang w:val="en-IE" w:eastAsia="ja-JP"/>
        </w:rPr>
      </w:pPr>
    </w:p>
    <w:p w:rsidR="00D01775" w:rsidP="00DF7231" w:rsidRDefault="00A12AEE" w14:paraId="35C995D0" w14:textId="77777777">
      <w:pPr>
        <w:autoSpaceDE w:val="0"/>
        <w:autoSpaceDN w:val="0"/>
        <w:adjustRightInd w:val="0"/>
        <w:spacing w:line="312" w:lineRule="auto"/>
        <w:contextualSpacing/>
        <w:jc w:val="both"/>
        <w:rPr>
          <w:rFonts w:ascii="Arial" w:hAnsi="Arial" w:eastAsia="MS Mincho" w:cs="Arial"/>
          <w:snapToGrid/>
          <w:sz w:val="20"/>
          <w:lang w:eastAsia="ja-JP"/>
        </w:rPr>
      </w:pPr>
      <w:r w:rsidRPr="00583539">
        <w:rPr>
          <w:rFonts w:ascii="Arial" w:hAnsi="Arial" w:eastAsia="MS Mincho" w:cs="Arial"/>
          <w:snapToGrid/>
          <w:sz w:val="20"/>
          <w:lang w:eastAsia="ja-JP"/>
        </w:rPr>
        <w:t xml:space="preserve">The Fund will seek to maximise total return, comprised of income and capital appreciation, while limiting risk and volatility through diversification of investments and sub-strategies of the investment strategy (as described further below under the heading “Investment Strategy”), regardless of the directional movement in equity, interest rate or currency markets. </w:t>
      </w:r>
    </w:p>
    <w:p w:rsidR="00312F95" w:rsidP="00DF7231" w:rsidRDefault="00312F95" w14:paraId="11850F07" w14:textId="77777777">
      <w:pPr>
        <w:autoSpaceDE w:val="0"/>
        <w:autoSpaceDN w:val="0"/>
        <w:adjustRightInd w:val="0"/>
        <w:spacing w:line="312" w:lineRule="auto"/>
        <w:contextualSpacing/>
        <w:jc w:val="both"/>
        <w:rPr>
          <w:rFonts w:ascii="Arial" w:hAnsi="Arial" w:eastAsia="MS Mincho" w:cs="Arial"/>
          <w:snapToGrid/>
          <w:sz w:val="20"/>
          <w:lang w:eastAsia="ja-JP"/>
        </w:rPr>
      </w:pPr>
    </w:p>
    <w:p w:rsidR="00AB3C80" w:rsidP="00453457" w:rsidRDefault="00AB3C80" w14:paraId="389E3771" w14:textId="77777777">
      <w:pPr>
        <w:autoSpaceDE w:val="0"/>
        <w:autoSpaceDN w:val="0"/>
        <w:adjustRightInd w:val="0"/>
        <w:spacing w:line="312" w:lineRule="auto"/>
        <w:contextualSpacing/>
        <w:jc w:val="both"/>
        <w:rPr>
          <w:rFonts w:ascii="Arial" w:hAnsi="Arial" w:eastAsia="MS Mincho" w:cs="Arial"/>
          <w:snapToGrid/>
          <w:sz w:val="20"/>
          <w:lang w:eastAsia="ja-JP"/>
        </w:rPr>
      </w:pPr>
      <w:r w:rsidRPr="00453457">
        <w:rPr>
          <w:rFonts w:ascii="Arial" w:hAnsi="Arial" w:eastAsia="MS Mincho" w:cs="Arial"/>
          <w:snapToGrid/>
          <w:sz w:val="20"/>
          <w:lang w:eastAsia="ja-JP"/>
        </w:rPr>
        <w:t>In seeking to achieve its investment objective, the Fund will invest and trade in a portfolio of listed and</w:t>
      </w:r>
      <w:r w:rsidR="00453457">
        <w:rPr>
          <w:rFonts w:ascii="Arial" w:hAnsi="Arial" w:eastAsia="MS Mincho" w:cs="Arial"/>
          <w:snapToGrid/>
          <w:sz w:val="20"/>
          <w:lang w:eastAsia="ja-JP"/>
        </w:rPr>
        <w:t xml:space="preserve"> </w:t>
      </w:r>
      <w:r w:rsidRPr="00453457">
        <w:rPr>
          <w:rFonts w:ascii="Arial" w:hAnsi="Arial" w:eastAsia="MS Mincho" w:cs="Arial"/>
          <w:snapToGrid/>
          <w:sz w:val="20"/>
          <w:lang w:eastAsia="ja-JP"/>
        </w:rPr>
        <w:t>unlisted bonds (which may be fixed or floating) or other fixed income securities, including, without</w:t>
      </w:r>
      <w:r w:rsidR="00453457">
        <w:rPr>
          <w:rFonts w:ascii="Arial" w:hAnsi="Arial" w:eastAsia="MS Mincho" w:cs="Arial"/>
          <w:snapToGrid/>
          <w:sz w:val="20"/>
          <w:lang w:eastAsia="ja-JP"/>
        </w:rPr>
        <w:t xml:space="preserve"> </w:t>
      </w:r>
      <w:r w:rsidRPr="00453457">
        <w:rPr>
          <w:rFonts w:ascii="Arial" w:hAnsi="Arial" w:eastAsia="MS Mincho" w:cs="Arial"/>
          <w:snapToGrid/>
          <w:sz w:val="20"/>
          <w:lang w:eastAsia="ja-JP"/>
        </w:rPr>
        <w:t>limitation,</w:t>
      </w:r>
      <w:r w:rsidR="00453457">
        <w:rPr>
          <w:rFonts w:ascii="Arial" w:hAnsi="Arial" w:eastAsia="MS Mincho" w:cs="Arial"/>
          <w:snapToGrid/>
          <w:sz w:val="20"/>
          <w:lang w:eastAsia="ja-JP"/>
        </w:rPr>
        <w:t xml:space="preserve"> </w:t>
      </w:r>
      <w:r w:rsidRPr="00453457">
        <w:rPr>
          <w:rFonts w:ascii="Arial" w:hAnsi="Arial" w:eastAsia="MS Mincho" w:cs="Arial"/>
          <w:snapToGrid/>
          <w:sz w:val="20"/>
          <w:lang w:eastAsia="ja-JP"/>
        </w:rPr>
        <w:t>commercial paper and “higher yielding” (including non-investment grade) (and, therefore,</w:t>
      </w:r>
      <w:r w:rsidR="00453457">
        <w:rPr>
          <w:rFonts w:ascii="Arial" w:hAnsi="Arial" w:eastAsia="MS Mincho" w:cs="Arial"/>
          <w:snapToGrid/>
          <w:sz w:val="20"/>
          <w:lang w:eastAsia="ja-JP"/>
        </w:rPr>
        <w:t xml:space="preserve"> </w:t>
      </w:r>
      <w:r w:rsidRPr="00453457">
        <w:rPr>
          <w:rFonts w:ascii="Arial" w:hAnsi="Arial" w:eastAsia="MS Mincho" w:cs="Arial"/>
          <w:snapToGrid/>
          <w:sz w:val="20"/>
          <w:lang w:eastAsia="ja-JP"/>
        </w:rPr>
        <w:t>higher risk) debt securities especially banks subordinated bond and corporate hybrids. As set out in</w:t>
      </w:r>
      <w:r w:rsidR="00453457">
        <w:rPr>
          <w:rFonts w:ascii="Arial" w:hAnsi="Arial" w:eastAsia="MS Mincho" w:cs="Arial"/>
          <w:snapToGrid/>
          <w:sz w:val="20"/>
          <w:lang w:eastAsia="ja-JP"/>
        </w:rPr>
        <w:t xml:space="preserve"> </w:t>
      </w:r>
      <w:r w:rsidRPr="00453457">
        <w:rPr>
          <w:rFonts w:ascii="Arial" w:hAnsi="Arial" w:eastAsia="MS Mincho" w:cs="Arial"/>
          <w:snapToGrid/>
          <w:sz w:val="20"/>
          <w:lang w:eastAsia="ja-JP"/>
        </w:rPr>
        <w:t>further detail below, the Fund may also invest in collective investment schemes, including exchange</w:t>
      </w:r>
      <w:r w:rsidR="00453457">
        <w:rPr>
          <w:rFonts w:ascii="Arial" w:hAnsi="Arial" w:eastAsia="MS Mincho" w:cs="Arial"/>
          <w:snapToGrid/>
          <w:sz w:val="20"/>
          <w:lang w:eastAsia="ja-JP"/>
        </w:rPr>
        <w:t xml:space="preserve"> </w:t>
      </w:r>
      <w:r w:rsidRPr="00453457">
        <w:rPr>
          <w:rFonts w:ascii="Arial" w:hAnsi="Arial" w:eastAsia="MS Mincho" w:cs="Arial"/>
          <w:snapToGrid/>
          <w:sz w:val="20"/>
          <w:lang w:eastAsia="ja-JP"/>
        </w:rPr>
        <w:t>traded funds (“ETFs”) in order to gain indirect exposure to fixed income instruments. Such securities</w:t>
      </w:r>
      <w:r w:rsidR="00453457">
        <w:rPr>
          <w:rFonts w:ascii="Arial" w:hAnsi="Arial" w:eastAsia="MS Mincho" w:cs="Arial"/>
          <w:snapToGrid/>
          <w:sz w:val="20"/>
          <w:lang w:eastAsia="ja-JP"/>
        </w:rPr>
        <w:t xml:space="preserve"> </w:t>
      </w:r>
      <w:r w:rsidRPr="00453457">
        <w:rPr>
          <w:rFonts w:ascii="Arial" w:hAnsi="Arial" w:eastAsia="MS Mincho" w:cs="Arial"/>
          <w:snapToGrid/>
          <w:sz w:val="20"/>
          <w:lang w:eastAsia="ja-JP"/>
        </w:rPr>
        <w:t>will be mainly focused on corporate bonds.</w:t>
      </w:r>
    </w:p>
    <w:p w:rsidR="00312F95" w:rsidP="00453457" w:rsidRDefault="00312F95" w14:paraId="28C1B0DC" w14:textId="77777777">
      <w:pPr>
        <w:autoSpaceDE w:val="0"/>
        <w:autoSpaceDN w:val="0"/>
        <w:adjustRightInd w:val="0"/>
        <w:spacing w:line="312" w:lineRule="auto"/>
        <w:contextualSpacing/>
        <w:jc w:val="both"/>
        <w:rPr>
          <w:rFonts w:ascii="Arial" w:hAnsi="Arial" w:eastAsia="MS Mincho" w:cs="Arial"/>
          <w:snapToGrid/>
          <w:sz w:val="20"/>
          <w:lang w:eastAsia="ja-JP"/>
        </w:rPr>
      </w:pPr>
    </w:p>
    <w:p w:rsidRPr="00312F95" w:rsidR="00312F95" w:rsidP="00312F95" w:rsidRDefault="00312F95" w14:paraId="29AAB45A" w14:textId="77777777">
      <w:pPr>
        <w:autoSpaceDE w:val="0"/>
        <w:autoSpaceDN w:val="0"/>
        <w:adjustRightInd w:val="0"/>
        <w:spacing w:line="312" w:lineRule="auto"/>
        <w:contextualSpacing/>
        <w:jc w:val="both"/>
        <w:rPr>
          <w:rFonts w:ascii="Arial" w:hAnsi="Arial" w:eastAsia="MS Mincho" w:cs="Arial"/>
          <w:snapToGrid/>
          <w:sz w:val="20"/>
          <w:lang w:eastAsia="ja-JP"/>
        </w:rPr>
      </w:pPr>
      <w:r w:rsidRPr="00312F95">
        <w:rPr>
          <w:rFonts w:ascii="Arial" w:hAnsi="Arial" w:eastAsia="MS Mincho" w:cs="Arial"/>
          <w:snapToGrid/>
          <w:sz w:val="20"/>
          <w:lang w:eastAsia="ja-JP"/>
        </w:rPr>
        <w:t xml:space="preserve">In managing its investments, the Fund seeks to promote environmental, social and governance characteristics. This is done by assessing, determining, and subsequently investing in, issuers with products and activities that are environmentally and socially positive and have good governance practices and by distinguishing, and avoiding, investing in issuers which, in the nature or operation of their business activities, cause social or environmental harm or have poor governance practices. </w:t>
      </w:r>
    </w:p>
    <w:p w:rsidRPr="00312F95" w:rsidR="00312F95" w:rsidP="00312F95" w:rsidRDefault="00312F95" w14:paraId="14D59EAA" w14:textId="77777777">
      <w:pPr>
        <w:autoSpaceDE w:val="0"/>
        <w:autoSpaceDN w:val="0"/>
        <w:adjustRightInd w:val="0"/>
        <w:spacing w:line="312" w:lineRule="auto"/>
        <w:contextualSpacing/>
        <w:jc w:val="both"/>
        <w:rPr>
          <w:rFonts w:ascii="Arial" w:hAnsi="Arial" w:eastAsia="MS Mincho" w:cs="Arial"/>
          <w:snapToGrid/>
          <w:sz w:val="20"/>
          <w:lang w:eastAsia="ja-JP"/>
        </w:rPr>
      </w:pPr>
    </w:p>
    <w:p w:rsidRPr="00312F95" w:rsidR="00312F95" w:rsidP="00312F95" w:rsidRDefault="00312F95" w14:paraId="62349B8D" w14:textId="77777777">
      <w:pPr>
        <w:autoSpaceDE w:val="0"/>
        <w:autoSpaceDN w:val="0"/>
        <w:adjustRightInd w:val="0"/>
        <w:spacing w:line="312" w:lineRule="auto"/>
        <w:contextualSpacing/>
        <w:jc w:val="both"/>
        <w:rPr>
          <w:rFonts w:ascii="Arial" w:hAnsi="Arial" w:eastAsia="MS Mincho" w:cs="Arial"/>
          <w:snapToGrid/>
          <w:sz w:val="20"/>
          <w:lang w:eastAsia="ja-JP"/>
        </w:rPr>
      </w:pPr>
      <w:r w:rsidRPr="00312F95">
        <w:rPr>
          <w:rFonts w:ascii="Arial" w:hAnsi="Arial" w:eastAsia="MS Mincho" w:cs="Arial"/>
          <w:snapToGrid/>
          <w:sz w:val="20"/>
          <w:lang w:eastAsia="ja-JP"/>
        </w:rPr>
        <w:t>The environmental and social characteristics taken into consideration when making investment decisions include the following:</w:t>
      </w:r>
    </w:p>
    <w:p w:rsidRPr="00312F95" w:rsidR="00312F95" w:rsidP="00312F95" w:rsidRDefault="00312F95" w14:paraId="1740481E" w14:textId="77777777">
      <w:pPr>
        <w:autoSpaceDE w:val="0"/>
        <w:autoSpaceDN w:val="0"/>
        <w:adjustRightInd w:val="0"/>
        <w:spacing w:line="312" w:lineRule="auto"/>
        <w:contextualSpacing/>
        <w:jc w:val="both"/>
        <w:rPr>
          <w:rFonts w:ascii="Arial" w:hAnsi="Arial" w:eastAsia="MS Mincho" w:cs="Arial"/>
          <w:snapToGrid/>
          <w:sz w:val="20"/>
          <w:lang w:eastAsia="ja-JP"/>
        </w:rPr>
      </w:pPr>
    </w:p>
    <w:p w:rsidRPr="00312F95" w:rsidR="00312F95" w:rsidP="00312F95" w:rsidRDefault="00312F95" w14:paraId="181B5CD9" w14:textId="77777777">
      <w:pPr>
        <w:pStyle w:val="ListParagraph"/>
        <w:numPr>
          <w:ilvl w:val="0"/>
          <w:numId w:val="23"/>
        </w:numPr>
        <w:autoSpaceDE w:val="0"/>
        <w:autoSpaceDN w:val="0"/>
        <w:adjustRightInd w:val="0"/>
        <w:spacing w:line="312" w:lineRule="auto"/>
        <w:jc w:val="both"/>
        <w:rPr>
          <w:rFonts w:ascii="Arial" w:hAnsi="Arial" w:eastAsia="MS Mincho" w:cs="Arial"/>
          <w:snapToGrid/>
          <w:sz w:val="20"/>
          <w:lang w:eastAsia="ja-JP"/>
        </w:rPr>
      </w:pPr>
      <w:r w:rsidRPr="00312F95">
        <w:rPr>
          <w:rFonts w:ascii="Arial" w:hAnsi="Arial" w:eastAsia="MS Mincho" w:cs="Arial"/>
          <w:snapToGrid/>
          <w:sz w:val="20"/>
          <w:lang w:eastAsia="ja-JP"/>
        </w:rPr>
        <w:t>The promotion of clean energy usage and a reduction in pollution by excluding companies whose revenue is substantially derived from thermal coal extraction and thermal coal power generation, and unconventional oil and gas such as Arctic Oil and gas exploration/extraction, oil sands and shale energy extraction. The applicable revenue thresholds are described in more detail in the Fund’s Annex II.</w:t>
      </w:r>
    </w:p>
    <w:p w:rsidRPr="00312F95" w:rsidR="00312F95" w:rsidP="00312F95" w:rsidRDefault="00312F95" w14:paraId="6CC5C247" w14:textId="77777777">
      <w:pPr>
        <w:autoSpaceDE w:val="0"/>
        <w:autoSpaceDN w:val="0"/>
        <w:adjustRightInd w:val="0"/>
        <w:spacing w:line="312" w:lineRule="auto"/>
        <w:contextualSpacing/>
        <w:jc w:val="both"/>
        <w:rPr>
          <w:rFonts w:ascii="Arial" w:hAnsi="Arial" w:eastAsia="MS Mincho" w:cs="Arial"/>
          <w:snapToGrid/>
          <w:sz w:val="20"/>
          <w:lang w:eastAsia="ja-JP"/>
        </w:rPr>
      </w:pPr>
    </w:p>
    <w:p w:rsidRPr="00312F95" w:rsidR="00312F95" w:rsidP="00312F95" w:rsidRDefault="00312F95" w14:paraId="79BB08A3" w14:textId="77777777">
      <w:pPr>
        <w:pStyle w:val="ListParagraph"/>
        <w:numPr>
          <w:ilvl w:val="0"/>
          <w:numId w:val="23"/>
        </w:numPr>
        <w:autoSpaceDE w:val="0"/>
        <w:autoSpaceDN w:val="0"/>
        <w:adjustRightInd w:val="0"/>
        <w:spacing w:line="312" w:lineRule="auto"/>
        <w:jc w:val="both"/>
        <w:rPr>
          <w:rFonts w:ascii="Arial" w:hAnsi="Arial" w:eastAsia="MS Mincho" w:cs="Arial"/>
          <w:snapToGrid/>
          <w:sz w:val="20"/>
          <w:lang w:eastAsia="ja-JP"/>
        </w:rPr>
      </w:pPr>
      <w:r w:rsidRPr="00312F95">
        <w:rPr>
          <w:rFonts w:ascii="Arial" w:hAnsi="Arial" w:eastAsia="MS Mincho" w:cs="Arial"/>
          <w:snapToGrid/>
          <w:sz w:val="20"/>
          <w:lang w:eastAsia="ja-JP"/>
        </w:rPr>
        <w:t xml:space="preserve">The promotion of a reduction in harm to society by excluding companies in violation of any UN Global Compact Principles based on third-party data and the Investment Manager’s proprietary analysis and research. Further, the Fund excludes issuers (based on applicable revenue thresholds described in more detail in the Fund’s Annex II) involved in tobacco, recreational cannabis, pornography / adult entertainment, gambling, the manufacture of controversial weapons and the manufacture of nuclear weapons and enriched uranium weapons/ammunition outside of the Non-Proliferation Treaty. </w:t>
      </w:r>
    </w:p>
    <w:p w:rsidRPr="00312F95" w:rsidR="00312F95" w:rsidP="00312F95" w:rsidRDefault="00312F95" w14:paraId="17475652" w14:textId="77777777">
      <w:pPr>
        <w:autoSpaceDE w:val="0"/>
        <w:autoSpaceDN w:val="0"/>
        <w:adjustRightInd w:val="0"/>
        <w:spacing w:line="312" w:lineRule="auto"/>
        <w:contextualSpacing/>
        <w:jc w:val="both"/>
        <w:rPr>
          <w:rFonts w:ascii="Arial" w:hAnsi="Arial" w:eastAsia="MS Mincho" w:cs="Arial"/>
          <w:snapToGrid/>
          <w:sz w:val="20"/>
          <w:lang w:eastAsia="ja-JP"/>
        </w:rPr>
      </w:pPr>
    </w:p>
    <w:p w:rsidRPr="00312F95" w:rsidR="00312F95" w:rsidP="00312F95" w:rsidRDefault="00312F95" w14:paraId="26C73A11" w14:textId="77777777">
      <w:pPr>
        <w:autoSpaceDE w:val="0"/>
        <w:autoSpaceDN w:val="0"/>
        <w:adjustRightInd w:val="0"/>
        <w:spacing w:line="312" w:lineRule="auto"/>
        <w:contextualSpacing/>
        <w:jc w:val="both"/>
        <w:rPr>
          <w:rFonts w:ascii="Arial" w:hAnsi="Arial" w:eastAsia="MS Mincho" w:cs="Arial"/>
          <w:snapToGrid/>
          <w:sz w:val="20"/>
          <w:lang w:eastAsia="ja-JP"/>
        </w:rPr>
      </w:pPr>
      <w:r w:rsidRPr="00312F95">
        <w:rPr>
          <w:rFonts w:ascii="Arial" w:hAnsi="Arial" w:eastAsia="MS Mincho" w:cs="Arial"/>
          <w:snapToGrid/>
          <w:sz w:val="20"/>
          <w:lang w:eastAsia="ja-JP"/>
        </w:rPr>
        <w:t xml:space="preserve">The above listed characteristics are also promoted through investment in green bonds, issuers with a sustainability agenda, and social bonds in the following order of priority; </w:t>
      </w:r>
    </w:p>
    <w:p w:rsidRPr="00312F95" w:rsidR="00312F95" w:rsidP="00312F95" w:rsidRDefault="00312F95" w14:paraId="440B7372" w14:textId="77777777">
      <w:pPr>
        <w:autoSpaceDE w:val="0"/>
        <w:autoSpaceDN w:val="0"/>
        <w:adjustRightInd w:val="0"/>
        <w:spacing w:line="312" w:lineRule="auto"/>
        <w:contextualSpacing/>
        <w:jc w:val="both"/>
        <w:rPr>
          <w:rFonts w:ascii="Arial" w:hAnsi="Arial" w:eastAsia="MS Mincho" w:cs="Arial"/>
          <w:snapToGrid/>
          <w:sz w:val="20"/>
          <w:lang w:eastAsia="ja-JP"/>
        </w:rPr>
      </w:pPr>
    </w:p>
    <w:p w:rsidRPr="00312F95" w:rsidR="00312F95" w:rsidP="00312F95" w:rsidRDefault="00312F95" w14:paraId="0658AB05" w14:textId="77777777">
      <w:pPr>
        <w:pStyle w:val="ListParagraph"/>
        <w:numPr>
          <w:ilvl w:val="0"/>
          <w:numId w:val="22"/>
        </w:numPr>
        <w:autoSpaceDE w:val="0"/>
        <w:autoSpaceDN w:val="0"/>
        <w:adjustRightInd w:val="0"/>
        <w:spacing w:line="312" w:lineRule="auto"/>
        <w:jc w:val="both"/>
        <w:rPr>
          <w:rFonts w:ascii="Arial" w:hAnsi="Arial" w:eastAsia="MS Mincho" w:cs="Arial"/>
          <w:snapToGrid/>
          <w:sz w:val="20"/>
          <w:lang w:eastAsia="ja-JP"/>
        </w:rPr>
      </w:pPr>
      <w:r w:rsidRPr="00312F95">
        <w:rPr>
          <w:rFonts w:ascii="Arial" w:hAnsi="Arial" w:eastAsia="MS Mincho" w:cs="Arial"/>
          <w:snapToGrid/>
          <w:sz w:val="20"/>
          <w:lang w:eastAsia="ja-JP"/>
        </w:rPr>
        <w:t>Green bonds are bonds that support any environmental agenda and positive impact on tackling climate change (“</w:t>
      </w:r>
      <w:r w:rsidRPr="001F4394">
        <w:rPr>
          <w:rFonts w:ascii="Arial" w:hAnsi="Arial" w:eastAsia="MS Mincho" w:cs="Arial"/>
          <w:b/>
          <w:bCs/>
          <w:snapToGrid/>
          <w:sz w:val="20"/>
          <w:lang w:eastAsia="ja-JP"/>
        </w:rPr>
        <w:t>Green Bonds</w:t>
      </w:r>
      <w:r w:rsidRPr="00312F95">
        <w:rPr>
          <w:rFonts w:ascii="Arial" w:hAnsi="Arial" w:eastAsia="MS Mincho" w:cs="Arial"/>
          <w:snapToGrid/>
          <w:sz w:val="20"/>
          <w:lang w:eastAsia="ja-JP"/>
        </w:rPr>
        <w:t xml:space="preserve">”). </w:t>
      </w:r>
    </w:p>
    <w:p w:rsidRPr="00312F95" w:rsidR="00312F95" w:rsidP="00312F95" w:rsidRDefault="00312F95" w14:paraId="12A580B0" w14:textId="77777777">
      <w:pPr>
        <w:pStyle w:val="ListParagraph"/>
        <w:numPr>
          <w:ilvl w:val="0"/>
          <w:numId w:val="22"/>
        </w:numPr>
        <w:autoSpaceDE w:val="0"/>
        <w:autoSpaceDN w:val="0"/>
        <w:adjustRightInd w:val="0"/>
        <w:spacing w:line="312" w:lineRule="auto"/>
        <w:jc w:val="both"/>
        <w:rPr>
          <w:rFonts w:ascii="Arial" w:hAnsi="Arial" w:eastAsia="MS Mincho" w:cs="Arial"/>
          <w:snapToGrid/>
          <w:sz w:val="20"/>
          <w:lang w:eastAsia="ja-JP"/>
        </w:rPr>
      </w:pPr>
      <w:r w:rsidRPr="00312F95">
        <w:rPr>
          <w:rFonts w:ascii="Arial" w:hAnsi="Arial" w:eastAsia="MS Mincho" w:cs="Arial"/>
          <w:snapToGrid/>
          <w:sz w:val="20"/>
          <w:lang w:eastAsia="ja-JP"/>
        </w:rPr>
        <w:t>Issuers with a sustainability agenda are those issuers which have a publicly declared 2050 net zero target (or issuers with a shorter net zero target) (“</w:t>
      </w:r>
      <w:r w:rsidRPr="001F4394">
        <w:rPr>
          <w:rFonts w:ascii="Arial" w:hAnsi="Arial" w:eastAsia="MS Mincho" w:cs="Arial"/>
          <w:b/>
          <w:bCs/>
          <w:snapToGrid/>
          <w:sz w:val="20"/>
          <w:lang w:eastAsia="ja-JP"/>
        </w:rPr>
        <w:t>Sustainability-Linked Bonds</w:t>
      </w:r>
      <w:r w:rsidRPr="00312F95">
        <w:rPr>
          <w:rFonts w:ascii="Arial" w:hAnsi="Arial" w:eastAsia="MS Mincho" w:cs="Arial"/>
          <w:snapToGrid/>
          <w:sz w:val="20"/>
          <w:lang w:eastAsia="ja-JP"/>
        </w:rPr>
        <w:t>”).</w:t>
      </w:r>
    </w:p>
    <w:p w:rsidRPr="00312F95" w:rsidR="00312F95" w:rsidP="00312F95" w:rsidRDefault="00312F95" w14:paraId="7246974F" w14:textId="77777777">
      <w:pPr>
        <w:pStyle w:val="ListParagraph"/>
        <w:numPr>
          <w:ilvl w:val="0"/>
          <w:numId w:val="22"/>
        </w:numPr>
        <w:autoSpaceDE w:val="0"/>
        <w:autoSpaceDN w:val="0"/>
        <w:adjustRightInd w:val="0"/>
        <w:spacing w:line="312" w:lineRule="auto"/>
        <w:jc w:val="both"/>
        <w:rPr>
          <w:rFonts w:ascii="Arial" w:hAnsi="Arial" w:eastAsia="MS Mincho" w:cs="Arial"/>
          <w:snapToGrid/>
          <w:sz w:val="20"/>
          <w:lang w:eastAsia="ja-JP"/>
        </w:rPr>
      </w:pPr>
      <w:r w:rsidRPr="00312F95">
        <w:rPr>
          <w:rFonts w:ascii="Arial" w:hAnsi="Arial" w:eastAsia="MS Mincho" w:cs="Arial"/>
          <w:snapToGrid/>
          <w:sz w:val="20"/>
          <w:lang w:eastAsia="ja-JP"/>
        </w:rPr>
        <w:t xml:space="preserve">Social bonds are bonds </w:t>
      </w:r>
      <w:r w:rsidRPr="001F4394" w:rsidR="001F4394">
        <w:rPr>
          <w:rFonts w:ascii="Arial" w:hAnsi="Arial" w:eastAsia="MS Mincho" w:cs="Arial"/>
          <w:snapToGrid/>
          <w:sz w:val="20"/>
          <w:lang w:eastAsia="ja-JP"/>
        </w:rPr>
        <w:t>whose proceeds are used to fund projects</w:t>
      </w:r>
      <w:r w:rsidR="001F4394">
        <w:rPr>
          <w:rFonts w:ascii="Arial" w:hAnsi="Arial" w:eastAsia="MS Mincho" w:cs="Arial"/>
          <w:snapToGrid/>
          <w:sz w:val="20"/>
          <w:lang w:eastAsia="ja-JP"/>
        </w:rPr>
        <w:t xml:space="preserve"> </w:t>
      </w:r>
      <w:r w:rsidRPr="00312F95">
        <w:rPr>
          <w:rFonts w:ascii="Arial" w:hAnsi="Arial" w:eastAsia="MS Mincho" w:cs="Arial"/>
          <w:snapToGrid/>
          <w:sz w:val="20"/>
          <w:lang w:eastAsia="ja-JP"/>
        </w:rPr>
        <w:t>with a social objective (“</w:t>
      </w:r>
      <w:r w:rsidRPr="001F4394">
        <w:rPr>
          <w:rFonts w:ascii="Arial" w:hAnsi="Arial" w:eastAsia="MS Mincho" w:cs="Arial"/>
          <w:b/>
          <w:bCs/>
          <w:snapToGrid/>
          <w:sz w:val="20"/>
          <w:lang w:eastAsia="ja-JP"/>
        </w:rPr>
        <w:t>Social Bonds</w:t>
      </w:r>
      <w:r w:rsidRPr="00312F95">
        <w:rPr>
          <w:rFonts w:ascii="Arial" w:hAnsi="Arial" w:eastAsia="MS Mincho" w:cs="Arial"/>
          <w:snapToGrid/>
          <w:sz w:val="20"/>
          <w:lang w:eastAsia="ja-JP"/>
        </w:rPr>
        <w:t>”).</w:t>
      </w:r>
    </w:p>
    <w:p w:rsidRPr="00312F95" w:rsidR="00312F95" w:rsidP="00312F95" w:rsidRDefault="00312F95" w14:paraId="19279475" w14:textId="77777777">
      <w:pPr>
        <w:autoSpaceDE w:val="0"/>
        <w:autoSpaceDN w:val="0"/>
        <w:adjustRightInd w:val="0"/>
        <w:spacing w:line="312" w:lineRule="auto"/>
        <w:contextualSpacing/>
        <w:jc w:val="both"/>
        <w:rPr>
          <w:rFonts w:ascii="Arial" w:hAnsi="Arial" w:eastAsia="MS Mincho" w:cs="Arial"/>
          <w:snapToGrid/>
          <w:sz w:val="20"/>
          <w:lang w:eastAsia="ja-JP"/>
        </w:rPr>
      </w:pPr>
    </w:p>
    <w:p w:rsidRPr="00312F95" w:rsidR="00312F95" w:rsidP="00312F95" w:rsidRDefault="00312F95" w14:paraId="1E770F91" w14:textId="77777777">
      <w:pPr>
        <w:autoSpaceDE w:val="0"/>
        <w:autoSpaceDN w:val="0"/>
        <w:adjustRightInd w:val="0"/>
        <w:spacing w:line="312" w:lineRule="auto"/>
        <w:contextualSpacing/>
        <w:jc w:val="both"/>
        <w:rPr>
          <w:rFonts w:ascii="Arial" w:hAnsi="Arial" w:eastAsia="MS Mincho" w:cs="Arial"/>
          <w:snapToGrid/>
          <w:sz w:val="20"/>
          <w:lang w:eastAsia="ja-JP"/>
        </w:rPr>
      </w:pPr>
      <w:r w:rsidRPr="00312F95">
        <w:rPr>
          <w:rFonts w:ascii="Arial" w:hAnsi="Arial" w:eastAsia="MS Mincho" w:cs="Arial"/>
          <w:snapToGrid/>
          <w:sz w:val="20"/>
          <w:lang w:eastAsia="ja-JP"/>
        </w:rPr>
        <w:t xml:space="preserve">The Green Bonds, Sustainability-Linked Bonds and Social Bonds are issued under the International Capital Market Association’s (“ICMA”) framework. </w:t>
      </w:r>
    </w:p>
    <w:p w:rsidRPr="00312F95" w:rsidR="00312F95" w:rsidP="00312F95" w:rsidRDefault="00312F95" w14:paraId="589CF6F4" w14:textId="77777777">
      <w:pPr>
        <w:autoSpaceDE w:val="0"/>
        <w:autoSpaceDN w:val="0"/>
        <w:adjustRightInd w:val="0"/>
        <w:spacing w:line="312" w:lineRule="auto"/>
        <w:contextualSpacing/>
        <w:jc w:val="both"/>
        <w:rPr>
          <w:rFonts w:ascii="Arial" w:hAnsi="Arial" w:eastAsia="MS Mincho" w:cs="Arial"/>
          <w:snapToGrid/>
          <w:sz w:val="20"/>
          <w:lang w:eastAsia="ja-JP"/>
        </w:rPr>
      </w:pPr>
    </w:p>
    <w:p w:rsidRPr="00312F95" w:rsidR="00312F95" w:rsidP="00312F95" w:rsidRDefault="00312F95" w14:paraId="18BAE135" w14:textId="77777777">
      <w:pPr>
        <w:autoSpaceDE w:val="0"/>
        <w:autoSpaceDN w:val="0"/>
        <w:adjustRightInd w:val="0"/>
        <w:spacing w:line="312" w:lineRule="auto"/>
        <w:contextualSpacing/>
        <w:jc w:val="both"/>
        <w:rPr>
          <w:rFonts w:ascii="Arial" w:hAnsi="Arial" w:eastAsia="MS Mincho" w:cs="Arial"/>
          <w:snapToGrid/>
          <w:sz w:val="20"/>
          <w:lang w:eastAsia="ja-JP"/>
        </w:rPr>
      </w:pPr>
      <w:r w:rsidRPr="00312F95">
        <w:rPr>
          <w:rFonts w:ascii="Arial" w:hAnsi="Arial" w:eastAsia="MS Mincho" w:cs="Arial"/>
          <w:snapToGrid/>
          <w:sz w:val="20"/>
          <w:lang w:eastAsia="ja-JP"/>
        </w:rPr>
        <w:t>The Investment Manager prioritises investment in Green Bonds, meaning Green Bonds will receive a larger weighting in the Fund’s portfolio and the Green Bonds selected by the Investment Manager will be aligned with the ICMA’s “Green Bonds Principles” (being 1. Use of Proceeds, 2. Process for Project Evaluation and Selection, 3. Management of Proceeds and 4. Reporting).</w:t>
      </w:r>
    </w:p>
    <w:p w:rsidRPr="00312F95" w:rsidR="00312F95" w:rsidP="00312F95" w:rsidRDefault="00312F95" w14:paraId="545E7DAD" w14:textId="77777777">
      <w:pPr>
        <w:autoSpaceDE w:val="0"/>
        <w:autoSpaceDN w:val="0"/>
        <w:adjustRightInd w:val="0"/>
        <w:spacing w:line="312" w:lineRule="auto"/>
        <w:contextualSpacing/>
        <w:jc w:val="both"/>
        <w:rPr>
          <w:rFonts w:ascii="Arial" w:hAnsi="Arial" w:eastAsia="MS Mincho" w:cs="Arial"/>
          <w:snapToGrid/>
          <w:sz w:val="20"/>
          <w:lang w:eastAsia="ja-JP"/>
        </w:rPr>
      </w:pPr>
    </w:p>
    <w:p w:rsidRPr="00453457" w:rsidR="00312F95" w:rsidP="00312F95" w:rsidRDefault="00312F95" w14:paraId="4808445E" w14:textId="77777777">
      <w:pPr>
        <w:autoSpaceDE w:val="0"/>
        <w:autoSpaceDN w:val="0"/>
        <w:adjustRightInd w:val="0"/>
        <w:spacing w:line="312" w:lineRule="auto"/>
        <w:contextualSpacing/>
        <w:jc w:val="both"/>
        <w:rPr>
          <w:rFonts w:ascii="Arial" w:hAnsi="Arial" w:eastAsia="MS Mincho" w:cs="Arial"/>
          <w:snapToGrid/>
          <w:sz w:val="20"/>
          <w:lang w:eastAsia="ja-JP"/>
        </w:rPr>
      </w:pPr>
      <w:r w:rsidRPr="00312F95">
        <w:rPr>
          <w:rFonts w:ascii="Arial" w:hAnsi="Arial" w:eastAsia="MS Mincho" w:cs="Arial"/>
          <w:snapToGrid/>
          <w:sz w:val="20"/>
          <w:lang w:eastAsia="ja-JP"/>
        </w:rPr>
        <w:t>The use of proceeds principle is the most important principle for Green Bonds selected by the Investment Manager – typically, the use of proceeds can be broad-based (used for funding a broad range of green projects) or it could be specific projects (for example for a wind farm/ energy transition project). The Investment Manager will look for companies with strong management and governance so they would be aligned to the principles of project evaluation and selection, management of proceeds as well as reporting. The Investment Manager will also look for companies that are proactively seeking to improve their ESG and sustainability criteria, or are pushing for change and as such publicly report on their progress.</w:t>
      </w:r>
    </w:p>
    <w:p w:rsidR="00453457" w:rsidP="00AB3C80" w:rsidRDefault="00453457" w14:paraId="0033A0EB" w14:textId="77777777">
      <w:pPr>
        <w:autoSpaceDE w:val="0"/>
        <w:autoSpaceDN w:val="0"/>
        <w:adjustRightInd w:val="0"/>
        <w:rPr>
          <w:rFonts w:ascii="98fpo" w:hAnsi="98fpo" w:cs="98fpo" w:eastAsiaTheme="minorHAnsi"/>
          <w:snapToGrid/>
          <w:sz w:val="20"/>
          <w:szCs w:val="20"/>
        </w:rPr>
      </w:pPr>
    </w:p>
    <w:p w:rsidRPr="00453457" w:rsidR="00AB3C80" w:rsidP="00453457" w:rsidRDefault="00AB3C80" w14:paraId="57B117E2" w14:textId="77777777">
      <w:pPr>
        <w:autoSpaceDE w:val="0"/>
        <w:autoSpaceDN w:val="0"/>
        <w:adjustRightInd w:val="0"/>
        <w:spacing w:line="312" w:lineRule="auto"/>
        <w:contextualSpacing/>
        <w:jc w:val="both"/>
        <w:rPr>
          <w:rFonts w:ascii="Arial" w:hAnsi="Arial" w:eastAsia="MS Mincho" w:cs="Arial"/>
          <w:snapToGrid/>
          <w:sz w:val="20"/>
          <w:lang w:eastAsia="ja-JP"/>
        </w:rPr>
      </w:pPr>
      <w:r w:rsidRPr="00453457">
        <w:rPr>
          <w:rFonts w:ascii="Arial" w:hAnsi="Arial" w:eastAsia="MS Mincho" w:cs="Arial"/>
          <w:snapToGrid/>
          <w:sz w:val="20"/>
          <w:lang w:eastAsia="ja-JP"/>
        </w:rPr>
        <w:t>The Fund may use derivatives, in accordance with its investment objective and strategy, as part of the</w:t>
      </w:r>
      <w:r w:rsidR="00453457">
        <w:rPr>
          <w:rFonts w:ascii="Arial" w:hAnsi="Arial" w:eastAsia="MS Mincho" w:cs="Arial"/>
          <w:snapToGrid/>
          <w:sz w:val="20"/>
          <w:lang w:eastAsia="ja-JP"/>
        </w:rPr>
        <w:t xml:space="preserve"> </w:t>
      </w:r>
      <w:r w:rsidRPr="00453457">
        <w:rPr>
          <w:rFonts w:ascii="Arial" w:hAnsi="Arial" w:eastAsia="MS Mincho" w:cs="Arial"/>
          <w:snapToGrid/>
          <w:sz w:val="20"/>
          <w:lang w:eastAsia="ja-JP"/>
        </w:rPr>
        <w:t>Fund’s promotion of ESG characteristics. This may include, for example, taking synthetic long positions</w:t>
      </w:r>
      <w:r w:rsidR="00453457">
        <w:rPr>
          <w:rFonts w:ascii="Arial" w:hAnsi="Arial" w:eastAsia="MS Mincho" w:cs="Arial"/>
          <w:snapToGrid/>
          <w:sz w:val="20"/>
          <w:lang w:eastAsia="ja-JP"/>
        </w:rPr>
        <w:t xml:space="preserve"> </w:t>
      </w:r>
      <w:r w:rsidRPr="00453457">
        <w:rPr>
          <w:rFonts w:ascii="Arial" w:hAnsi="Arial" w:eastAsia="MS Mincho" w:cs="Arial"/>
          <w:snapToGrid/>
          <w:sz w:val="20"/>
          <w:lang w:eastAsia="ja-JP"/>
        </w:rPr>
        <w:t>in</w:t>
      </w:r>
      <w:r w:rsidR="00453457">
        <w:rPr>
          <w:rFonts w:ascii="Arial" w:hAnsi="Arial" w:eastAsia="MS Mincho" w:cs="Arial"/>
          <w:snapToGrid/>
          <w:sz w:val="20"/>
          <w:lang w:eastAsia="ja-JP"/>
        </w:rPr>
        <w:t xml:space="preserve"> </w:t>
      </w:r>
      <w:r w:rsidRPr="00453457">
        <w:rPr>
          <w:rFonts w:ascii="Arial" w:hAnsi="Arial" w:eastAsia="MS Mincho" w:cs="Arial"/>
          <w:snapToGrid/>
          <w:sz w:val="20"/>
          <w:lang w:eastAsia="ja-JP"/>
        </w:rPr>
        <w:t>bonds issued by issuers with strong ESG ratings and synthetic short positions in bonds with poor</w:t>
      </w:r>
      <w:r w:rsidR="00453457">
        <w:rPr>
          <w:rFonts w:ascii="Arial" w:hAnsi="Arial" w:eastAsia="MS Mincho" w:cs="Arial"/>
          <w:snapToGrid/>
          <w:sz w:val="20"/>
          <w:lang w:eastAsia="ja-JP"/>
        </w:rPr>
        <w:t xml:space="preserve"> </w:t>
      </w:r>
      <w:r w:rsidRPr="00453457">
        <w:rPr>
          <w:rFonts w:ascii="Arial" w:hAnsi="Arial" w:eastAsia="MS Mincho" w:cs="Arial"/>
          <w:snapToGrid/>
          <w:sz w:val="20"/>
          <w:lang w:eastAsia="ja-JP"/>
        </w:rPr>
        <w:t>ESG ratings.</w:t>
      </w:r>
    </w:p>
    <w:p w:rsidR="00453457" w:rsidP="00453457" w:rsidRDefault="00453457" w14:paraId="3FEE2201" w14:textId="77777777">
      <w:pPr>
        <w:autoSpaceDE w:val="0"/>
        <w:autoSpaceDN w:val="0"/>
        <w:adjustRightInd w:val="0"/>
        <w:jc w:val="both"/>
        <w:rPr>
          <w:rFonts w:ascii="98fpo" w:hAnsi="98fpo" w:cs="98fpo" w:eastAsiaTheme="minorHAnsi"/>
          <w:snapToGrid/>
          <w:sz w:val="20"/>
          <w:szCs w:val="20"/>
        </w:rPr>
      </w:pPr>
    </w:p>
    <w:p w:rsidRPr="00252BC3" w:rsidR="00AB3C80" w:rsidP="00252BC3" w:rsidRDefault="00AB3C80" w14:paraId="2D9B4D9E" w14:textId="77777777">
      <w:pPr>
        <w:autoSpaceDE w:val="0"/>
        <w:autoSpaceDN w:val="0"/>
        <w:adjustRightInd w:val="0"/>
        <w:spacing w:line="312" w:lineRule="auto"/>
        <w:contextualSpacing/>
        <w:jc w:val="both"/>
        <w:rPr>
          <w:rFonts w:ascii="Arial" w:hAnsi="Arial" w:eastAsia="MS Mincho" w:cs="Arial"/>
          <w:snapToGrid/>
          <w:sz w:val="20"/>
          <w:lang w:eastAsia="ja-JP"/>
        </w:rPr>
      </w:pPr>
      <w:r w:rsidRPr="00252BC3">
        <w:rPr>
          <w:rFonts w:ascii="Arial" w:hAnsi="Arial" w:eastAsia="MS Mincho" w:cs="Arial"/>
          <w:snapToGrid/>
          <w:sz w:val="20"/>
          <w:lang w:eastAsia="ja-JP"/>
        </w:rPr>
        <w:t>The Fund shall also invest in financial derivative instruments in order to gain exposure to the securities</w:t>
      </w:r>
      <w:r w:rsidRPr="00252BC3" w:rsidR="00453457">
        <w:rPr>
          <w:rFonts w:ascii="Arial" w:hAnsi="Arial" w:eastAsia="MS Mincho" w:cs="Arial"/>
          <w:snapToGrid/>
          <w:sz w:val="20"/>
          <w:lang w:eastAsia="ja-JP"/>
        </w:rPr>
        <w:t xml:space="preserve"> </w:t>
      </w:r>
      <w:r w:rsidRPr="00252BC3">
        <w:rPr>
          <w:rFonts w:ascii="Arial" w:hAnsi="Arial" w:eastAsia="MS Mincho" w:cs="Arial"/>
          <w:snapToGrid/>
          <w:sz w:val="20"/>
          <w:lang w:eastAsia="ja-JP"/>
        </w:rPr>
        <w:t>listed above. The Fund shall utilise the following:</w:t>
      </w:r>
    </w:p>
    <w:p w:rsidR="00453457" w:rsidP="00453457" w:rsidRDefault="00453457" w14:paraId="39FD644A" w14:textId="77777777">
      <w:pPr>
        <w:autoSpaceDE w:val="0"/>
        <w:autoSpaceDN w:val="0"/>
        <w:adjustRightInd w:val="0"/>
        <w:jc w:val="both"/>
        <w:rPr>
          <w:rFonts w:ascii="98fpo" w:hAnsi="98fpo" w:cs="98fpo" w:eastAsiaTheme="minorHAnsi"/>
          <w:snapToGrid/>
          <w:sz w:val="20"/>
          <w:szCs w:val="20"/>
        </w:rPr>
      </w:pPr>
    </w:p>
    <w:p w:rsidRPr="00252BC3" w:rsidR="00AB3C80" w:rsidP="00252BC3" w:rsidRDefault="00AB3C80" w14:paraId="48FD4612" w14:textId="77777777">
      <w:pPr>
        <w:pStyle w:val="ListParagraph"/>
        <w:numPr>
          <w:ilvl w:val="0"/>
          <w:numId w:val="11"/>
        </w:numPr>
        <w:autoSpaceDE w:val="0"/>
        <w:autoSpaceDN w:val="0"/>
        <w:adjustRightInd w:val="0"/>
        <w:spacing w:line="312" w:lineRule="auto"/>
        <w:jc w:val="both"/>
        <w:rPr>
          <w:rFonts w:ascii="Arial" w:hAnsi="Arial" w:eastAsia="MS Mincho" w:cs="Arial"/>
          <w:snapToGrid/>
          <w:sz w:val="20"/>
          <w:lang w:eastAsia="ja-JP"/>
        </w:rPr>
      </w:pPr>
      <w:r w:rsidRPr="00252BC3">
        <w:rPr>
          <w:rFonts w:ascii="Arial" w:hAnsi="Arial" w:eastAsia="MS Mincho" w:cs="Arial"/>
          <w:snapToGrid/>
          <w:sz w:val="20"/>
          <w:lang w:eastAsia="ja-JP"/>
        </w:rPr>
        <w:t>financial derivative instruments (listed and OTC) such as swaps (including total return swaps),</w:t>
      </w:r>
      <w:r w:rsidR="00252BC3">
        <w:rPr>
          <w:rFonts w:ascii="Arial" w:hAnsi="Arial" w:eastAsia="MS Mincho" w:cs="Arial"/>
          <w:snapToGrid/>
          <w:sz w:val="20"/>
          <w:lang w:eastAsia="ja-JP"/>
        </w:rPr>
        <w:t xml:space="preserve"> </w:t>
      </w:r>
      <w:r w:rsidRPr="00252BC3">
        <w:rPr>
          <w:rFonts w:ascii="Arial" w:hAnsi="Arial" w:eastAsia="MS Mincho" w:cs="Arial"/>
          <w:snapToGrid/>
          <w:sz w:val="20"/>
          <w:lang w:eastAsia="ja-JP"/>
        </w:rPr>
        <w:t>linked to government bonds, interest rates, currencies, equity indices, credit indices;</w:t>
      </w:r>
    </w:p>
    <w:p w:rsidRPr="00252BC3" w:rsidR="00AB3C80" w:rsidP="00252BC3" w:rsidRDefault="00AB3C80" w14:paraId="3775FC8D" w14:textId="77777777">
      <w:pPr>
        <w:pStyle w:val="ListParagraph"/>
        <w:numPr>
          <w:ilvl w:val="0"/>
          <w:numId w:val="11"/>
        </w:numPr>
        <w:autoSpaceDE w:val="0"/>
        <w:autoSpaceDN w:val="0"/>
        <w:adjustRightInd w:val="0"/>
        <w:spacing w:line="312" w:lineRule="auto"/>
        <w:jc w:val="both"/>
        <w:rPr>
          <w:rFonts w:ascii="Arial" w:hAnsi="Arial" w:eastAsia="MS Mincho" w:cs="Arial"/>
          <w:snapToGrid/>
          <w:sz w:val="20"/>
          <w:lang w:eastAsia="ja-JP"/>
        </w:rPr>
      </w:pPr>
      <w:r w:rsidRPr="00252BC3">
        <w:rPr>
          <w:rFonts w:ascii="Arial" w:hAnsi="Arial" w:eastAsia="MS Mincho" w:cs="Arial"/>
          <w:snapToGrid/>
          <w:sz w:val="20"/>
          <w:lang w:eastAsia="ja-JP"/>
        </w:rPr>
        <w:t>futures and options for hedging purposes in order to position the portfolio of the Fund as a result</w:t>
      </w:r>
    </w:p>
    <w:p w:rsidR="00252BC3" w:rsidP="00252BC3" w:rsidRDefault="00AB3C80" w14:paraId="44668929" w14:textId="77777777">
      <w:pPr>
        <w:pStyle w:val="ListParagraph"/>
        <w:autoSpaceDE w:val="0"/>
        <w:autoSpaceDN w:val="0"/>
        <w:adjustRightInd w:val="0"/>
        <w:spacing w:line="312" w:lineRule="auto"/>
        <w:jc w:val="both"/>
        <w:rPr>
          <w:rFonts w:ascii="Arial" w:hAnsi="Arial" w:eastAsia="MS Mincho" w:cs="Arial"/>
          <w:snapToGrid/>
          <w:sz w:val="20"/>
          <w:lang w:eastAsia="ja-JP"/>
        </w:rPr>
      </w:pPr>
      <w:r w:rsidRPr="00252BC3">
        <w:rPr>
          <w:rFonts w:ascii="Arial" w:hAnsi="Arial" w:eastAsia="MS Mincho" w:cs="Arial"/>
          <w:snapToGrid/>
          <w:sz w:val="20"/>
          <w:lang w:eastAsia="ja-JP"/>
        </w:rPr>
        <w:t>of changing market conditions; and</w:t>
      </w:r>
    </w:p>
    <w:p w:rsidRPr="00252BC3" w:rsidR="00AB3C80" w:rsidP="00252BC3" w:rsidRDefault="00AB3C80" w14:paraId="2CA8BEDD" w14:textId="77777777">
      <w:pPr>
        <w:pStyle w:val="ListParagraph"/>
        <w:numPr>
          <w:ilvl w:val="0"/>
          <w:numId w:val="11"/>
        </w:numPr>
        <w:autoSpaceDE w:val="0"/>
        <w:autoSpaceDN w:val="0"/>
        <w:adjustRightInd w:val="0"/>
        <w:spacing w:line="312" w:lineRule="auto"/>
        <w:jc w:val="both"/>
        <w:rPr>
          <w:rFonts w:ascii="Arial" w:hAnsi="Arial" w:eastAsia="MS Mincho" w:cs="Arial"/>
          <w:snapToGrid/>
          <w:sz w:val="20"/>
          <w:lang w:eastAsia="ja-JP"/>
        </w:rPr>
      </w:pPr>
      <w:r w:rsidRPr="00252BC3">
        <w:rPr>
          <w:rFonts w:ascii="Arial" w:hAnsi="Arial" w:eastAsia="MS Mincho" w:cs="Arial"/>
          <w:snapToGrid/>
          <w:sz w:val="20"/>
          <w:lang w:eastAsia="ja-JP"/>
        </w:rPr>
        <w:t>iTraxx index and CDS of single name for hedging and speculation purposes.</w:t>
      </w:r>
    </w:p>
    <w:p w:rsidR="00453457" w:rsidP="00453457" w:rsidRDefault="00453457" w14:paraId="60AEFD60" w14:textId="77777777">
      <w:pPr>
        <w:autoSpaceDE w:val="0"/>
        <w:autoSpaceDN w:val="0"/>
        <w:adjustRightInd w:val="0"/>
        <w:jc w:val="both"/>
        <w:rPr>
          <w:rFonts w:ascii="98fpo" w:hAnsi="98fpo" w:cs="98fpo" w:eastAsiaTheme="minorHAnsi"/>
          <w:snapToGrid/>
          <w:sz w:val="20"/>
          <w:szCs w:val="20"/>
        </w:rPr>
      </w:pPr>
    </w:p>
    <w:p w:rsidR="00A12AEE" w:rsidP="00A12AEE" w:rsidRDefault="00AB3C80" w14:paraId="343B2497" w14:textId="77777777">
      <w:pPr>
        <w:autoSpaceDE w:val="0"/>
        <w:autoSpaceDN w:val="0"/>
        <w:adjustRightInd w:val="0"/>
        <w:spacing w:line="312" w:lineRule="auto"/>
        <w:contextualSpacing/>
        <w:jc w:val="both"/>
        <w:rPr>
          <w:rFonts w:ascii="Arial" w:hAnsi="Arial" w:eastAsia="MS Mincho" w:cs="Arial"/>
          <w:snapToGrid/>
          <w:sz w:val="20"/>
          <w:lang w:eastAsia="ja-JP"/>
        </w:rPr>
      </w:pPr>
      <w:r w:rsidRPr="00252BC3">
        <w:rPr>
          <w:rFonts w:ascii="Arial" w:hAnsi="Arial" w:eastAsia="MS Mincho" w:cs="Arial"/>
          <w:snapToGrid/>
          <w:sz w:val="20"/>
          <w:lang w:eastAsia="ja-JP"/>
        </w:rPr>
        <w:t>The Investment Manager has selected each of the financial derivative instruments listed in the foregoing</w:t>
      </w:r>
      <w:r w:rsidRPr="00252BC3" w:rsidR="00252BC3">
        <w:rPr>
          <w:rFonts w:ascii="Arial" w:hAnsi="Arial" w:eastAsia="MS Mincho" w:cs="Arial"/>
          <w:snapToGrid/>
          <w:sz w:val="20"/>
          <w:lang w:eastAsia="ja-JP"/>
        </w:rPr>
        <w:t xml:space="preserve"> </w:t>
      </w:r>
      <w:r w:rsidRPr="00252BC3">
        <w:rPr>
          <w:rFonts w:ascii="Arial" w:hAnsi="Arial" w:eastAsia="MS Mincho" w:cs="Arial"/>
          <w:snapToGrid/>
          <w:sz w:val="20"/>
          <w:lang w:eastAsia="ja-JP"/>
        </w:rPr>
        <w:t>paragraph for use in the Fund on the basis that it considers that exposure to the underlying security</w:t>
      </w:r>
      <w:r w:rsidRPr="00252BC3" w:rsidR="00252BC3">
        <w:rPr>
          <w:rFonts w:ascii="Arial" w:hAnsi="Arial" w:eastAsia="MS Mincho" w:cs="Arial"/>
          <w:snapToGrid/>
          <w:sz w:val="20"/>
          <w:lang w:eastAsia="ja-JP"/>
        </w:rPr>
        <w:t xml:space="preserve"> </w:t>
      </w:r>
      <w:r w:rsidRPr="00252BC3">
        <w:rPr>
          <w:rFonts w:ascii="Arial" w:hAnsi="Arial" w:eastAsia="MS Mincho" w:cs="Arial"/>
          <w:snapToGrid/>
          <w:sz w:val="20"/>
          <w:lang w:eastAsia="ja-JP"/>
        </w:rPr>
        <w:t>related to each of the financial derivative instruments is appropriate for the pursuit of the investment</w:t>
      </w:r>
      <w:r w:rsidRPr="00252BC3" w:rsidR="00252BC3">
        <w:rPr>
          <w:rFonts w:ascii="Arial" w:hAnsi="Arial" w:eastAsia="MS Mincho" w:cs="Arial"/>
          <w:snapToGrid/>
          <w:sz w:val="20"/>
          <w:lang w:eastAsia="ja-JP"/>
        </w:rPr>
        <w:t xml:space="preserve"> </w:t>
      </w:r>
      <w:r w:rsidRPr="00252BC3">
        <w:rPr>
          <w:rFonts w:ascii="Arial" w:hAnsi="Arial" w:eastAsia="MS Mincho" w:cs="Arial"/>
          <w:snapToGrid/>
          <w:sz w:val="20"/>
          <w:lang w:eastAsia="ja-JP"/>
        </w:rPr>
        <w:t>objective of the Fund, and that exposure to such security by way of the relevant financial derivative</w:t>
      </w:r>
      <w:r w:rsidRPr="00252BC3" w:rsidR="00252BC3">
        <w:rPr>
          <w:rFonts w:ascii="Arial" w:hAnsi="Arial" w:eastAsia="MS Mincho" w:cs="Arial"/>
          <w:snapToGrid/>
          <w:sz w:val="20"/>
          <w:lang w:eastAsia="ja-JP"/>
        </w:rPr>
        <w:t xml:space="preserve"> </w:t>
      </w:r>
      <w:r w:rsidRPr="00252BC3">
        <w:rPr>
          <w:rFonts w:ascii="Arial" w:hAnsi="Arial" w:eastAsia="MS Mincho" w:cs="Arial"/>
          <w:snapToGrid/>
          <w:sz w:val="20"/>
          <w:lang w:eastAsia="ja-JP"/>
        </w:rPr>
        <w:t>instrument is the most appropriate method of accessing such exposure to the extent required.</w:t>
      </w:r>
    </w:p>
    <w:p w:rsidRPr="00583539" w:rsidR="0077085A" w:rsidP="00A12AEE" w:rsidRDefault="0077085A" w14:paraId="5BF79117" w14:textId="77777777">
      <w:pPr>
        <w:autoSpaceDE w:val="0"/>
        <w:autoSpaceDN w:val="0"/>
        <w:adjustRightInd w:val="0"/>
        <w:spacing w:line="312" w:lineRule="auto"/>
        <w:contextualSpacing/>
        <w:jc w:val="both"/>
        <w:rPr>
          <w:rFonts w:ascii="Arial" w:hAnsi="Arial" w:eastAsia="MS Mincho" w:cs="Arial"/>
          <w:snapToGrid/>
          <w:sz w:val="20"/>
          <w:lang w:eastAsia="ja-JP"/>
        </w:rPr>
      </w:pPr>
    </w:p>
    <w:p w:rsidR="00A12AEE" w:rsidP="00A12AEE" w:rsidRDefault="00A12AEE" w14:paraId="43861033" w14:textId="77777777">
      <w:pPr>
        <w:autoSpaceDE w:val="0"/>
        <w:autoSpaceDN w:val="0"/>
        <w:adjustRightInd w:val="0"/>
        <w:spacing w:line="312" w:lineRule="auto"/>
        <w:jc w:val="both"/>
        <w:rPr>
          <w:rFonts w:ascii="Arial" w:hAnsi="Arial" w:eastAsia="MS Mincho" w:cs="Arial"/>
          <w:snapToGrid/>
          <w:sz w:val="20"/>
          <w:lang w:val="en-IE" w:eastAsia="ja-JP"/>
        </w:rPr>
      </w:pPr>
      <w:r w:rsidRPr="00583539">
        <w:rPr>
          <w:rFonts w:ascii="Arial" w:hAnsi="Arial" w:eastAsia="MS Mincho" w:cs="Arial"/>
          <w:snapToGrid/>
          <w:sz w:val="20"/>
          <w:lang w:val="en-IE" w:eastAsia="ja-JP"/>
        </w:rPr>
        <w:t>The Fund may also enter into repurchase or reverse repurchase agreements, as further described below under the heading “Securities Financing Transactions Regulations”.</w:t>
      </w:r>
    </w:p>
    <w:p w:rsidR="000169AB" w:rsidP="00A12AEE" w:rsidRDefault="000169AB" w14:paraId="09283D23" w14:textId="77777777">
      <w:pPr>
        <w:autoSpaceDE w:val="0"/>
        <w:autoSpaceDN w:val="0"/>
        <w:adjustRightInd w:val="0"/>
        <w:spacing w:line="312" w:lineRule="auto"/>
        <w:jc w:val="both"/>
        <w:rPr>
          <w:rFonts w:ascii="Arial" w:hAnsi="Arial" w:eastAsia="MS Mincho" w:cs="Arial"/>
          <w:snapToGrid/>
          <w:sz w:val="20"/>
          <w:lang w:val="en-IE" w:eastAsia="ja-JP"/>
        </w:rPr>
      </w:pPr>
    </w:p>
    <w:p w:rsidR="00A12AEE" w:rsidP="00A12AEE" w:rsidRDefault="000169AB" w14:paraId="67BE1B90" w14:textId="77777777">
      <w:pPr>
        <w:autoSpaceDE w:val="0"/>
        <w:autoSpaceDN w:val="0"/>
        <w:adjustRightInd w:val="0"/>
        <w:spacing w:line="312" w:lineRule="auto"/>
        <w:contextualSpacing/>
        <w:jc w:val="both"/>
        <w:rPr>
          <w:rFonts w:ascii="Arial" w:hAnsi="Arial" w:eastAsia="MS Mincho" w:cs="Arial"/>
          <w:snapToGrid/>
          <w:sz w:val="20"/>
          <w:lang w:eastAsia="ja-JP"/>
        </w:rPr>
      </w:pPr>
      <w:r w:rsidRPr="0077085A">
        <w:rPr>
          <w:rFonts w:ascii="Arial" w:hAnsi="Arial" w:eastAsia="MS Mincho" w:cs="Arial"/>
          <w:snapToGrid/>
          <w:sz w:val="20"/>
          <w:lang w:eastAsia="ja-JP"/>
        </w:rPr>
        <w:t>The Fund may invest, directly or indirectly, in other collective investment schemes whose underlying</w:t>
      </w:r>
      <w:r w:rsidRPr="0077085A" w:rsidR="0077085A">
        <w:rPr>
          <w:rFonts w:ascii="Arial" w:hAnsi="Arial" w:eastAsia="MS Mincho" w:cs="Arial"/>
          <w:snapToGrid/>
          <w:sz w:val="20"/>
          <w:lang w:eastAsia="ja-JP"/>
        </w:rPr>
        <w:t xml:space="preserve"> </w:t>
      </w:r>
      <w:r w:rsidRPr="0077085A">
        <w:rPr>
          <w:rFonts w:ascii="Arial" w:hAnsi="Arial" w:eastAsia="MS Mincho" w:cs="Arial"/>
          <w:snapToGrid/>
          <w:sz w:val="20"/>
          <w:lang w:eastAsia="ja-JP"/>
        </w:rPr>
        <w:t>investments are in fixed income instruments. The Investment Manager expects that such investment in collective</w:t>
      </w:r>
      <w:r w:rsidRPr="0077085A" w:rsidR="0077085A">
        <w:rPr>
          <w:rFonts w:ascii="Arial" w:hAnsi="Arial" w:eastAsia="MS Mincho" w:cs="Arial"/>
          <w:snapToGrid/>
          <w:sz w:val="20"/>
          <w:lang w:eastAsia="ja-JP"/>
        </w:rPr>
        <w:t xml:space="preserve"> </w:t>
      </w:r>
      <w:r w:rsidRPr="0077085A">
        <w:rPr>
          <w:rFonts w:ascii="Arial" w:hAnsi="Arial" w:eastAsia="MS Mincho" w:cs="Arial"/>
          <w:snapToGrid/>
          <w:sz w:val="20"/>
          <w:lang w:eastAsia="ja-JP"/>
        </w:rPr>
        <w:t>investment schemes will only be used for efficient portfolio management purposes or as a beta/credit</w:t>
      </w:r>
      <w:r w:rsidRPr="0077085A" w:rsidR="0077085A">
        <w:rPr>
          <w:rFonts w:ascii="Arial" w:hAnsi="Arial" w:eastAsia="MS Mincho" w:cs="Arial"/>
          <w:snapToGrid/>
          <w:sz w:val="20"/>
          <w:lang w:eastAsia="ja-JP"/>
        </w:rPr>
        <w:t xml:space="preserve"> </w:t>
      </w:r>
      <w:r w:rsidRPr="0077085A">
        <w:rPr>
          <w:rFonts w:ascii="Arial" w:hAnsi="Arial" w:eastAsia="MS Mincho" w:cs="Arial"/>
          <w:snapToGrid/>
          <w:sz w:val="20"/>
          <w:lang w:eastAsia="ja-JP"/>
        </w:rPr>
        <w:t>hedge. The collective</w:t>
      </w:r>
      <w:r w:rsidRPr="0077085A" w:rsidR="0077085A">
        <w:rPr>
          <w:rFonts w:ascii="Arial" w:hAnsi="Arial" w:eastAsia="MS Mincho" w:cs="Arial"/>
          <w:snapToGrid/>
          <w:sz w:val="20"/>
          <w:lang w:eastAsia="ja-JP"/>
        </w:rPr>
        <w:t xml:space="preserve"> </w:t>
      </w:r>
      <w:r w:rsidRPr="0077085A">
        <w:rPr>
          <w:rFonts w:ascii="Arial" w:hAnsi="Arial" w:eastAsia="MS Mincho" w:cs="Arial"/>
          <w:snapToGrid/>
          <w:sz w:val="20"/>
          <w:lang w:eastAsia="ja-JP"/>
        </w:rPr>
        <w:t>investment schemes, which may include ETFs, may be domiciled anywhere in</w:t>
      </w:r>
      <w:r w:rsidRPr="0077085A" w:rsidR="0077085A">
        <w:rPr>
          <w:rFonts w:ascii="Arial" w:hAnsi="Arial" w:eastAsia="MS Mincho" w:cs="Arial"/>
          <w:snapToGrid/>
          <w:sz w:val="20"/>
          <w:lang w:eastAsia="ja-JP"/>
        </w:rPr>
        <w:t xml:space="preserve"> </w:t>
      </w:r>
      <w:r w:rsidRPr="0077085A">
        <w:rPr>
          <w:rFonts w:ascii="Arial" w:hAnsi="Arial" w:eastAsia="MS Mincho" w:cs="Arial"/>
          <w:snapToGrid/>
          <w:sz w:val="20"/>
          <w:lang w:eastAsia="ja-JP"/>
        </w:rPr>
        <w:t>the world and may be regulated or unregulated. These collective investment schemes may not provide</w:t>
      </w:r>
      <w:r w:rsidRPr="0077085A" w:rsidR="0077085A">
        <w:rPr>
          <w:rFonts w:ascii="Arial" w:hAnsi="Arial" w:eastAsia="MS Mincho" w:cs="Arial"/>
          <w:snapToGrid/>
          <w:sz w:val="20"/>
          <w:lang w:eastAsia="ja-JP"/>
        </w:rPr>
        <w:t xml:space="preserve"> </w:t>
      </w:r>
      <w:r w:rsidRPr="0077085A">
        <w:rPr>
          <w:rFonts w:ascii="Arial" w:hAnsi="Arial" w:eastAsia="MS Mincho" w:cs="Arial"/>
          <w:snapToGrid/>
          <w:sz w:val="20"/>
          <w:lang w:eastAsia="ja-JP"/>
        </w:rPr>
        <w:t>a level of investor protection equivalent to schemes authorised under Irish laws and subject to Irish</w:t>
      </w:r>
      <w:r w:rsidRPr="0077085A" w:rsidR="0077085A">
        <w:rPr>
          <w:rFonts w:ascii="Arial" w:hAnsi="Arial" w:eastAsia="MS Mincho" w:cs="Arial"/>
          <w:snapToGrid/>
          <w:sz w:val="20"/>
          <w:lang w:eastAsia="ja-JP"/>
        </w:rPr>
        <w:t xml:space="preserve"> </w:t>
      </w:r>
      <w:r w:rsidRPr="0077085A">
        <w:rPr>
          <w:rFonts w:ascii="Arial" w:hAnsi="Arial" w:eastAsia="MS Mincho" w:cs="Arial"/>
          <w:snapToGrid/>
          <w:sz w:val="20"/>
          <w:lang w:eastAsia="ja-JP"/>
        </w:rPr>
        <w:t>regulations and conditions. The Fund may incur additional fees and expenses via its investment in other</w:t>
      </w:r>
      <w:r w:rsidRPr="0077085A" w:rsidR="0077085A">
        <w:rPr>
          <w:rFonts w:ascii="Arial" w:hAnsi="Arial" w:eastAsia="MS Mincho" w:cs="Arial"/>
          <w:snapToGrid/>
          <w:sz w:val="20"/>
          <w:lang w:eastAsia="ja-JP"/>
        </w:rPr>
        <w:t xml:space="preserve"> </w:t>
      </w:r>
      <w:r w:rsidRPr="0077085A">
        <w:rPr>
          <w:rFonts w:ascii="Arial" w:hAnsi="Arial" w:eastAsia="MS Mincho" w:cs="Arial"/>
          <w:snapToGrid/>
          <w:sz w:val="20"/>
          <w:lang w:eastAsia="ja-JP"/>
        </w:rPr>
        <w:t xml:space="preserve">funds such as preliminary, initial </w:t>
      </w:r>
      <w:r w:rsidRPr="0077085A">
        <w:rPr>
          <w:rFonts w:ascii="Arial" w:hAnsi="Arial" w:eastAsia="MS Mincho" w:cs="Arial"/>
          <w:snapToGrid/>
          <w:sz w:val="20"/>
          <w:lang w:eastAsia="ja-JP"/>
        </w:rPr>
        <w:lastRenderedPageBreak/>
        <w:t>charges or redemption charges as well as investment management</w:t>
      </w:r>
      <w:r w:rsidRPr="0077085A" w:rsidR="0077085A">
        <w:rPr>
          <w:rFonts w:ascii="Arial" w:hAnsi="Arial" w:eastAsia="MS Mincho" w:cs="Arial"/>
          <w:snapToGrid/>
          <w:sz w:val="20"/>
          <w:lang w:eastAsia="ja-JP"/>
        </w:rPr>
        <w:t xml:space="preserve"> </w:t>
      </w:r>
      <w:r w:rsidRPr="0077085A">
        <w:rPr>
          <w:rFonts w:ascii="Arial" w:hAnsi="Arial" w:eastAsia="MS Mincho" w:cs="Arial"/>
          <w:snapToGrid/>
          <w:sz w:val="20"/>
          <w:lang w:eastAsia="ja-JP"/>
        </w:rPr>
        <w:t>and/or performance fees. The applicable charges, which will be borne by the Fund, will vary depending</w:t>
      </w:r>
      <w:r w:rsidRPr="0077085A" w:rsidR="0077085A">
        <w:rPr>
          <w:rFonts w:ascii="Arial" w:hAnsi="Arial" w:eastAsia="MS Mincho" w:cs="Arial"/>
          <w:snapToGrid/>
          <w:sz w:val="20"/>
          <w:lang w:eastAsia="ja-JP"/>
        </w:rPr>
        <w:t xml:space="preserve"> </w:t>
      </w:r>
      <w:r w:rsidRPr="0077085A">
        <w:rPr>
          <w:rFonts w:ascii="Arial" w:hAnsi="Arial" w:eastAsia="MS Mincho" w:cs="Arial"/>
          <w:snapToGrid/>
          <w:sz w:val="20"/>
          <w:lang w:eastAsia="ja-JP"/>
        </w:rPr>
        <w:t>on the nature of the collective investment scheme in which the Fund may invest.</w:t>
      </w:r>
    </w:p>
    <w:p w:rsidRPr="00583539" w:rsidR="009F4758" w:rsidP="00A12AEE" w:rsidRDefault="009F4758" w14:paraId="033457D4" w14:textId="77777777">
      <w:pPr>
        <w:autoSpaceDE w:val="0"/>
        <w:autoSpaceDN w:val="0"/>
        <w:adjustRightInd w:val="0"/>
        <w:spacing w:line="312" w:lineRule="auto"/>
        <w:contextualSpacing/>
        <w:jc w:val="both"/>
        <w:rPr>
          <w:rFonts w:ascii="Arial" w:hAnsi="Arial" w:eastAsia="MS Mincho" w:cs="Arial"/>
          <w:snapToGrid/>
          <w:sz w:val="20"/>
          <w:lang w:eastAsia="ja-JP"/>
        </w:rPr>
      </w:pPr>
    </w:p>
    <w:p w:rsidRPr="00583539" w:rsidR="00A12AEE" w:rsidP="00A12AEE" w:rsidRDefault="00A12AEE" w14:paraId="0A1A24CE" w14:textId="77777777">
      <w:pPr>
        <w:autoSpaceDE w:val="0"/>
        <w:autoSpaceDN w:val="0"/>
        <w:adjustRightInd w:val="0"/>
        <w:spacing w:line="312" w:lineRule="auto"/>
        <w:contextualSpacing/>
        <w:jc w:val="both"/>
        <w:rPr>
          <w:rFonts w:ascii="Arial" w:hAnsi="Arial" w:eastAsia="MS Mincho" w:cs="Arial"/>
          <w:snapToGrid/>
          <w:sz w:val="20"/>
          <w:lang w:eastAsia="ja-JP"/>
        </w:rPr>
      </w:pPr>
      <w:r w:rsidRPr="00583539">
        <w:rPr>
          <w:rFonts w:ascii="Arial" w:hAnsi="Arial" w:eastAsia="MS Mincho" w:cs="Arial"/>
          <w:snapToGrid/>
          <w:sz w:val="20"/>
          <w:lang w:eastAsia="ja-JP"/>
        </w:rPr>
        <w:t xml:space="preserve">Apart from for investment purposes, the Fund may within the limits set forth in the investment restrictions, use financial derivative techniques and instruments for efficient portfolio management. In addition, the Fund may hedge its currency exposure by entering into futures, options, derivatives, and inter-bank foreign exchange transactions, including short sales and option writing strategies. </w:t>
      </w:r>
    </w:p>
    <w:p w:rsidRPr="00583539" w:rsidR="00A12AEE" w:rsidP="00A12AEE" w:rsidRDefault="00A12AEE" w14:paraId="28029C93" w14:textId="77777777">
      <w:pPr>
        <w:autoSpaceDE w:val="0"/>
        <w:autoSpaceDN w:val="0"/>
        <w:adjustRightInd w:val="0"/>
        <w:spacing w:line="312" w:lineRule="auto"/>
        <w:contextualSpacing/>
        <w:jc w:val="both"/>
        <w:rPr>
          <w:rFonts w:ascii="Arial" w:hAnsi="Arial" w:eastAsia="MS Mincho" w:cs="Arial"/>
          <w:snapToGrid/>
          <w:sz w:val="20"/>
          <w:lang w:eastAsia="ja-JP"/>
        </w:rPr>
      </w:pPr>
    </w:p>
    <w:p w:rsidR="009F4758" w:rsidP="00A12AEE" w:rsidRDefault="00A12AEE" w14:paraId="073D848B" w14:textId="77777777">
      <w:pPr>
        <w:autoSpaceDE w:val="0"/>
        <w:autoSpaceDN w:val="0"/>
        <w:adjustRightInd w:val="0"/>
        <w:spacing w:line="312" w:lineRule="auto"/>
        <w:contextualSpacing/>
        <w:jc w:val="both"/>
        <w:rPr>
          <w:rFonts w:ascii="Arial" w:hAnsi="Arial" w:eastAsia="MS Mincho" w:cs="Arial"/>
          <w:snapToGrid/>
          <w:sz w:val="20"/>
          <w:lang w:eastAsia="ja-JP"/>
        </w:rPr>
      </w:pPr>
      <w:r w:rsidRPr="00583539">
        <w:rPr>
          <w:rFonts w:ascii="Arial" w:hAnsi="Arial" w:eastAsia="MS Mincho" w:cs="Arial"/>
          <w:snapToGrid/>
          <w:sz w:val="20"/>
          <w:lang w:eastAsia="ja-JP"/>
        </w:rPr>
        <w:t xml:space="preserve">The Fund may short sell. The Fund may leverage. </w:t>
      </w:r>
    </w:p>
    <w:p w:rsidRPr="00583539" w:rsidR="00A12AEE" w:rsidP="00A12AEE" w:rsidRDefault="00A12AEE" w14:paraId="5E128839" w14:textId="77777777">
      <w:pPr>
        <w:autoSpaceDE w:val="0"/>
        <w:autoSpaceDN w:val="0"/>
        <w:adjustRightInd w:val="0"/>
        <w:spacing w:line="312" w:lineRule="auto"/>
        <w:contextualSpacing/>
        <w:jc w:val="both"/>
        <w:rPr>
          <w:rFonts w:ascii="Arial" w:hAnsi="Arial" w:eastAsia="MS Mincho" w:cs="Arial"/>
          <w:snapToGrid/>
          <w:sz w:val="20"/>
          <w:lang w:eastAsia="ja-JP"/>
        </w:rPr>
      </w:pPr>
      <w:r w:rsidRPr="00583539">
        <w:rPr>
          <w:rFonts w:ascii="Arial" w:hAnsi="Arial" w:eastAsia="MS Mincho" w:cs="Arial"/>
          <w:snapToGrid/>
          <w:sz w:val="20"/>
          <w:lang w:eastAsia="ja-JP"/>
        </w:rPr>
        <w:t xml:space="preserve">The Fund may at any time invest in cash assets. Although it is intended that the normal policy of the Fund to deploy its assets as detailed above, the Fund may, at any time, hold a significant part of its Net Asset Value in cash, cash equivalents, money market instruments and other ancillary liquid assets, as may be deemed appropriate by the Investment Manager in specific circumstances. Such circumstances may include, but are not limited to, the holding of cash on deposit pending investment, or in order to meet redemptions and pay expenses. </w:t>
      </w:r>
    </w:p>
    <w:p w:rsidRPr="00583539" w:rsidR="00A12AEE" w:rsidP="00A12AEE" w:rsidRDefault="00A12AEE" w14:paraId="0800CBFD" w14:textId="77777777">
      <w:pPr>
        <w:autoSpaceDE w:val="0"/>
        <w:autoSpaceDN w:val="0"/>
        <w:adjustRightInd w:val="0"/>
        <w:spacing w:line="312" w:lineRule="auto"/>
        <w:contextualSpacing/>
        <w:jc w:val="both"/>
        <w:rPr>
          <w:rFonts w:ascii="Arial" w:hAnsi="Arial" w:eastAsia="MS Mincho" w:cs="Arial"/>
          <w:snapToGrid/>
          <w:sz w:val="20"/>
          <w:lang w:eastAsia="ja-JP"/>
        </w:rPr>
      </w:pPr>
    </w:p>
    <w:p w:rsidRPr="00583539" w:rsidR="00A12AEE" w:rsidP="00A12AEE" w:rsidRDefault="00A12AEE" w14:paraId="219E5977" w14:textId="77777777">
      <w:pPr>
        <w:autoSpaceDE w:val="0"/>
        <w:autoSpaceDN w:val="0"/>
        <w:adjustRightInd w:val="0"/>
        <w:spacing w:line="312" w:lineRule="auto"/>
        <w:contextualSpacing/>
        <w:jc w:val="both"/>
        <w:rPr>
          <w:rFonts w:ascii="Arial" w:hAnsi="Arial" w:eastAsia="MS Mincho" w:cs="Arial"/>
          <w:snapToGrid/>
          <w:sz w:val="20"/>
          <w:lang w:eastAsia="ja-JP"/>
        </w:rPr>
      </w:pPr>
      <w:r w:rsidRPr="00583539">
        <w:rPr>
          <w:rFonts w:ascii="Arial" w:hAnsi="Arial" w:eastAsia="MS Mincho" w:cs="Arial"/>
          <w:snapToGrid/>
          <w:sz w:val="20"/>
          <w:lang w:eastAsia="ja-JP"/>
        </w:rPr>
        <w:t xml:space="preserve">The Fund may also retain amounts in cash or cash equivalents, pending reinvestment, if this is considered appropriate to the objective of maximizing absolute returns.  </w:t>
      </w:r>
    </w:p>
    <w:p w:rsidRPr="00583539" w:rsidR="00A12AEE" w:rsidP="00A12AEE" w:rsidRDefault="00A12AEE" w14:paraId="52DAF8AE" w14:textId="77777777">
      <w:pPr>
        <w:autoSpaceDE w:val="0"/>
        <w:autoSpaceDN w:val="0"/>
        <w:adjustRightInd w:val="0"/>
        <w:spacing w:line="312" w:lineRule="auto"/>
        <w:contextualSpacing/>
        <w:jc w:val="both"/>
        <w:rPr>
          <w:rFonts w:ascii="Arial" w:hAnsi="Arial" w:eastAsia="MS Mincho" w:cs="Arial"/>
          <w:snapToGrid/>
          <w:sz w:val="20"/>
          <w:lang w:eastAsia="ja-JP"/>
        </w:rPr>
      </w:pPr>
    </w:p>
    <w:p w:rsidR="00A12AEE" w:rsidP="00A12AEE" w:rsidRDefault="00A12AEE" w14:paraId="35830BDF" w14:textId="77777777">
      <w:pPr>
        <w:autoSpaceDE w:val="0"/>
        <w:autoSpaceDN w:val="0"/>
        <w:adjustRightInd w:val="0"/>
        <w:spacing w:line="312" w:lineRule="auto"/>
        <w:jc w:val="both"/>
        <w:rPr>
          <w:rFonts w:ascii="Arial" w:hAnsi="Arial" w:eastAsia="MS Mincho" w:cs="Arial"/>
          <w:snapToGrid/>
          <w:sz w:val="20"/>
          <w:lang w:eastAsia="ja-JP"/>
        </w:rPr>
      </w:pPr>
      <w:r w:rsidRPr="00583539">
        <w:rPr>
          <w:rFonts w:ascii="Arial" w:hAnsi="Arial" w:eastAsia="MS Mincho" w:cs="Arial"/>
          <w:snapToGrid/>
          <w:sz w:val="20"/>
          <w:lang w:val="en-IE" w:eastAsia="ja-JP"/>
        </w:rPr>
        <w:t xml:space="preserve">The ICAV on behalf of the Fund may on an ancillary basis, for cash management or hedging purposes, or in times of market stress or where awaiting market opportunities, purchase </w:t>
      </w:r>
      <w:r w:rsidRPr="00583539">
        <w:rPr>
          <w:rFonts w:ascii="Arial" w:hAnsi="Arial" w:eastAsia="MS Mincho" w:cs="Arial"/>
          <w:snapToGrid/>
          <w:sz w:val="20"/>
          <w:lang w:eastAsia="ja-JP"/>
        </w:rPr>
        <w:t>liquid instruments, including money market instruments, money market funds and other regulated and liquid collective investment schemes managed by third parties with no connection to the ICAV or its officers</w:t>
      </w:r>
      <w:r w:rsidRPr="00583539">
        <w:rPr>
          <w:rFonts w:ascii="Arial" w:hAnsi="Arial" w:eastAsia="MS Mincho" w:cs="Arial"/>
          <w:snapToGrid/>
          <w:color w:val="1F497D"/>
          <w:sz w:val="20"/>
          <w:lang w:val="en-IE" w:eastAsia="ja-JP"/>
        </w:rPr>
        <w:t xml:space="preserve">. </w:t>
      </w:r>
      <w:r w:rsidRPr="00583539">
        <w:rPr>
          <w:rFonts w:ascii="Arial" w:hAnsi="Arial" w:eastAsia="MS Mincho" w:cs="Arial"/>
          <w:snapToGrid/>
          <w:sz w:val="20"/>
          <w:lang w:eastAsia="ja-JP"/>
        </w:rPr>
        <w:t xml:space="preserve">Uninvested cash which has not been placed as margin may, subject to investment restrictions, be held on deposit in a bank account in the name of the Fund. When appropriate the Fund may also employ leverage through borrowing, as further detailed below under the heading “Borrowing and Leverage”. </w:t>
      </w:r>
    </w:p>
    <w:p w:rsidR="000169AB" w:rsidP="00A12AEE" w:rsidRDefault="000169AB" w14:paraId="7F6B299F" w14:textId="77777777">
      <w:pPr>
        <w:autoSpaceDE w:val="0"/>
        <w:autoSpaceDN w:val="0"/>
        <w:adjustRightInd w:val="0"/>
        <w:spacing w:line="312" w:lineRule="auto"/>
        <w:jc w:val="both"/>
        <w:rPr>
          <w:rFonts w:ascii="Arial" w:hAnsi="Arial" w:eastAsia="MS Mincho" w:cs="Arial"/>
          <w:snapToGrid/>
          <w:sz w:val="20"/>
          <w:lang w:eastAsia="ja-JP"/>
        </w:rPr>
      </w:pPr>
    </w:p>
    <w:p w:rsidRPr="009F4758" w:rsidR="000169AB" w:rsidP="009F4758" w:rsidRDefault="000169AB" w14:paraId="4D28C121" w14:textId="77777777">
      <w:pPr>
        <w:autoSpaceDE w:val="0"/>
        <w:autoSpaceDN w:val="0"/>
        <w:adjustRightInd w:val="0"/>
        <w:spacing w:line="312" w:lineRule="auto"/>
        <w:jc w:val="both"/>
        <w:rPr>
          <w:rFonts w:ascii="Arial" w:hAnsi="Arial" w:eastAsia="MS Mincho" w:cs="Arial"/>
          <w:snapToGrid/>
          <w:sz w:val="20"/>
          <w:lang w:val="en-IE" w:eastAsia="ja-JP"/>
        </w:rPr>
      </w:pPr>
      <w:r w:rsidRPr="009F4758">
        <w:rPr>
          <w:rFonts w:ascii="Arial" w:hAnsi="Arial" w:eastAsia="MS Mincho" w:cs="Arial"/>
          <w:snapToGrid/>
          <w:sz w:val="20"/>
          <w:lang w:val="en-IE" w:eastAsia="ja-JP"/>
        </w:rPr>
        <w:t>The Investment Manager will focus on investments which will aim to generate a return for Shareholders</w:t>
      </w:r>
      <w:r w:rsidR="009F4758">
        <w:rPr>
          <w:rFonts w:ascii="Arial" w:hAnsi="Arial" w:eastAsia="MS Mincho" w:cs="Arial"/>
          <w:snapToGrid/>
          <w:sz w:val="20"/>
          <w:lang w:val="en-IE" w:eastAsia="ja-JP"/>
        </w:rPr>
        <w:t xml:space="preserve"> </w:t>
      </w:r>
      <w:r w:rsidRPr="009F4758">
        <w:rPr>
          <w:rFonts w:ascii="Arial" w:hAnsi="Arial" w:eastAsia="MS Mincho" w:cs="Arial"/>
          <w:snapToGrid/>
          <w:sz w:val="20"/>
          <w:lang w:val="en-IE" w:eastAsia="ja-JP"/>
        </w:rPr>
        <w:t>and the investment process will focus on, but not limited to, corporate and government bonds. All</w:t>
      </w:r>
      <w:r w:rsidRPr="009F4758" w:rsidR="009F4758">
        <w:rPr>
          <w:rFonts w:ascii="Arial" w:hAnsi="Arial" w:eastAsia="MS Mincho" w:cs="Arial"/>
          <w:snapToGrid/>
          <w:sz w:val="20"/>
          <w:lang w:val="en-IE" w:eastAsia="ja-JP"/>
        </w:rPr>
        <w:t xml:space="preserve"> </w:t>
      </w:r>
      <w:r w:rsidRPr="009F4758">
        <w:rPr>
          <w:rFonts w:ascii="Arial" w:hAnsi="Arial" w:eastAsia="MS Mincho" w:cs="Arial"/>
          <w:snapToGrid/>
          <w:sz w:val="20"/>
          <w:lang w:val="en-IE" w:eastAsia="ja-JP"/>
        </w:rPr>
        <w:t>investments will be made in accordance with the investment restrictions as described under the heading</w:t>
      </w:r>
      <w:r w:rsidRPr="009F4758" w:rsidR="009F4758">
        <w:rPr>
          <w:rFonts w:ascii="Arial" w:hAnsi="Arial" w:eastAsia="MS Mincho" w:cs="Arial"/>
          <w:snapToGrid/>
          <w:sz w:val="20"/>
          <w:lang w:val="en-IE" w:eastAsia="ja-JP"/>
        </w:rPr>
        <w:t xml:space="preserve"> </w:t>
      </w:r>
      <w:r w:rsidRPr="009F4758">
        <w:rPr>
          <w:rFonts w:ascii="Arial" w:hAnsi="Arial" w:eastAsia="MS Mincho" w:cs="Arial"/>
          <w:snapToGrid/>
          <w:sz w:val="20"/>
          <w:lang w:val="en-IE" w:eastAsia="ja-JP"/>
        </w:rPr>
        <w:t>“Investment Restrictions” below using the selection criteria more fully described in “Investment Strategy”</w:t>
      </w:r>
      <w:r w:rsidRPr="009F4758" w:rsidR="009F4758">
        <w:rPr>
          <w:rFonts w:ascii="Arial" w:hAnsi="Arial" w:eastAsia="MS Mincho" w:cs="Arial"/>
          <w:snapToGrid/>
          <w:sz w:val="20"/>
          <w:lang w:val="en-IE" w:eastAsia="ja-JP"/>
        </w:rPr>
        <w:t xml:space="preserve"> </w:t>
      </w:r>
      <w:r w:rsidRPr="009F4758">
        <w:rPr>
          <w:rFonts w:ascii="Arial" w:hAnsi="Arial" w:eastAsia="MS Mincho" w:cs="Arial"/>
          <w:snapToGrid/>
          <w:sz w:val="20"/>
          <w:lang w:val="en-IE" w:eastAsia="ja-JP"/>
        </w:rPr>
        <w:t>below.</w:t>
      </w:r>
    </w:p>
    <w:p w:rsidRPr="009F4758" w:rsidR="000169AB" w:rsidP="000169AB" w:rsidRDefault="000169AB" w14:paraId="2F85FF4F" w14:textId="77777777">
      <w:pPr>
        <w:autoSpaceDE w:val="0"/>
        <w:autoSpaceDN w:val="0"/>
        <w:adjustRightInd w:val="0"/>
        <w:spacing w:line="312" w:lineRule="auto"/>
        <w:jc w:val="both"/>
        <w:rPr>
          <w:rFonts w:ascii="Arial" w:hAnsi="Arial" w:cs="Arial" w:eastAsiaTheme="minorHAnsi"/>
          <w:snapToGrid/>
          <w:sz w:val="20"/>
          <w:szCs w:val="20"/>
        </w:rPr>
      </w:pPr>
    </w:p>
    <w:p w:rsidRPr="009F4758" w:rsidR="000169AB" w:rsidP="000169AB" w:rsidRDefault="000169AB" w14:paraId="42A037E4" w14:textId="77777777">
      <w:pPr>
        <w:autoSpaceDE w:val="0"/>
        <w:autoSpaceDN w:val="0"/>
        <w:adjustRightInd w:val="0"/>
        <w:rPr>
          <w:rFonts w:ascii="Arial" w:hAnsi="Arial" w:cs="Arial" w:eastAsiaTheme="minorHAnsi"/>
          <w:snapToGrid/>
          <w:sz w:val="20"/>
          <w:szCs w:val="20"/>
        </w:rPr>
      </w:pPr>
      <w:r w:rsidRPr="009F4758">
        <w:rPr>
          <w:rFonts w:ascii="Arial" w:hAnsi="Arial" w:cs="Arial" w:eastAsiaTheme="minorHAnsi"/>
          <w:snapToGrid/>
          <w:sz w:val="20"/>
          <w:szCs w:val="20"/>
        </w:rPr>
        <w:t>The Fund’s portfolio will be constructed in a diversified manner by the Investment Manager using</w:t>
      </w:r>
    </w:p>
    <w:p w:rsidRPr="009F4758" w:rsidR="000169AB" w:rsidP="000169AB" w:rsidRDefault="000169AB" w14:paraId="178CF687" w14:textId="77777777">
      <w:pPr>
        <w:autoSpaceDE w:val="0"/>
        <w:autoSpaceDN w:val="0"/>
        <w:adjustRightInd w:val="0"/>
        <w:spacing w:line="312" w:lineRule="auto"/>
        <w:jc w:val="both"/>
        <w:rPr>
          <w:rFonts w:ascii="Arial" w:hAnsi="Arial" w:eastAsia="MS Mincho" w:cs="Arial"/>
          <w:snapToGrid/>
          <w:color w:val="1F497D"/>
          <w:sz w:val="20"/>
          <w:lang w:val="en-IE" w:eastAsia="ja-JP"/>
        </w:rPr>
      </w:pPr>
      <w:r w:rsidRPr="009F4758">
        <w:rPr>
          <w:rFonts w:ascii="Arial" w:hAnsi="Arial" w:cs="Arial" w:eastAsiaTheme="minorHAnsi"/>
          <w:snapToGrid/>
          <w:sz w:val="20"/>
          <w:szCs w:val="20"/>
        </w:rPr>
        <w:t>proprietary valuation models.</w:t>
      </w:r>
    </w:p>
    <w:p w:rsidRPr="00583539" w:rsidR="00A12AEE" w:rsidP="00A12AEE" w:rsidRDefault="00A12AEE" w14:paraId="15DA6493"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color w:val="000000"/>
          <w:sz w:val="20"/>
          <w:szCs w:val="18"/>
          <w:lang w:val="en-IE" w:eastAsia="ja-JP"/>
        </w:rPr>
      </w:pPr>
    </w:p>
    <w:p w:rsidRPr="00583539" w:rsidR="00A12AEE" w:rsidP="00A12AEE" w:rsidRDefault="00A12AEE" w14:paraId="76511279"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i/>
          <w:snapToGrid/>
          <w:color w:val="000000"/>
          <w:sz w:val="20"/>
          <w:lang w:val="en-IE" w:eastAsia="ja-JP"/>
        </w:rPr>
      </w:pPr>
      <w:r w:rsidRPr="00583539">
        <w:rPr>
          <w:rFonts w:ascii="Arial" w:hAnsi="Arial" w:eastAsia="MS Mincho"/>
          <w:i/>
          <w:snapToGrid/>
          <w:color w:val="000000"/>
          <w:sz w:val="20"/>
          <w:lang w:val="en-IE" w:eastAsia="ja-JP"/>
        </w:rPr>
        <w:t>Investment Strategy</w:t>
      </w:r>
    </w:p>
    <w:p w:rsidR="000169AB" w:rsidP="00A12AEE" w:rsidRDefault="000169AB" w14:paraId="1F3E9934"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sz w:val="20"/>
          <w:lang w:eastAsia="ja-JP"/>
        </w:rPr>
      </w:pPr>
    </w:p>
    <w:p w:rsidRPr="009F4758" w:rsidR="000169AB" w:rsidP="009F4758" w:rsidRDefault="000169AB" w14:paraId="3F883370" w14:textId="77777777">
      <w:pPr>
        <w:autoSpaceDE w:val="0"/>
        <w:autoSpaceDN w:val="0"/>
        <w:adjustRightInd w:val="0"/>
        <w:spacing w:line="312" w:lineRule="auto"/>
        <w:jc w:val="both"/>
        <w:rPr>
          <w:rFonts w:ascii="Arial" w:hAnsi="Arial" w:eastAsia="MS Mincho" w:cs="Arial"/>
          <w:snapToGrid/>
          <w:sz w:val="20"/>
          <w:lang w:val="en-IE" w:eastAsia="ja-JP"/>
        </w:rPr>
      </w:pPr>
      <w:r w:rsidRPr="009F4758">
        <w:rPr>
          <w:rFonts w:ascii="Arial" w:hAnsi="Arial" w:eastAsia="MS Mincho" w:cs="Arial"/>
          <w:snapToGrid/>
          <w:sz w:val="20"/>
          <w:lang w:val="en-IE" w:eastAsia="ja-JP"/>
        </w:rPr>
        <w:t>Absolute return bond strategies, dedicated to maximizing investment value, seeking to provide positive</w:t>
      </w:r>
    </w:p>
    <w:p w:rsidRPr="009F4758" w:rsidR="000169AB" w:rsidP="009F4758" w:rsidRDefault="000169AB" w14:paraId="672A1777" w14:textId="77777777">
      <w:pPr>
        <w:autoSpaceDE w:val="0"/>
        <w:autoSpaceDN w:val="0"/>
        <w:adjustRightInd w:val="0"/>
        <w:spacing w:line="312" w:lineRule="auto"/>
        <w:jc w:val="both"/>
        <w:rPr>
          <w:rFonts w:ascii="Arial" w:hAnsi="Arial" w:eastAsia="MS Mincho" w:cs="Arial"/>
          <w:snapToGrid/>
          <w:sz w:val="20"/>
          <w:lang w:val="en-IE" w:eastAsia="ja-JP"/>
        </w:rPr>
      </w:pPr>
      <w:r w:rsidRPr="009F4758">
        <w:rPr>
          <w:rFonts w:ascii="Arial" w:hAnsi="Arial" w:eastAsia="MS Mincho" w:cs="Arial"/>
          <w:snapToGrid/>
          <w:sz w:val="20"/>
          <w:lang w:val="en-IE" w:eastAsia="ja-JP"/>
        </w:rPr>
        <w:t>performance in all market conditions.</w:t>
      </w:r>
    </w:p>
    <w:p w:rsidRPr="009F4758" w:rsidR="000169AB" w:rsidP="009F4758" w:rsidRDefault="000169AB" w14:paraId="54D330E2" w14:textId="77777777">
      <w:pPr>
        <w:autoSpaceDE w:val="0"/>
        <w:autoSpaceDN w:val="0"/>
        <w:adjustRightInd w:val="0"/>
        <w:spacing w:line="312" w:lineRule="auto"/>
        <w:jc w:val="both"/>
        <w:rPr>
          <w:rFonts w:ascii="Arial" w:hAnsi="Arial" w:eastAsia="MS Mincho" w:cs="Arial"/>
          <w:snapToGrid/>
          <w:sz w:val="20"/>
          <w:lang w:val="en-IE" w:eastAsia="ja-JP"/>
        </w:rPr>
      </w:pPr>
    </w:p>
    <w:p w:rsidRPr="009F4758" w:rsidR="000169AB" w:rsidP="009F4758" w:rsidRDefault="000169AB" w14:paraId="45072338" w14:textId="77777777">
      <w:pPr>
        <w:autoSpaceDE w:val="0"/>
        <w:autoSpaceDN w:val="0"/>
        <w:adjustRightInd w:val="0"/>
        <w:spacing w:line="312" w:lineRule="auto"/>
        <w:jc w:val="both"/>
        <w:rPr>
          <w:rFonts w:ascii="Arial" w:hAnsi="Arial" w:eastAsia="MS Mincho" w:cs="Arial"/>
          <w:snapToGrid/>
          <w:sz w:val="20"/>
          <w:lang w:val="en-IE" w:eastAsia="ja-JP"/>
        </w:rPr>
      </w:pPr>
      <w:r w:rsidRPr="009F4758">
        <w:rPr>
          <w:rFonts w:ascii="Arial" w:hAnsi="Arial" w:eastAsia="MS Mincho" w:cs="Arial"/>
          <w:snapToGrid/>
          <w:sz w:val="20"/>
          <w:lang w:val="en-IE" w:eastAsia="ja-JP"/>
        </w:rPr>
        <w:t>The portfolio construction process aims to achieve a specific return/risk profile, as well as diversification</w:t>
      </w:r>
    </w:p>
    <w:p w:rsidRPr="009F4758" w:rsidR="000169AB" w:rsidP="009F4758" w:rsidRDefault="000169AB" w14:paraId="3DDF025F" w14:textId="77777777">
      <w:pPr>
        <w:autoSpaceDE w:val="0"/>
        <w:autoSpaceDN w:val="0"/>
        <w:adjustRightInd w:val="0"/>
        <w:spacing w:line="312" w:lineRule="auto"/>
        <w:jc w:val="both"/>
        <w:rPr>
          <w:rFonts w:ascii="Arial" w:hAnsi="Arial" w:eastAsia="MS Mincho" w:cs="Arial"/>
          <w:snapToGrid/>
          <w:sz w:val="20"/>
          <w:lang w:val="en-IE" w:eastAsia="ja-JP"/>
        </w:rPr>
      </w:pPr>
      <w:r w:rsidRPr="009F4758">
        <w:rPr>
          <w:rFonts w:ascii="Arial" w:hAnsi="Arial" w:eastAsia="MS Mincho" w:cs="Arial"/>
          <w:snapToGrid/>
          <w:sz w:val="20"/>
          <w:lang w:val="en-IE" w:eastAsia="ja-JP"/>
        </w:rPr>
        <w:t>and balance in the overall portfolio.</w:t>
      </w:r>
    </w:p>
    <w:p w:rsidRPr="009F4758" w:rsidR="000169AB" w:rsidP="009F4758" w:rsidRDefault="000169AB" w14:paraId="2F6AC6FC" w14:textId="77777777">
      <w:pPr>
        <w:autoSpaceDE w:val="0"/>
        <w:autoSpaceDN w:val="0"/>
        <w:adjustRightInd w:val="0"/>
        <w:spacing w:line="312" w:lineRule="auto"/>
        <w:jc w:val="both"/>
        <w:rPr>
          <w:rFonts w:ascii="Arial" w:hAnsi="Arial" w:eastAsia="MS Mincho" w:cs="Arial"/>
          <w:snapToGrid/>
          <w:sz w:val="20"/>
          <w:lang w:val="en-IE" w:eastAsia="ja-JP"/>
        </w:rPr>
      </w:pPr>
    </w:p>
    <w:p w:rsidRPr="009F4758" w:rsidR="000169AB" w:rsidP="009F4758" w:rsidRDefault="000169AB" w14:paraId="2E608E89" w14:textId="77777777">
      <w:pPr>
        <w:autoSpaceDE w:val="0"/>
        <w:autoSpaceDN w:val="0"/>
        <w:adjustRightInd w:val="0"/>
        <w:spacing w:line="312" w:lineRule="auto"/>
        <w:jc w:val="both"/>
        <w:rPr>
          <w:rFonts w:ascii="Arial" w:hAnsi="Arial" w:eastAsia="MS Mincho" w:cs="Arial"/>
          <w:snapToGrid/>
          <w:sz w:val="20"/>
          <w:lang w:val="en-IE" w:eastAsia="ja-JP"/>
        </w:rPr>
      </w:pPr>
      <w:r w:rsidRPr="009F4758">
        <w:rPr>
          <w:rFonts w:ascii="Arial" w:hAnsi="Arial" w:eastAsia="MS Mincho" w:cs="Arial"/>
          <w:snapToGrid/>
          <w:sz w:val="20"/>
          <w:lang w:val="en-IE" w:eastAsia="ja-JP"/>
        </w:rPr>
        <w:t>By utilising a range of investment strategies/financial instruments, and by being able to profit in both</w:t>
      </w:r>
      <w:r w:rsidR="009F4758">
        <w:rPr>
          <w:rFonts w:ascii="Arial" w:hAnsi="Arial" w:eastAsia="MS Mincho" w:cs="Arial"/>
          <w:snapToGrid/>
          <w:sz w:val="20"/>
          <w:lang w:val="en-IE" w:eastAsia="ja-JP"/>
        </w:rPr>
        <w:t xml:space="preserve"> </w:t>
      </w:r>
      <w:r w:rsidRPr="009F4758">
        <w:rPr>
          <w:rFonts w:ascii="Arial" w:hAnsi="Arial" w:eastAsia="MS Mincho" w:cs="Arial"/>
          <w:snapToGrid/>
          <w:sz w:val="20"/>
          <w:lang w:val="en-IE" w:eastAsia="ja-JP"/>
        </w:rPr>
        <w:t>rising and falling market conditions, hedge funds have the ability to generate returns that have little</w:t>
      </w:r>
      <w:r w:rsidR="009F4758">
        <w:rPr>
          <w:rFonts w:ascii="Arial" w:hAnsi="Arial" w:eastAsia="MS Mincho" w:cs="Arial"/>
          <w:snapToGrid/>
          <w:sz w:val="20"/>
          <w:lang w:val="en-IE" w:eastAsia="ja-JP"/>
        </w:rPr>
        <w:t xml:space="preserve"> </w:t>
      </w:r>
      <w:r w:rsidRPr="009F4758">
        <w:rPr>
          <w:rFonts w:ascii="Arial" w:hAnsi="Arial" w:eastAsia="MS Mincho" w:cs="Arial"/>
          <w:snapToGrid/>
          <w:sz w:val="20"/>
          <w:lang w:val="en-IE" w:eastAsia="ja-JP"/>
        </w:rPr>
        <w:t>correlation to traditional investments.</w:t>
      </w:r>
    </w:p>
    <w:p w:rsidRPr="009F4758" w:rsidR="000169AB" w:rsidP="009F4758" w:rsidRDefault="000169AB" w14:paraId="4948E134" w14:textId="77777777">
      <w:pPr>
        <w:autoSpaceDE w:val="0"/>
        <w:autoSpaceDN w:val="0"/>
        <w:adjustRightInd w:val="0"/>
        <w:spacing w:line="312" w:lineRule="auto"/>
        <w:jc w:val="both"/>
        <w:rPr>
          <w:rFonts w:ascii="Arial" w:hAnsi="Arial" w:eastAsia="MS Mincho" w:cs="Arial"/>
          <w:snapToGrid/>
          <w:sz w:val="20"/>
          <w:lang w:val="en-IE" w:eastAsia="ja-JP"/>
        </w:rPr>
      </w:pPr>
    </w:p>
    <w:p w:rsidRPr="009F4758" w:rsidR="000169AB" w:rsidP="009F4758" w:rsidRDefault="000169AB" w14:paraId="0BF47404" w14:textId="77777777">
      <w:pPr>
        <w:autoSpaceDE w:val="0"/>
        <w:autoSpaceDN w:val="0"/>
        <w:adjustRightInd w:val="0"/>
        <w:spacing w:line="312" w:lineRule="auto"/>
        <w:jc w:val="both"/>
        <w:rPr>
          <w:rFonts w:ascii="Arial" w:hAnsi="Arial" w:eastAsia="MS Mincho" w:cs="Arial"/>
          <w:snapToGrid/>
          <w:sz w:val="20"/>
          <w:lang w:val="en-IE" w:eastAsia="ja-JP"/>
        </w:rPr>
      </w:pPr>
      <w:r w:rsidRPr="009F4758">
        <w:rPr>
          <w:rFonts w:ascii="Arial" w:hAnsi="Arial" w:eastAsia="MS Mincho" w:cs="Arial"/>
          <w:snapToGrid/>
          <w:sz w:val="20"/>
          <w:lang w:val="en-IE" w:eastAsia="ja-JP"/>
        </w:rPr>
        <w:t>The Investment Manager expects to build a portfolio of different sub-strategies and to allocate capital</w:t>
      </w:r>
      <w:r w:rsidR="009F4758">
        <w:rPr>
          <w:rFonts w:ascii="Arial" w:hAnsi="Arial" w:eastAsia="MS Mincho" w:cs="Arial"/>
          <w:snapToGrid/>
          <w:sz w:val="20"/>
          <w:lang w:val="en-IE" w:eastAsia="ja-JP"/>
        </w:rPr>
        <w:t xml:space="preserve"> </w:t>
      </w:r>
      <w:r w:rsidRPr="009F4758">
        <w:rPr>
          <w:rFonts w:ascii="Arial" w:hAnsi="Arial" w:eastAsia="MS Mincho" w:cs="Arial"/>
          <w:snapToGrid/>
          <w:sz w:val="20"/>
          <w:lang w:val="en-IE" w:eastAsia="ja-JP"/>
        </w:rPr>
        <w:t>to such different strategies in order to build a well-balanced and diversified set of uncorrelated sources</w:t>
      </w:r>
      <w:r w:rsidR="009F4758">
        <w:rPr>
          <w:rFonts w:ascii="Arial" w:hAnsi="Arial" w:eastAsia="MS Mincho" w:cs="Arial"/>
          <w:snapToGrid/>
          <w:sz w:val="20"/>
          <w:lang w:val="en-IE" w:eastAsia="ja-JP"/>
        </w:rPr>
        <w:t xml:space="preserve"> </w:t>
      </w:r>
      <w:r w:rsidRPr="009F4758">
        <w:rPr>
          <w:rFonts w:ascii="Arial" w:hAnsi="Arial" w:eastAsia="MS Mincho" w:cs="Arial"/>
          <w:snapToGrid/>
          <w:sz w:val="20"/>
          <w:lang w:val="en-IE" w:eastAsia="ja-JP"/>
        </w:rPr>
        <w:t>of alpha.</w:t>
      </w:r>
    </w:p>
    <w:p w:rsidRPr="009F4758" w:rsidR="000169AB" w:rsidP="009F4758" w:rsidRDefault="000169AB" w14:paraId="3C13750D" w14:textId="77777777">
      <w:pPr>
        <w:autoSpaceDE w:val="0"/>
        <w:autoSpaceDN w:val="0"/>
        <w:adjustRightInd w:val="0"/>
        <w:spacing w:line="312" w:lineRule="auto"/>
        <w:jc w:val="both"/>
        <w:rPr>
          <w:rFonts w:ascii="Arial" w:hAnsi="Arial" w:eastAsia="MS Mincho" w:cs="Arial"/>
          <w:snapToGrid/>
          <w:sz w:val="20"/>
          <w:lang w:val="en-IE" w:eastAsia="ja-JP"/>
        </w:rPr>
      </w:pPr>
    </w:p>
    <w:p w:rsidRPr="009F4758" w:rsidR="000169AB" w:rsidP="009F4758" w:rsidRDefault="000169AB" w14:paraId="517E4505" w14:textId="77777777">
      <w:pPr>
        <w:autoSpaceDE w:val="0"/>
        <w:autoSpaceDN w:val="0"/>
        <w:adjustRightInd w:val="0"/>
        <w:spacing w:line="312" w:lineRule="auto"/>
        <w:jc w:val="both"/>
        <w:rPr>
          <w:rFonts w:ascii="Arial" w:hAnsi="Arial" w:eastAsia="MS Mincho" w:cs="Arial"/>
          <w:snapToGrid/>
          <w:sz w:val="20"/>
          <w:lang w:val="en-IE" w:eastAsia="ja-JP"/>
        </w:rPr>
      </w:pPr>
      <w:r w:rsidRPr="009F4758">
        <w:rPr>
          <w:rFonts w:ascii="Arial" w:hAnsi="Arial" w:eastAsia="MS Mincho" w:cs="Arial"/>
          <w:snapToGrid/>
          <w:sz w:val="20"/>
          <w:lang w:val="en-IE" w:eastAsia="ja-JP"/>
        </w:rPr>
        <w:t>The Investment Manager also utilises data, review and analysis (both external and internal) on</w:t>
      </w:r>
      <w:r w:rsidR="009F4758">
        <w:rPr>
          <w:rFonts w:ascii="Arial" w:hAnsi="Arial" w:eastAsia="MS Mincho" w:cs="Arial"/>
          <w:snapToGrid/>
          <w:sz w:val="20"/>
          <w:lang w:val="en-IE" w:eastAsia="ja-JP"/>
        </w:rPr>
        <w:t xml:space="preserve"> </w:t>
      </w:r>
      <w:r w:rsidRPr="009F4758" w:rsidR="00B64798">
        <w:rPr>
          <w:rFonts w:ascii="Arial" w:hAnsi="Arial" w:eastAsia="MS Mincho" w:cs="Arial"/>
          <w:snapToGrid/>
          <w:sz w:val="20"/>
          <w:lang w:val="en-IE" w:eastAsia="ja-JP"/>
        </w:rPr>
        <w:t>environmental and social characteristics and governance practices, including red flags and other ESG</w:t>
      </w:r>
      <w:r w:rsidR="009F4758">
        <w:rPr>
          <w:rFonts w:ascii="Arial" w:hAnsi="Arial" w:eastAsia="MS Mincho" w:cs="Arial"/>
          <w:snapToGrid/>
          <w:sz w:val="20"/>
          <w:lang w:val="en-IE" w:eastAsia="ja-JP"/>
        </w:rPr>
        <w:t xml:space="preserve"> </w:t>
      </w:r>
      <w:r w:rsidRPr="009F4758" w:rsidR="00B64798">
        <w:rPr>
          <w:rFonts w:ascii="Arial" w:hAnsi="Arial" w:eastAsia="MS Mincho" w:cs="Arial"/>
          <w:snapToGrid/>
          <w:sz w:val="20"/>
          <w:lang w:val="en-IE" w:eastAsia="ja-JP"/>
        </w:rPr>
        <w:t xml:space="preserve">indicators and criteria, </w:t>
      </w:r>
      <w:r w:rsidRPr="009F4758" w:rsidR="00B64798">
        <w:rPr>
          <w:rFonts w:ascii="Arial" w:hAnsi="Arial" w:eastAsia="MS Mincho" w:cs="Arial"/>
          <w:snapToGrid/>
          <w:sz w:val="20"/>
          <w:lang w:val="en-IE" w:eastAsia="ja-JP"/>
        </w:rPr>
        <w:lastRenderedPageBreak/>
        <w:t>to facilitate and to enable our prioritisation of investments with strong ESG</w:t>
      </w:r>
      <w:r w:rsidR="009F4758">
        <w:rPr>
          <w:rFonts w:ascii="Arial" w:hAnsi="Arial" w:eastAsia="MS Mincho" w:cs="Arial"/>
          <w:snapToGrid/>
          <w:sz w:val="20"/>
          <w:lang w:val="en-IE" w:eastAsia="ja-JP"/>
        </w:rPr>
        <w:t xml:space="preserve"> </w:t>
      </w:r>
      <w:r w:rsidRPr="009F4758" w:rsidR="00B64798">
        <w:rPr>
          <w:rFonts w:ascii="Arial" w:hAnsi="Arial" w:eastAsia="MS Mincho" w:cs="Arial"/>
          <w:snapToGrid/>
          <w:sz w:val="20"/>
          <w:lang w:val="en-IE" w:eastAsia="ja-JP"/>
        </w:rPr>
        <w:t>characteristics, including green and sustainability bonds, and de-prioritisation of those with weak ESG</w:t>
      </w:r>
      <w:r w:rsidR="009F4758">
        <w:rPr>
          <w:rFonts w:ascii="Arial" w:hAnsi="Arial" w:eastAsia="MS Mincho" w:cs="Arial"/>
          <w:snapToGrid/>
          <w:sz w:val="20"/>
          <w:lang w:val="en-IE" w:eastAsia="ja-JP"/>
        </w:rPr>
        <w:t xml:space="preserve"> </w:t>
      </w:r>
      <w:r w:rsidRPr="009F4758" w:rsidR="00B64798">
        <w:rPr>
          <w:rFonts w:ascii="Arial" w:hAnsi="Arial" w:eastAsia="MS Mincho" w:cs="Arial"/>
          <w:snapToGrid/>
          <w:sz w:val="20"/>
          <w:lang w:val="en-IE" w:eastAsia="ja-JP"/>
        </w:rPr>
        <w:t>characteristics.</w:t>
      </w:r>
    </w:p>
    <w:p w:rsidRPr="009F4758" w:rsidR="00B64798" w:rsidP="009F4758" w:rsidRDefault="00B64798" w14:paraId="742AADBA" w14:textId="77777777">
      <w:pPr>
        <w:autoSpaceDE w:val="0"/>
        <w:autoSpaceDN w:val="0"/>
        <w:adjustRightInd w:val="0"/>
        <w:spacing w:line="312" w:lineRule="auto"/>
        <w:jc w:val="both"/>
        <w:rPr>
          <w:rFonts w:ascii="Arial" w:hAnsi="Arial" w:eastAsia="MS Mincho" w:cs="Arial"/>
          <w:snapToGrid/>
          <w:sz w:val="20"/>
          <w:lang w:val="en-IE" w:eastAsia="ja-JP"/>
        </w:rPr>
      </w:pPr>
    </w:p>
    <w:p w:rsidRPr="009F4758" w:rsidR="00B64798" w:rsidP="009F4758" w:rsidRDefault="006F5777" w14:paraId="24579B67" w14:textId="77777777">
      <w:pPr>
        <w:autoSpaceDE w:val="0"/>
        <w:autoSpaceDN w:val="0"/>
        <w:adjustRightInd w:val="0"/>
        <w:spacing w:line="312" w:lineRule="auto"/>
        <w:jc w:val="both"/>
        <w:rPr>
          <w:rFonts w:ascii="Arial" w:hAnsi="Arial" w:eastAsia="MS Mincho" w:cs="Arial"/>
          <w:snapToGrid/>
          <w:sz w:val="20"/>
          <w:lang w:val="en-IE" w:eastAsia="ja-JP"/>
        </w:rPr>
      </w:pPr>
      <w:r w:rsidRPr="009F4758">
        <w:rPr>
          <w:rFonts w:ascii="Arial" w:hAnsi="Arial" w:eastAsia="MS Mincho" w:cs="Arial"/>
          <w:snapToGrid/>
          <w:sz w:val="20"/>
          <w:lang w:val="en-IE" w:eastAsia="ja-JP"/>
        </w:rPr>
        <w:t xml:space="preserve">The </w:t>
      </w:r>
      <w:r w:rsidR="00B94094">
        <w:rPr>
          <w:rFonts w:ascii="Arial" w:hAnsi="Arial" w:eastAsia="MS Mincho" w:cs="Arial"/>
          <w:snapToGrid/>
          <w:sz w:val="20"/>
          <w:lang w:val="en-IE" w:eastAsia="ja-JP"/>
        </w:rPr>
        <w:t>s</w:t>
      </w:r>
      <w:r w:rsidRPr="009F4758" w:rsidR="00B64798">
        <w:rPr>
          <w:rFonts w:ascii="Arial" w:hAnsi="Arial" w:eastAsia="MS Mincho" w:cs="Arial"/>
          <w:snapToGrid/>
          <w:sz w:val="20"/>
          <w:lang w:val="en-IE" w:eastAsia="ja-JP"/>
        </w:rPr>
        <w:t>trateg</w:t>
      </w:r>
      <w:r w:rsidRPr="009F4758">
        <w:rPr>
          <w:rFonts w:ascii="Arial" w:hAnsi="Arial" w:eastAsia="MS Mincho" w:cs="Arial"/>
          <w:snapToGrid/>
          <w:sz w:val="20"/>
          <w:lang w:val="en-IE" w:eastAsia="ja-JP"/>
        </w:rPr>
        <w:t>y</w:t>
      </w:r>
      <w:r w:rsidRPr="009F4758" w:rsidR="00B64798">
        <w:rPr>
          <w:rFonts w:ascii="Arial" w:hAnsi="Arial" w:eastAsia="MS Mincho" w:cs="Arial"/>
          <w:snapToGrid/>
          <w:sz w:val="20"/>
          <w:lang w:val="en-IE" w:eastAsia="ja-JP"/>
        </w:rPr>
        <w:t xml:space="preserve"> adopted in the Fund </w:t>
      </w:r>
      <w:r w:rsidRPr="009F4758">
        <w:rPr>
          <w:rFonts w:ascii="Arial" w:hAnsi="Arial" w:eastAsia="MS Mincho" w:cs="Arial"/>
          <w:snapToGrid/>
          <w:sz w:val="20"/>
          <w:lang w:val="en-IE" w:eastAsia="ja-JP"/>
        </w:rPr>
        <w:t>is “Fixed Income Relative Value“</w:t>
      </w:r>
    </w:p>
    <w:p w:rsidR="00FF3BED" w:rsidP="009F4758" w:rsidRDefault="00FF3BED" w14:paraId="4FF1885F" w14:textId="77777777">
      <w:pPr>
        <w:autoSpaceDE w:val="0"/>
        <w:autoSpaceDN w:val="0"/>
        <w:adjustRightInd w:val="0"/>
        <w:spacing w:line="312" w:lineRule="auto"/>
        <w:jc w:val="both"/>
        <w:rPr>
          <w:rFonts w:ascii="Arial" w:hAnsi="Arial" w:eastAsia="MS Mincho" w:cs="Arial"/>
          <w:snapToGrid/>
          <w:sz w:val="20"/>
          <w:lang w:val="en-IE" w:eastAsia="ja-JP"/>
        </w:rPr>
      </w:pPr>
    </w:p>
    <w:p w:rsidR="00B64798" w:rsidP="009F4758" w:rsidRDefault="00B64798" w14:paraId="00098912" w14:textId="77777777">
      <w:pPr>
        <w:autoSpaceDE w:val="0"/>
        <w:autoSpaceDN w:val="0"/>
        <w:adjustRightInd w:val="0"/>
        <w:spacing w:line="312" w:lineRule="auto"/>
        <w:jc w:val="both"/>
        <w:rPr>
          <w:rFonts w:ascii="Arial" w:hAnsi="Arial" w:eastAsia="MS Mincho" w:cs="Arial"/>
          <w:i/>
          <w:iCs/>
          <w:snapToGrid/>
          <w:sz w:val="20"/>
          <w:lang w:val="en-IE" w:eastAsia="ja-JP"/>
        </w:rPr>
      </w:pPr>
      <w:r w:rsidRPr="00FF3BED">
        <w:rPr>
          <w:rFonts w:ascii="Arial" w:hAnsi="Arial" w:eastAsia="MS Mincho" w:cs="Arial"/>
          <w:i/>
          <w:iCs/>
          <w:snapToGrid/>
          <w:sz w:val="20"/>
          <w:lang w:val="en-IE" w:eastAsia="ja-JP"/>
        </w:rPr>
        <w:t>Fixed Income Relative Value:</w:t>
      </w:r>
    </w:p>
    <w:p w:rsidRPr="00FF3BED" w:rsidR="00FF3BED" w:rsidP="009F4758" w:rsidRDefault="00FF3BED" w14:paraId="08DC21E1" w14:textId="77777777">
      <w:pPr>
        <w:autoSpaceDE w:val="0"/>
        <w:autoSpaceDN w:val="0"/>
        <w:adjustRightInd w:val="0"/>
        <w:spacing w:line="312" w:lineRule="auto"/>
        <w:jc w:val="both"/>
        <w:rPr>
          <w:rFonts w:ascii="Arial" w:hAnsi="Arial" w:eastAsia="MS Mincho" w:cs="Arial"/>
          <w:i/>
          <w:iCs/>
          <w:snapToGrid/>
          <w:sz w:val="20"/>
          <w:lang w:val="en-IE" w:eastAsia="ja-JP"/>
        </w:rPr>
      </w:pPr>
    </w:p>
    <w:p w:rsidRPr="009F4758" w:rsidR="00B64798" w:rsidP="009F4758" w:rsidRDefault="00B64798" w14:paraId="000C59E9" w14:textId="77777777">
      <w:pPr>
        <w:autoSpaceDE w:val="0"/>
        <w:autoSpaceDN w:val="0"/>
        <w:adjustRightInd w:val="0"/>
        <w:spacing w:line="312" w:lineRule="auto"/>
        <w:jc w:val="both"/>
        <w:rPr>
          <w:rFonts w:ascii="Arial" w:hAnsi="Arial" w:eastAsia="MS Mincho" w:cs="Arial"/>
          <w:snapToGrid/>
          <w:sz w:val="20"/>
          <w:lang w:val="en-IE" w:eastAsia="ja-JP"/>
        </w:rPr>
      </w:pPr>
      <w:r w:rsidRPr="009F4758">
        <w:rPr>
          <w:rFonts w:ascii="Arial" w:hAnsi="Arial" w:eastAsia="MS Mincho" w:cs="Arial"/>
          <w:snapToGrid/>
          <w:sz w:val="20"/>
          <w:lang w:val="en-IE" w:eastAsia="ja-JP"/>
        </w:rPr>
        <w:t>The Investment Manager may make simultaneous purchases and sales of similar securities to exploit</w:t>
      </w:r>
      <w:r w:rsidR="00FF3BED">
        <w:rPr>
          <w:rFonts w:ascii="Arial" w:hAnsi="Arial" w:eastAsia="MS Mincho" w:cs="Arial"/>
          <w:snapToGrid/>
          <w:sz w:val="20"/>
          <w:lang w:val="en-IE" w:eastAsia="ja-JP"/>
        </w:rPr>
        <w:t xml:space="preserve"> </w:t>
      </w:r>
      <w:r w:rsidRPr="009F4758">
        <w:rPr>
          <w:rFonts w:ascii="Arial" w:hAnsi="Arial" w:eastAsia="MS Mincho" w:cs="Arial"/>
          <w:snapToGrid/>
          <w:sz w:val="20"/>
          <w:lang w:val="en-IE" w:eastAsia="ja-JP"/>
        </w:rPr>
        <w:t>pricing differentials or have long exposure in non-equity oriented beta opportunities (such as bonds and</w:t>
      </w:r>
      <w:r w:rsidR="00FF3BED">
        <w:rPr>
          <w:rFonts w:ascii="Arial" w:hAnsi="Arial" w:eastAsia="MS Mincho" w:cs="Arial"/>
          <w:snapToGrid/>
          <w:sz w:val="20"/>
          <w:lang w:val="en-IE" w:eastAsia="ja-JP"/>
        </w:rPr>
        <w:t xml:space="preserve"> </w:t>
      </w:r>
      <w:r w:rsidRPr="009F4758">
        <w:rPr>
          <w:rFonts w:ascii="Arial" w:hAnsi="Arial" w:eastAsia="MS Mincho" w:cs="Arial"/>
          <w:snapToGrid/>
          <w:sz w:val="20"/>
          <w:lang w:val="en-IE" w:eastAsia="ja-JP"/>
        </w:rPr>
        <w:t>other debt securities). Non-equity oriented beta opportunities include primarily long investments focused</w:t>
      </w:r>
      <w:r w:rsidR="00FF3BED">
        <w:rPr>
          <w:rFonts w:ascii="Arial" w:hAnsi="Arial" w:eastAsia="MS Mincho" w:cs="Arial"/>
          <w:snapToGrid/>
          <w:sz w:val="20"/>
          <w:lang w:val="en-IE" w:eastAsia="ja-JP"/>
        </w:rPr>
        <w:t xml:space="preserve"> </w:t>
      </w:r>
      <w:r w:rsidRPr="009F4758">
        <w:rPr>
          <w:rFonts w:ascii="Arial" w:hAnsi="Arial" w:eastAsia="MS Mincho" w:cs="Arial"/>
          <w:snapToGrid/>
          <w:sz w:val="20"/>
          <w:lang w:val="en-IE" w:eastAsia="ja-JP"/>
        </w:rPr>
        <w:t>on relative value opportunities within a particular asset class.</w:t>
      </w:r>
    </w:p>
    <w:p w:rsidR="00FF3BED" w:rsidP="009F4758" w:rsidRDefault="00FF3BED" w14:paraId="74E1DE02" w14:textId="77777777">
      <w:pPr>
        <w:autoSpaceDE w:val="0"/>
        <w:autoSpaceDN w:val="0"/>
        <w:adjustRightInd w:val="0"/>
        <w:spacing w:line="312" w:lineRule="auto"/>
        <w:jc w:val="both"/>
        <w:rPr>
          <w:rFonts w:ascii="Arial" w:hAnsi="Arial" w:eastAsia="MS Mincho" w:cs="Arial"/>
          <w:snapToGrid/>
          <w:sz w:val="20"/>
          <w:lang w:val="en-IE" w:eastAsia="ja-JP"/>
        </w:rPr>
      </w:pPr>
    </w:p>
    <w:p w:rsidR="00B64798" w:rsidP="009F4758" w:rsidRDefault="00B64798" w14:paraId="180EDA60" w14:textId="77777777">
      <w:pPr>
        <w:autoSpaceDE w:val="0"/>
        <w:autoSpaceDN w:val="0"/>
        <w:adjustRightInd w:val="0"/>
        <w:spacing w:line="312" w:lineRule="auto"/>
        <w:jc w:val="both"/>
        <w:rPr>
          <w:rFonts w:ascii="Arial" w:hAnsi="Arial" w:eastAsia="MS Mincho" w:cs="Arial"/>
          <w:snapToGrid/>
          <w:sz w:val="20"/>
          <w:lang w:val="en-IE" w:eastAsia="ja-JP"/>
        </w:rPr>
      </w:pPr>
      <w:r w:rsidRPr="009F4758">
        <w:rPr>
          <w:rFonts w:ascii="Arial" w:hAnsi="Arial" w:eastAsia="MS Mincho" w:cs="Arial"/>
          <w:snapToGrid/>
          <w:sz w:val="20"/>
          <w:lang w:val="en-IE" w:eastAsia="ja-JP"/>
        </w:rPr>
        <w:t>The Investment Manager may attempt to neutralise long and short positions to minimise the impact of</w:t>
      </w:r>
      <w:r w:rsidR="00FF3BED">
        <w:rPr>
          <w:rFonts w:ascii="Arial" w:hAnsi="Arial" w:eastAsia="MS Mincho" w:cs="Arial"/>
          <w:snapToGrid/>
          <w:sz w:val="20"/>
          <w:lang w:val="en-IE" w:eastAsia="ja-JP"/>
        </w:rPr>
        <w:t xml:space="preserve"> </w:t>
      </w:r>
      <w:r w:rsidRPr="009F4758">
        <w:rPr>
          <w:rFonts w:ascii="Arial" w:hAnsi="Arial" w:eastAsia="MS Mincho" w:cs="Arial"/>
          <w:snapToGrid/>
          <w:sz w:val="20"/>
          <w:lang w:val="en-IE" w:eastAsia="ja-JP"/>
        </w:rPr>
        <w:t>general market movements. Different relative value strategies include:</w:t>
      </w:r>
    </w:p>
    <w:p w:rsidRPr="009F4758" w:rsidR="00FF3BED" w:rsidP="009F4758" w:rsidRDefault="00FF3BED" w14:paraId="0CDC564A" w14:textId="77777777">
      <w:pPr>
        <w:autoSpaceDE w:val="0"/>
        <w:autoSpaceDN w:val="0"/>
        <w:adjustRightInd w:val="0"/>
        <w:spacing w:line="312" w:lineRule="auto"/>
        <w:jc w:val="both"/>
        <w:rPr>
          <w:rFonts w:ascii="Arial" w:hAnsi="Arial" w:eastAsia="MS Mincho" w:cs="Arial"/>
          <w:snapToGrid/>
          <w:sz w:val="20"/>
          <w:lang w:val="en-IE" w:eastAsia="ja-JP"/>
        </w:rPr>
      </w:pPr>
    </w:p>
    <w:p w:rsidRPr="00FF3BED" w:rsidR="00B64798" w:rsidP="00FF3BED" w:rsidRDefault="00B64798" w14:paraId="7BE71E4F" w14:textId="77777777">
      <w:pPr>
        <w:pStyle w:val="ListParagraph"/>
        <w:numPr>
          <w:ilvl w:val="0"/>
          <w:numId w:val="11"/>
        </w:numPr>
        <w:autoSpaceDE w:val="0"/>
        <w:autoSpaceDN w:val="0"/>
        <w:adjustRightInd w:val="0"/>
        <w:spacing w:line="312" w:lineRule="auto"/>
        <w:jc w:val="both"/>
        <w:rPr>
          <w:rFonts w:ascii="Arial" w:hAnsi="Arial" w:eastAsia="MS Mincho" w:cs="Arial"/>
          <w:snapToGrid/>
          <w:sz w:val="20"/>
          <w:lang w:val="en-IE" w:eastAsia="ja-JP"/>
        </w:rPr>
      </w:pPr>
      <w:r w:rsidRPr="00FF3BED">
        <w:rPr>
          <w:rFonts w:ascii="Arial" w:hAnsi="Arial" w:eastAsia="MS Mincho" w:cs="Arial"/>
          <w:snapToGrid/>
          <w:sz w:val="20"/>
          <w:lang w:val="en-IE" w:eastAsia="ja-JP"/>
        </w:rPr>
        <w:t>yield curve arbitrage – a strategy seeking to profit from shifts in the yield curve by taking long and</w:t>
      </w:r>
      <w:r w:rsidR="00FF3BED">
        <w:rPr>
          <w:rFonts w:ascii="Arial" w:hAnsi="Arial" w:eastAsia="MS Mincho" w:cs="Arial"/>
          <w:snapToGrid/>
          <w:sz w:val="20"/>
          <w:lang w:val="en-IE" w:eastAsia="ja-JP"/>
        </w:rPr>
        <w:t xml:space="preserve"> </w:t>
      </w:r>
      <w:r w:rsidRPr="00FF3BED">
        <w:rPr>
          <w:rFonts w:ascii="Arial" w:hAnsi="Arial" w:eastAsia="MS Mincho" w:cs="Arial"/>
          <w:snapToGrid/>
          <w:sz w:val="20"/>
          <w:lang w:val="en-IE" w:eastAsia="ja-JP"/>
        </w:rPr>
        <w:t>short positions in securities of various maturities;</w:t>
      </w:r>
    </w:p>
    <w:p w:rsidRPr="00FF3BED" w:rsidR="00FF3BED" w:rsidP="009F4758" w:rsidRDefault="00FF3BED" w14:paraId="6C82BD33" w14:textId="77777777">
      <w:pPr>
        <w:autoSpaceDE w:val="0"/>
        <w:autoSpaceDN w:val="0"/>
        <w:adjustRightInd w:val="0"/>
        <w:spacing w:line="312" w:lineRule="auto"/>
        <w:jc w:val="both"/>
        <w:rPr>
          <w:rFonts w:ascii="Arial" w:hAnsi="Arial" w:eastAsia="MS Mincho" w:cs="Arial"/>
          <w:snapToGrid/>
          <w:sz w:val="20"/>
          <w:lang w:val="en-IE" w:eastAsia="ja-JP"/>
        </w:rPr>
      </w:pPr>
    </w:p>
    <w:p w:rsidRPr="00FF3BED" w:rsidR="00B64798" w:rsidP="00FF3BED" w:rsidRDefault="00B64798" w14:paraId="6EA13B25" w14:textId="77777777">
      <w:pPr>
        <w:pStyle w:val="ListParagraph"/>
        <w:numPr>
          <w:ilvl w:val="0"/>
          <w:numId w:val="11"/>
        </w:numPr>
        <w:autoSpaceDE w:val="0"/>
        <w:autoSpaceDN w:val="0"/>
        <w:adjustRightInd w:val="0"/>
        <w:spacing w:line="312" w:lineRule="auto"/>
        <w:jc w:val="both"/>
        <w:rPr>
          <w:rFonts w:ascii="Arial" w:hAnsi="Arial" w:eastAsia="MS Mincho" w:cs="Arial"/>
          <w:snapToGrid/>
          <w:sz w:val="20"/>
          <w:lang w:val="en-IE" w:eastAsia="ja-JP"/>
        </w:rPr>
      </w:pPr>
      <w:r w:rsidRPr="00FF3BED">
        <w:rPr>
          <w:rFonts w:ascii="Arial" w:hAnsi="Arial" w:eastAsia="MS Mincho" w:cs="Arial"/>
          <w:snapToGrid/>
          <w:sz w:val="20"/>
          <w:lang w:val="en-IE" w:eastAsia="ja-JP"/>
        </w:rPr>
        <w:t>yield curve relative value – a strategy seeking to profit from differences in pricing of fixed income</w:t>
      </w:r>
      <w:r w:rsidR="00FF3BED">
        <w:rPr>
          <w:rFonts w:ascii="Arial" w:hAnsi="Arial" w:eastAsia="MS Mincho" w:cs="Arial"/>
          <w:snapToGrid/>
          <w:sz w:val="20"/>
          <w:lang w:val="en-IE" w:eastAsia="ja-JP"/>
        </w:rPr>
        <w:t xml:space="preserve"> </w:t>
      </w:r>
      <w:r w:rsidRPr="00FF3BED">
        <w:rPr>
          <w:rFonts w:ascii="Arial" w:hAnsi="Arial" w:eastAsia="MS Mincho" w:cs="Arial"/>
          <w:snapToGrid/>
          <w:sz w:val="20"/>
          <w:lang w:val="en-IE" w:eastAsia="ja-JP"/>
        </w:rPr>
        <w:t>securities by taking long and short positions in securities of various maturities belonging to different</w:t>
      </w:r>
      <w:r w:rsidR="00FF3BED">
        <w:rPr>
          <w:rFonts w:ascii="Arial" w:hAnsi="Arial" w:eastAsia="MS Mincho" w:cs="Arial"/>
          <w:snapToGrid/>
          <w:sz w:val="20"/>
          <w:lang w:val="en-IE" w:eastAsia="ja-JP"/>
        </w:rPr>
        <w:t xml:space="preserve"> </w:t>
      </w:r>
      <w:r w:rsidRPr="00FF3BED">
        <w:rPr>
          <w:rFonts w:ascii="Arial" w:hAnsi="Arial" w:eastAsia="MS Mincho" w:cs="Arial"/>
          <w:snapToGrid/>
          <w:sz w:val="20"/>
          <w:lang w:val="en-IE" w:eastAsia="ja-JP"/>
        </w:rPr>
        <w:t>yield curves, for example German bonds yield curve and Italian bonds yield curve;</w:t>
      </w:r>
    </w:p>
    <w:p w:rsidRPr="00FF3BED" w:rsidR="00FF3BED" w:rsidP="009F4758" w:rsidRDefault="00FF3BED" w14:paraId="3A66F0C1" w14:textId="77777777">
      <w:pPr>
        <w:autoSpaceDE w:val="0"/>
        <w:autoSpaceDN w:val="0"/>
        <w:adjustRightInd w:val="0"/>
        <w:spacing w:line="312" w:lineRule="auto"/>
        <w:jc w:val="both"/>
        <w:rPr>
          <w:rFonts w:ascii="Arial" w:hAnsi="Arial" w:eastAsia="MS Mincho" w:cs="Arial"/>
          <w:snapToGrid/>
          <w:sz w:val="20"/>
          <w:lang w:val="en-IE" w:eastAsia="ja-JP"/>
        </w:rPr>
      </w:pPr>
    </w:p>
    <w:p w:rsidRPr="00FF3BED" w:rsidR="00B64798" w:rsidP="00FF3BED" w:rsidRDefault="00B64798" w14:paraId="1A2EEEC3" w14:textId="77777777">
      <w:pPr>
        <w:pStyle w:val="ListParagraph"/>
        <w:numPr>
          <w:ilvl w:val="0"/>
          <w:numId w:val="11"/>
        </w:numPr>
        <w:autoSpaceDE w:val="0"/>
        <w:autoSpaceDN w:val="0"/>
        <w:adjustRightInd w:val="0"/>
        <w:spacing w:line="312" w:lineRule="auto"/>
        <w:jc w:val="both"/>
        <w:rPr>
          <w:rFonts w:ascii="Arial" w:hAnsi="Arial" w:eastAsia="MS Mincho" w:cs="Arial"/>
          <w:snapToGrid/>
          <w:sz w:val="20"/>
          <w:lang w:val="en-IE" w:eastAsia="ja-JP"/>
        </w:rPr>
      </w:pPr>
      <w:r w:rsidRPr="00FF3BED">
        <w:rPr>
          <w:rFonts w:ascii="Arial" w:hAnsi="Arial" w:eastAsia="MS Mincho" w:cs="Arial"/>
          <w:snapToGrid/>
          <w:sz w:val="20"/>
          <w:lang w:val="en-IE" w:eastAsia="ja-JP"/>
        </w:rPr>
        <w:t>statistical arbitrage – a profit opportunity arising from pricing inefficiencies between securities,</w:t>
      </w:r>
      <w:r w:rsidR="00FF3BED">
        <w:rPr>
          <w:rFonts w:ascii="Arial" w:hAnsi="Arial" w:eastAsia="MS Mincho" w:cs="Arial"/>
          <w:snapToGrid/>
          <w:sz w:val="20"/>
          <w:lang w:val="en-IE" w:eastAsia="ja-JP"/>
        </w:rPr>
        <w:t xml:space="preserve"> </w:t>
      </w:r>
      <w:r w:rsidRPr="00FF3BED">
        <w:rPr>
          <w:rFonts w:ascii="Arial" w:hAnsi="Arial" w:eastAsia="MS Mincho" w:cs="Arial"/>
          <w:snapToGrid/>
          <w:sz w:val="20"/>
          <w:lang w:val="en-IE" w:eastAsia="ja-JP"/>
        </w:rPr>
        <w:t xml:space="preserve">identified through mathematical </w:t>
      </w:r>
      <w:r w:rsidRPr="00FF3BED" w:rsidR="00FF3BED">
        <w:rPr>
          <w:rFonts w:ascii="Arial" w:hAnsi="Arial" w:eastAsia="MS Mincho" w:cs="Arial"/>
          <w:snapToGrid/>
          <w:sz w:val="20"/>
          <w:lang w:val="en-IE" w:eastAsia="ja-JP"/>
        </w:rPr>
        <w:t>modelling</w:t>
      </w:r>
      <w:r w:rsidRPr="00FF3BED">
        <w:rPr>
          <w:rFonts w:ascii="Arial" w:hAnsi="Arial" w:eastAsia="MS Mincho" w:cs="Arial"/>
          <w:snapToGrid/>
          <w:sz w:val="20"/>
          <w:lang w:val="en-IE" w:eastAsia="ja-JP"/>
        </w:rPr>
        <w:t xml:space="preserve"> techniques;</w:t>
      </w:r>
    </w:p>
    <w:p w:rsidRPr="00FF3BED" w:rsidR="00FF3BED" w:rsidP="009F4758" w:rsidRDefault="00FF3BED" w14:paraId="158A6FBB" w14:textId="77777777">
      <w:pPr>
        <w:autoSpaceDE w:val="0"/>
        <w:autoSpaceDN w:val="0"/>
        <w:adjustRightInd w:val="0"/>
        <w:spacing w:line="312" w:lineRule="auto"/>
        <w:jc w:val="both"/>
        <w:rPr>
          <w:rFonts w:ascii="Arial" w:hAnsi="Arial" w:eastAsia="MS Mincho" w:cs="Arial"/>
          <w:snapToGrid/>
          <w:sz w:val="20"/>
          <w:lang w:val="en-IE" w:eastAsia="ja-JP"/>
        </w:rPr>
      </w:pPr>
    </w:p>
    <w:p w:rsidRPr="00FF3BED" w:rsidR="00B64798" w:rsidP="00FF3BED" w:rsidRDefault="00B64798" w14:paraId="7AED17F2" w14:textId="77777777">
      <w:pPr>
        <w:pStyle w:val="ListParagraph"/>
        <w:numPr>
          <w:ilvl w:val="0"/>
          <w:numId w:val="11"/>
        </w:numPr>
        <w:autoSpaceDE w:val="0"/>
        <w:autoSpaceDN w:val="0"/>
        <w:adjustRightInd w:val="0"/>
        <w:spacing w:line="312" w:lineRule="auto"/>
        <w:jc w:val="both"/>
        <w:rPr>
          <w:rFonts w:ascii="Arial" w:hAnsi="Arial" w:eastAsia="MS Mincho" w:cs="Arial"/>
          <w:snapToGrid/>
          <w:sz w:val="20"/>
          <w:lang w:val="en-IE" w:eastAsia="ja-JP"/>
        </w:rPr>
      </w:pPr>
      <w:r w:rsidRPr="00FF3BED">
        <w:rPr>
          <w:rFonts w:ascii="Arial" w:hAnsi="Arial" w:eastAsia="MS Mincho" w:cs="Arial"/>
          <w:snapToGrid/>
          <w:sz w:val="20"/>
          <w:lang w:val="en-IE" w:eastAsia="ja-JP"/>
        </w:rPr>
        <w:t>convertible bond arbitrage – an arbitrage strategy that aims to capitalise on mispricing between a</w:t>
      </w:r>
      <w:r w:rsidR="00FF3BED">
        <w:rPr>
          <w:rFonts w:ascii="Arial" w:hAnsi="Arial" w:eastAsia="MS Mincho" w:cs="Arial"/>
          <w:snapToGrid/>
          <w:sz w:val="20"/>
          <w:lang w:val="en-IE" w:eastAsia="ja-JP"/>
        </w:rPr>
        <w:t xml:space="preserve"> </w:t>
      </w:r>
      <w:r w:rsidRPr="00FF3BED">
        <w:rPr>
          <w:rFonts w:ascii="Arial" w:hAnsi="Arial" w:eastAsia="MS Mincho" w:cs="Arial"/>
          <w:snapToGrid/>
          <w:sz w:val="20"/>
          <w:lang w:val="en-IE" w:eastAsia="ja-JP"/>
        </w:rPr>
        <w:t>convertible bond and its underlying equity;</w:t>
      </w:r>
    </w:p>
    <w:p w:rsidRPr="00FF3BED" w:rsidR="00FF3BED" w:rsidP="009F4758" w:rsidRDefault="00FF3BED" w14:paraId="74BC95E6" w14:textId="77777777">
      <w:pPr>
        <w:autoSpaceDE w:val="0"/>
        <w:autoSpaceDN w:val="0"/>
        <w:adjustRightInd w:val="0"/>
        <w:spacing w:line="312" w:lineRule="auto"/>
        <w:jc w:val="both"/>
        <w:rPr>
          <w:rFonts w:ascii="Arial" w:hAnsi="Arial" w:eastAsia="MS Mincho" w:cs="Arial"/>
          <w:snapToGrid/>
          <w:sz w:val="20"/>
          <w:lang w:val="en-IE" w:eastAsia="ja-JP"/>
        </w:rPr>
      </w:pPr>
    </w:p>
    <w:p w:rsidRPr="00FF3BED" w:rsidR="00B64798" w:rsidP="00FF3BED" w:rsidRDefault="00B64798" w14:paraId="01CF837B" w14:textId="77777777">
      <w:pPr>
        <w:pStyle w:val="ListParagraph"/>
        <w:numPr>
          <w:ilvl w:val="0"/>
          <w:numId w:val="11"/>
        </w:numPr>
        <w:autoSpaceDE w:val="0"/>
        <w:autoSpaceDN w:val="0"/>
        <w:adjustRightInd w:val="0"/>
        <w:spacing w:line="312" w:lineRule="auto"/>
        <w:jc w:val="both"/>
        <w:rPr>
          <w:rFonts w:ascii="Arial" w:hAnsi="Arial" w:eastAsia="MS Mincho" w:cs="Arial"/>
          <w:snapToGrid/>
          <w:sz w:val="20"/>
          <w:lang w:val="en-IE" w:eastAsia="ja-JP"/>
        </w:rPr>
      </w:pPr>
      <w:r w:rsidRPr="00FF3BED">
        <w:rPr>
          <w:rFonts w:ascii="Arial" w:hAnsi="Arial" w:eastAsia="MS Mincho" w:cs="Arial"/>
          <w:snapToGrid/>
          <w:sz w:val="20"/>
          <w:lang w:val="en-IE" w:eastAsia="ja-JP"/>
        </w:rPr>
        <w:t>basis trading - a strategy that attempts to profit from the relationship between a derivative and its</w:t>
      </w:r>
      <w:r w:rsidR="00FF3BED">
        <w:rPr>
          <w:rFonts w:ascii="Arial" w:hAnsi="Arial" w:eastAsia="MS Mincho" w:cs="Arial"/>
          <w:snapToGrid/>
          <w:sz w:val="20"/>
          <w:lang w:val="en-IE" w:eastAsia="ja-JP"/>
        </w:rPr>
        <w:t xml:space="preserve"> </w:t>
      </w:r>
      <w:r w:rsidRPr="00FF3BED">
        <w:rPr>
          <w:rFonts w:ascii="Arial" w:hAnsi="Arial" w:eastAsia="MS Mincho" w:cs="Arial"/>
          <w:snapToGrid/>
          <w:sz w:val="20"/>
          <w:lang w:val="en-IE" w:eastAsia="ja-JP"/>
        </w:rPr>
        <w:t>underlying reference security</w:t>
      </w:r>
    </w:p>
    <w:p w:rsidRPr="00FF3BED" w:rsidR="00FF3BED" w:rsidP="009F4758" w:rsidRDefault="00FF3BED" w14:paraId="10F3C0F4" w14:textId="77777777">
      <w:pPr>
        <w:autoSpaceDE w:val="0"/>
        <w:autoSpaceDN w:val="0"/>
        <w:adjustRightInd w:val="0"/>
        <w:spacing w:line="312" w:lineRule="auto"/>
        <w:jc w:val="both"/>
        <w:rPr>
          <w:rFonts w:ascii="Arial" w:hAnsi="Arial" w:eastAsia="MS Mincho" w:cs="Arial"/>
          <w:snapToGrid/>
          <w:sz w:val="20"/>
          <w:lang w:val="en-IE" w:eastAsia="ja-JP"/>
        </w:rPr>
      </w:pPr>
    </w:p>
    <w:p w:rsidRPr="00FF3BED" w:rsidR="00B64798" w:rsidP="00FF3BED" w:rsidRDefault="00B64798" w14:paraId="723E1E1E" w14:textId="77777777">
      <w:pPr>
        <w:pStyle w:val="ListParagraph"/>
        <w:numPr>
          <w:ilvl w:val="0"/>
          <w:numId w:val="11"/>
        </w:numPr>
        <w:autoSpaceDE w:val="0"/>
        <w:autoSpaceDN w:val="0"/>
        <w:adjustRightInd w:val="0"/>
        <w:spacing w:line="312" w:lineRule="auto"/>
        <w:jc w:val="both"/>
        <w:rPr>
          <w:rFonts w:ascii="Arial" w:hAnsi="Arial" w:eastAsia="MS Mincho" w:cs="Arial"/>
          <w:snapToGrid/>
          <w:sz w:val="20"/>
          <w:lang w:val="en-IE" w:eastAsia="ja-JP"/>
        </w:rPr>
      </w:pPr>
      <w:r w:rsidRPr="00FF3BED">
        <w:rPr>
          <w:rFonts w:ascii="Arial" w:hAnsi="Arial" w:eastAsia="MS Mincho" w:cs="Arial"/>
          <w:snapToGrid/>
          <w:sz w:val="20"/>
          <w:lang w:val="en-IE" w:eastAsia="ja-JP"/>
        </w:rPr>
        <w:t>credit relative value - a strategy that attempts to profit from mispricing of different instruments</w:t>
      </w:r>
      <w:r w:rsidR="00FF3BED">
        <w:rPr>
          <w:rFonts w:ascii="Arial" w:hAnsi="Arial" w:eastAsia="MS Mincho" w:cs="Arial"/>
          <w:snapToGrid/>
          <w:sz w:val="20"/>
          <w:lang w:val="en-IE" w:eastAsia="ja-JP"/>
        </w:rPr>
        <w:t xml:space="preserve"> </w:t>
      </w:r>
      <w:r w:rsidRPr="00FF3BED">
        <w:rPr>
          <w:rFonts w:ascii="Arial" w:hAnsi="Arial" w:eastAsia="MS Mincho" w:cs="Arial"/>
          <w:snapToGrid/>
          <w:sz w:val="20"/>
          <w:lang w:val="en-IE" w:eastAsia="ja-JP"/>
        </w:rPr>
        <w:t>referencing the same credit entities, such as two different bonds issued by the same company or</w:t>
      </w:r>
      <w:r w:rsidR="00FF3BED">
        <w:rPr>
          <w:rFonts w:ascii="Arial" w:hAnsi="Arial" w:eastAsia="MS Mincho" w:cs="Arial"/>
          <w:snapToGrid/>
          <w:sz w:val="20"/>
          <w:lang w:val="en-IE" w:eastAsia="ja-JP"/>
        </w:rPr>
        <w:t xml:space="preserve"> </w:t>
      </w:r>
      <w:r w:rsidRPr="00FF3BED">
        <w:rPr>
          <w:rFonts w:ascii="Arial" w:hAnsi="Arial" w:eastAsia="MS Mincho" w:cs="Arial"/>
          <w:snapToGrid/>
          <w:sz w:val="20"/>
          <w:lang w:val="en-IE" w:eastAsia="ja-JP"/>
        </w:rPr>
        <w:t>a bond and a credit default swap referencing the same issuer.</w:t>
      </w:r>
    </w:p>
    <w:p w:rsidRPr="009F4758" w:rsidR="00FF3BED" w:rsidP="009F4758" w:rsidRDefault="00FF3BED" w14:paraId="54164EB2" w14:textId="77777777">
      <w:pPr>
        <w:autoSpaceDE w:val="0"/>
        <w:autoSpaceDN w:val="0"/>
        <w:adjustRightInd w:val="0"/>
        <w:spacing w:line="312" w:lineRule="auto"/>
        <w:jc w:val="both"/>
        <w:rPr>
          <w:rFonts w:ascii="Arial" w:hAnsi="Arial" w:eastAsia="MS Mincho" w:cs="Arial"/>
          <w:snapToGrid/>
          <w:sz w:val="20"/>
          <w:lang w:val="en-IE" w:eastAsia="ja-JP"/>
        </w:rPr>
      </w:pPr>
    </w:p>
    <w:p w:rsidR="00B64798" w:rsidP="009F4758" w:rsidRDefault="00B64798" w14:paraId="76D5EEC8" w14:textId="77777777">
      <w:pPr>
        <w:autoSpaceDE w:val="0"/>
        <w:autoSpaceDN w:val="0"/>
        <w:adjustRightInd w:val="0"/>
        <w:spacing w:line="312" w:lineRule="auto"/>
        <w:jc w:val="both"/>
        <w:rPr>
          <w:rFonts w:ascii="Arial" w:hAnsi="Arial" w:eastAsia="MS Mincho" w:cs="Arial"/>
          <w:snapToGrid/>
          <w:sz w:val="20"/>
          <w:lang w:val="en-IE" w:eastAsia="ja-JP"/>
        </w:rPr>
      </w:pPr>
      <w:r w:rsidRPr="009F4758">
        <w:rPr>
          <w:rFonts w:ascii="Arial" w:hAnsi="Arial" w:eastAsia="MS Mincho" w:cs="Arial"/>
          <w:snapToGrid/>
          <w:sz w:val="20"/>
          <w:lang w:val="en-IE" w:eastAsia="ja-JP"/>
        </w:rPr>
        <w:t>The types of instruments traded vary considerably depending on the Investment Manager’s relative</w:t>
      </w:r>
      <w:r w:rsidR="00B94094">
        <w:rPr>
          <w:rFonts w:ascii="Arial" w:hAnsi="Arial" w:eastAsia="MS Mincho" w:cs="Arial"/>
          <w:snapToGrid/>
          <w:sz w:val="20"/>
          <w:lang w:val="en-IE" w:eastAsia="ja-JP"/>
        </w:rPr>
        <w:t xml:space="preserve"> </w:t>
      </w:r>
      <w:r w:rsidRPr="009F4758">
        <w:rPr>
          <w:rFonts w:ascii="Arial" w:hAnsi="Arial" w:eastAsia="MS Mincho" w:cs="Arial"/>
          <w:snapToGrid/>
          <w:sz w:val="20"/>
          <w:lang w:val="en-IE" w:eastAsia="ja-JP"/>
        </w:rPr>
        <w:t>value strategy. Because the strategy attempts to capture relatively small mis-pricings between two</w:t>
      </w:r>
      <w:r w:rsidR="00B94094">
        <w:rPr>
          <w:rFonts w:ascii="Arial" w:hAnsi="Arial" w:eastAsia="MS Mincho" w:cs="Arial"/>
          <w:snapToGrid/>
          <w:sz w:val="20"/>
          <w:lang w:val="en-IE" w:eastAsia="ja-JP"/>
        </w:rPr>
        <w:t xml:space="preserve"> </w:t>
      </w:r>
      <w:r w:rsidRPr="009F4758">
        <w:rPr>
          <w:rFonts w:ascii="Arial" w:hAnsi="Arial" w:eastAsia="MS Mincho" w:cs="Arial"/>
          <w:snapToGrid/>
          <w:sz w:val="20"/>
          <w:lang w:val="en-IE" w:eastAsia="ja-JP"/>
        </w:rPr>
        <w:t>related securities, moderate to substantial leverage is often employed to achieve targeted/desired rates</w:t>
      </w:r>
      <w:r w:rsidR="00B94094">
        <w:rPr>
          <w:rFonts w:ascii="Arial" w:hAnsi="Arial" w:eastAsia="MS Mincho" w:cs="Arial"/>
          <w:snapToGrid/>
          <w:sz w:val="20"/>
          <w:lang w:val="en-IE" w:eastAsia="ja-JP"/>
        </w:rPr>
        <w:t xml:space="preserve"> </w:t>
      </w:r>
      <w:r w:rsidRPr="009F4758">
        <w:rPr>
          <w:rFonts w:ascii="Arial" w:hAnsi="Arial" w:eastAsia="MS Mincho" w:cs="Arial"/>
          <w:snapToGrid/>
          <w:sz w:val="20"/>
          <w:lang w:val="en-IE" w:eastAsia="ja-JP"/>
        </w:rPr>
        <w:t>of return.</w:t>
      </w:r>
    </w:p>
    <w:p w:rsidRPr="009F4758" w:rsidR="00B94094" w:rsidP="009F4758" w:rsidRDefault="00B94094" w14:paraId="083672FC" w14:textId="77777777">
      <w:pPr>
        <w:autoSpaceDE w:val="0"/>
        <w:autoSpaceDN w:val="0"/>
        <w:adjustRightInd w:val="0"/>
        <w:spacing w:line="312" w:lineRule="auto"/>
        <w:jc w:val="both"/>
        <w:rPr>
          <w:rFonts w:ascii="Arial" w:hAnsi="Arial" w:eastAsia="MS Mincho" w:cs="Arial"/>
          <w:snapToGrid/>
          <w:sz w:val="20"/>
          <w:lang w:val="en-IE" w:eastAsia="ja-JP"/>
        </w:rPr>
      </w:pPr>
    </w:p>
    <w:p w:rsidRPr="009F4758" w:rsidR="00B64798" w:rsidP="009F4758" w:rsidRDefault="00B64798" w14:paraId="2BE5D8A2" w14:textId="77777777">
      <w:pPr>
        <w:autoSpaceDE w:val="0"/>
        <w:autoSpaceDN w:val="0"/>
        <w:adjustRightInd w:val="0"/>
        <w:spacing w:line="312" w:lineRule="auto"/>
        <w:jc w:val="both"/>
        <w:rPr>
          <w:rFonts w:ascii="Arial" w:hAnsi="Arial" w:eastAsia="MS Mincho" w:cs="Arial"/>
          <w:snapToGrid/>
          <w:sz w:val="20"/>
          <w:lang w:val="en-IE" w:eastAsia="ja-JP"/>
        </w:rPr>
      </w:pPr>
      <w:r w:rsidRPr="009F4758">
        <w:rPr>
          <w:rFonts w:ascii="Arial" w:hAnsi="Arial" w:eastAsia="MS Mincho" w:cs="Arial"/>
          <w:snapToGrid/>
          <w:sz w:val="20"/>
          <w:lang w:val="en-IE" w:eastAsia="ja-JP"/>
        </w:rPr>
        <w:t>Subject to any investment restrictions, as further detailed under the heading “Investment Restrictions”</w:t>
      </w:r>
      <w:r w:rsidR="00B94094">
        <w:rPr>
          <w:rFonts w:ascii="Arial" w:hAnsi="Arial" w:eastAsia="MS Mincho" w:cs="Arial"/>
          <w:snapToGrid/>
          <w:sz w:val="20"/>
          <w:lang w:val="en-IE" w:eastAsia="ja-JP"/>
        </w:rPr>
        <w:t xml:space="preserve"> </w:t>
      </w:r>
      <w:r w:rsidRPr="009F4758">
        <w:rPr>
          <w:rFonts w:ascii="Arial" w:hAnsi="Arial" w:eastAsia="MS Mincho" w:cs="Arial"/>
          <w:snapToGrid/>
          <w:sz w:val="20"/>
          <w:lang w:val="en-IE" w:eastAsia="ja-JP"/>
        </w:rPr>
        <w:t>below, the Fund shall be able to invest in any type of bond or debt security without limitations.</w:t>
      </w:r>
    </w:p>
    <w:p w:rsidRPr="009F4758" w:rsidR="00B64798" w:rsidP="009F4758" w:rsidRDefault="00B64798" w14:paraId="2BB48356" w14:textId="77777777">
      <w:pPr>
        <w:autoSpaceDE w:val="0"/>
        <w:autoSpaceDN w:val="0"/>
        <w:adjustRightInd w:val="0"/>
        <w:spacing w:line="312" w:lineRule="auto"/>
        <w:jc w:val="both"/>
        <w:rPr>
          <w:rFonts w:ascii="Arial" w:hAnsi="Arial" w:eastAsia="MS Mincho" w:cs="Arial"/>
          <w:snapToGrid/>
          <w:sz w:val="20"/>
          <w:lang w:val="en-IE" w:eastAsia="ja-JP"/>
        </w:rPr>
      </w:pPr>
    </w:p>
    <w:p w:rsidRPr="009F4758" w:rsidR="00B64798" w:rsidP="009F4758" w:rsidRDefault="00B64798" w14:paraId="471F54D5" w14:textId="77777777">
      <w:pPr>
        <w:autoSpaceDE w:val="0"/>
        <w:autoSpaceDN w:val="0"/>
        <w:adjustRightInd w:val="0"/>
        <w:spacing w:line="312" w:lineRule="auto"/>
        <w:jc w:val="both"/>
        <w:rPr>
          <w:rFonts w:ascii="Arial" w:hAnsi="Arial" w:eastAsia="MS Mincho" w:cs="Arial"/>
          <w:snapToGrid/>
          <w:sz w:val="20"/>
          <w:lang w:val="en-IE" w:eastAsia="ja-JP"/>
        </w:rPr>
      </w:pPr>
      <w:r w:rsidRPr="009F4758">
        <w:rPr>
          <w:rFonts w:ascii="Arial" w:hAnsi="Arial" w:eastAsia="MS Mincho" w:cs="Arial"/>
          <w:snapToGrid/>
          <w:sz w:val="20"/>
          <w:lang w:val="en-IE" w:eastAsia="ja-JP"/>
        </w:rPr>
        <w:t>The Fund may also retain amounts in cash or cash equivalents, pending</w:t>
      </w:r>
      <w:r w:rsidRPr="009F4758" w:rsidR="006F5777">
        <w:rPr>
          <w:rFonts w:ascii="Arial" w:hAnsi="Arial" w:eastAsia="MS Mincho" w:cs="Arial"/>
          <w:snapToGrid/>
          <w:sz w:val="20"/>
          <w:lang w:val="en-IE" w:eastAsia="ja-JP"/>
        </w:rPr>
        <w:t xml:space="preserve"> reinvestment, if this is</w:t>
      </w:r>
      <w:r w:rsidR="00B94094">
        <w:rPr>
          <w:rFonts w:ascii="Arial" w:hAnsi="Arial" w:eastAsia="MS Mincho" w:cs="Arial"/>
          <w:snapToGrid/>
          <w:sz w:val="20"/>
          <w:lang w:val="en-IE" w:eastAsia="ja-JP"/>
        </w:rPr>
        <w:t xml:space="preserve"> </w:t>
      </w:r>
      <w:r w:rsidRPr="009F4758" w:rsidR="006F5777">
        <w:rPr>
          <w:rFonts w:ascii="Arial" w:hAnsi="Arial" w:eastAsia="MS Mincho" w:cs="Arial"/>
          <w:snapToGrid/>
          <w:sz w:val="20"/>
          <w:lang w:val="en-IE" w:eastAsia="ja-JP"/>
        </w:rPr>
        <w:t>considered appropriate to the objective of maximizing absolute returns.</w:t>
      </w:r>
    </w:p>
    <w:p w:rsidRPr="00583539" w:rsidR="00FD6383" w:rsidP="00A12AEE" w:rsidRDefault="00FD6383" w14:paraId="18063A03"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sz w:val="20"/>
          <w:lang w:eastAsia="ja-JP"/>
        </w:rPr>
      </w:pPr>
    </w:p>
    <w:p w:rsidRPr="00583539" w:rsidR="00A12AEE" w:rsidP="00A12AEE" w:rsidRDefault="00A12AEE" w14:paraId="41EC3545" w14:textId="77777777">
      <w:pPr>
        <w:autoSpaceDE w:val="0"/>
        <w:autoSpaceDN w:val="0"/>
        <w:adjustRightInd w:val="0"/>
        <w:spacing w:line="312" w:lineRule="auto"/>
        <w:jc w:val="both"/>
        <w:rPr>
          <w:rFonts w:ascii="Arial" w:hAnsi="Arial" w:eastAsia="MS Mincho" w:cs="Arial"/>
          <w:i/>
          <w:snapToGrid/>
          <w:sz w:val="20"/>
          <w:lang w:val="en-IE" w:eastAsia="ja-JP"/>
        </w:rPr>
      </w:pPr>
      <w:r w:rsidRPr="00583539">
        <w:rPr>
          <w:rFonts w:ascii="Arial" w:hAnsi="Arial" w:eastAsia="MS Mincho" w:cs="Arial"/>
          <w:i/>
          <w:snapToGrid/>
          <w:sz w:val="20"/>
          <w:lang w:val="en-IE" w:eastAsia="ja-JP"/>
        </w:rPr>
        <w:t xml:space="preserve">Securities Financing Transactions Regulation </w:t>
      </w:r>
    </w:p>
    <w:p w:rsidRPr="00583539" w:rsidR="00A12AEE" w:rsidP="00A12AEE" w:rsidRDefault="00A12AEE" w14:paraId="1DC46A0A" w14:textId="77777777">
      <w:pPr>
        <w:autoSpaceDE w:val="0"/>
        <w:autoSpaceDN w:val="0"/>
        <w:adjustRightInd w:val="0"/>
        <w:spacing w:line="312" w:lineRule="auto"/>
        <w:jc w:val="both"/>
        <w:rPr>
          <w:rFonts w:ascii="Arial" w:hAnsi="Arial" w:eastAsia="MS Mincho" w:cs="Arial"/>
          <w:snapToGrid/>
          <w:sz w:val="20"/>
          <w:lang w:val="en-IE" w:eastAsia="en-IE"/>
        </w:rPr>
      </w:pPr>
    </w:p>
    <w:p w:rsidRPr="00583539" w:rsidR="00A12AEE" w:rsidP="00A12AEE" w:rsidRDefault="00A12AEE" w14:paraId="1324D089" w14:textId="77777777">
      <w:pPr>
        <w:autoSpaceDE w:val="0"/>
        <w:autoSpaceDN w:val="0"/>
        <w:adjustRightInd w:val="0"/>
        <w:spacing w:line="312" w:lineRule="auto"/>
        <w:jc w:val="both"/>
        <w:rPr>
          <w:rFonts w:ascii="Arial" w:hAnsi="Arial" w:eastAsia="MS Mincho" w:cs="Arial"/>
          <w:snapToGrid/>
          <w:sz w:val="20"/>
          <w:lang w:val="en-IE" w:eastAsia="en-IE"/>
        </w:rPr>
      </w:pPr>
      <w:r w:rsidRPr="00583539">
        <w:rPr>
          <w:rFonts w:ascii="Arial" w:hAnsi="Arial" w:eastAsia="MS Mincho" w:cs="Arial"/>
          <w:snapToGrid/>
          <w:sz w:val="20"/>
          <w:lang w:val="en-IE" w:eastAsia="en-IE"/>
        </w:rPr>
        <w:t>The Fund may engage in securities financing transactions (“</w:t>
      </w:r>
      <w:r w:rsidRPr="00583539">
        <w:rPr>
          <w:rFonts w:ascii="Arial" w:hAnsi="Arial" w:eastAsia="MS Mincho" w:cs="Arial"/>
          <w:b/>
          <w:snapToGrid/>
          <w:sz w:val="20"/>
          <w:lang w:val="en-IE" w:eastAsia="en-IE"/>
        </w:rPr>
        <w:t>SFTs</w:t>
      </w:r>
      <w:r w:rsidRPr="00583539">
        <w:rPr>
          <w:rFonts w:ascii="Arial" w:hAnsi="Arial" w:eastAsia="MS Mincho" w:cs="Arial"/>
          <w:snapToGrid/>
          <w:sz w:val="20"/>
          <w:lang w:val="en-IE" w:eastAsia="en-IE"/>
        </w:rPr>
        <w:t>”) within the meaning of EC Regulation 2015/2365 (the “</w:t>
      </w:r>
      <w:r w:rsidRPr="00583539">
        <w:rPr>
          <w:rFonts w:ascii="Arial" w:hAnsi="Arial" w:eastAsia="MS Mincho" w:cs="Arial"/>
          <w:b/>
          <w:snapToGrid/>
          <w:sz w:val="20"/>
          <w:lang w:val="en-IE" w:eastAsia="en-IE"/>
        </w:rPr>
        <w:t>SFT Regulation</w:t>
      </w:r>
      <w:r w:rsidRPr="00583539">
        <w:rPr>
          <w:rFonts w:ascii="Arial" w:hAnsi="Arial" w:eastAsia="MS Mincho" w:cs="Arial"/>
          <w:snapToGrid/>
          <w:sz w:val="20"/>
          <w:lang w:val="en-IE" w:eastAsia="en-IE"/>
        </w:rPr>
        <w:t xml:space="preserve">”).  </w:t>
      </w:r>
    </w:p>
    <w:p w:rsidRPr="00583539" w:rsidR="00A12AEE" w:rsidP="00A12AEE" w:rsidRDefault="00A12AEE" w14:paraId="0660D584" w14:textId="77777777">
      <w:pPr>
        <w:autoSpaceDE w:val="0"/>
        <w:autoSpaceDN w:val="0"/>
        <w:adjustRightInd w:val="0"/>
        <w:spacing w:line="312" w:lineRule="auto"/>
        <w:jc w:val="both"/>
        <w:rPr>
          <w:rFonts w:ascii="Arial" w:hAnsi="Arial" w:eastAsia="MS Mincho" w:cs="Arial"/>
          <w:snapToGrid/>
          <w:sz w:val="20"/>
          <w:lang w:val="en-IE" w:eastAsia="en-IE"/>
        </w:rPr>
      </w:pPr>
    </w:p>
    <w:p w:rsidRPr="00583539" w:rsidR="00A12AEE" w:rsidP="00A12AEE" w:rsidRDefault="00A12AEE" w14:paraId="4BEBCFD7" w14:textId="77777777">
      <w:pPr>
        <w:autoSpaceDE w:val="0"/>
        <w:autoSpaceDN w:val="0"/>
        <w:adjustRightInd w:val="0"/>
        <w:spacing w:line="312" w:lineRule="auto"/>
        <w:jc w:val="both"/>
        <w:rPr>
          <w:rFonts w:ascii="Arial" w:hAnsi="Arial" w:eastAsia="MS Mincho" w:cs="Arial"/>
          <w:snapToGrid/>
          <w:sz w:val="20"/>
          <w:lang w:val="en-IE" w:eastAsia="ja-JP"/>
        </w:rPr>
      </w:pPr>
      <w:r w:rsidRPr="00583539">
        <w:rPr>
          <w:rFonts w:ascii="Arial" w:hAnsi="Arial" w:eastAsia="MS Mincho" w:cs="Arial"/>
          <w:snapToGrid/>
          <w:sz w:val="20"/>
          <w:lang w:val="en-IE" w:eastAsia="ja-JP"/>
        </w:rPr>
        <w:t xml:space="preserve">Without limitation of any other section of this Supplement, in pursuit of its investment objective and in accordance with its investment policy and investment strategy, the Fund may use total return swaps and enter into repurchase or reverse repurchase agreements. A description of total return swaps and repurchase or </w:t>
      </w:r>
      <w:r w:rsidRPr="00583539">
        <w:rPr>
          <w:rFonts w:ascii="Arial" w:hAnsi="Arial" w:eastAsia="MS Mincho" w:cs="Arial"/>
          <w:snapToGrid/>
          <w:sz w:val="20"/>
          <w:lang w:val="en-IE" w:eastAsia="ja-JP"/>
        </w:rPr>
        <w:lastRenderedPageBreak/>
        <w:t xml:space="preserve">reverse repurchase agreements can be found under the heading “Securities Financing Transactions Regulation” in the Prospectus. </w:t>
      </w:r>
    </w:p>
    <w:p w:rsidRPr="00583539" w:rsidR="00A12AEE" w:rsidP="00A12AEE" w:rsidRDefault="00A12AEE" w14:paraId="30914F5C" w14:textId="77777777">
      <w:pPr>
        <w:autoSpaceDE w:val="0"/>
        <w:autoSpaceDN w:val="0"/>
        <w:adjustRightInd w:val="0"/>
        <w:spacing w:line="312" w:lineRule="auto"/>
        <w:jc w:val="both"/>
        <w:rPr>
          <w:rFonts w:ascii="Arial" w:hAnsi="Arial" w:eastAsia="MS Mincho" w:cs="Arial"/>
          <w:snapToGrid/>
          <w:sz w:val="20"/>
          <w:lang w:val="en-IE" w:eastAsia="en-IE"/>
        </w:rPr>
      </w:pPr>
    </w:p>
    <w:p w:rsidRPr="00583539" w:rsidR="00A12AEE" w:rsidP="00A12AEE" w:rsidRDefault="00A12AEE" w14:paraId="519E579C" w14:textId="77777777">
      <w:pPr>
        <w:autoSpaceDE w:val="0"/>
        <w:autoSpaceDN w:val="0"/>
        <w:adjustRightInd w:val="0"/>
        <w:spacing w:line="312" w:lineRule="auto"/>
        <w:jc w:val="both"/>
        <w:rPr>
          <w:rFonts w:ascii="Arial" w:hAnsi="Arial" w:eastAsia="MS Mincho" w:cs="Arial"/>
          <w:snapToGrid/>
          <w:sz w:val="20"/>
          <w:lang w:val="en-IE" w:eastAsia="en-IE"/>
        </w:rPr>
      </w:pPr>
      <w:r w:rsidRPr="00583539">
        <w:rPr>
          <w:rFonts w:ascii="Arial" w:hAnsi="Arial" w:eastAsia="MS Mincho" w:cs="Arial"/>
          <w:snapToGrid/>
          <w:sz w:val="20"/>
          <w:lang w:val="en-IE" w:eastAsia="en-IE"/>
        </w:rPr>
        <w:t xml:space="preserve">The maximum exposure of the Fund in respect of SFTs and total return swaps shall be </w:t>
      </w:r>
      <w:r w:rsidR="004B34CE">
        <w:rPr>
          <w:rFonts w:ascii="Arial" w:hAnsi="Arial" w:eastAsia="MS Mincho" w:cs="Arial"/>
          <w:snapToGrid/>
          <w:sz w:val="20"/>
          <w:lang w:val="en-IE" w:eastAsia="en-IE"/>
        </w:rPr>
        <w:t>fifteen</w:t>
      </w:r>
      <w:r w:rsidRPr="00583539" w:rsidR="006D6E64">
        <w:rPr>
          <w:rFonts w:ascii="Arial" w:hAnsi="Arial" w:eastAsia="MS Mincho" w:cs="Arial"/>
          <w:snapToGrid/>
          <w:sz w:val="20"/>
          <w:lang w:val="en-IE" w:eastAsia="en-IE"/>
        </w:rPr>
        <w:t xml:space="preserve"> </w:t>
      </w:r>
      <w:r w:rsidRPr="00583539">
        <w:rPr>
          <w:rFonts w:ascii="Arial" w:hAnsi="Arial" w:eastAsia="MS Mincho" w:cs="Arial"/>
          <w:snapToGrid/>
          <w:sz w:val="20"/>
          <w:lang w:val="en-IE" w:eastAsia="en-IE"/>
        </w:rPr>
        <w:t>(</w:t>
      </w:r>
      <w:r w:rsidR="004B34CE">
        <w:rPr>
          <w:rFonts w:ascii="Arial" w:hAnsi="Arial" w:eastAsia="MS Mincho" w:cs="Arial"/>
          <w:snapToGrid/>
          <w:sz w:val="20"/>
          <w:lang w:val="en-IE" w:eastAsia="en-IE"/>
        </w:rPr>
        <w:t>15</w:t>
      </w:r>
      <w:r w:rsidRPr="00583539">
        <w:rPr>
          <w:rFonts w:ascii="Arial" w:hAnsi="Arial" w:eastAsia="MS Mincho" w:cs="Arial"/>
          <w:snapToGrid/>
          <w:sz w:val="20"/>
          <w:lang w:val="en-IE" w:eastAsia="en-IE"/>
        </w:rPr>
        <w:t xml:space="preserve">) times the Net Asset Value of the Fund. However, the Investment Manager does not anticipate that the exposure of the Fund to SFTs and total return swaps will normally exceed </w:t>
      </w:r>
      <w:r w:rsidR="004B34CE">
        <w:rPr>
          <w:rFonts w:ascii="Arial" w:hAnsi="Arial" w:eastAsia="MS Mincho" w:cs="Arial"/>
          <w:snapToGrid/>
          <w:sz w:val="20"/>
          <w:lang w:val="en-IE" w:eastAsia="en-IE"/>
        </w:rPr>
        <w:t>nine</w:t>
      </w:r>
      <w:r w:rsidRPr="00583539" w:rsidR="006D6E64">
        <w:rPr>
          <w:rFonts w:ascii="Arial" w:hAnsi="Arial" w:eastAsia="MS Mincho" w:cs="Arial"/>
          <w:snapToGrid/>
          <w:sz w:val="20"/>
          <w:lang w:val="en-IE" w:eastAsia="en-IE"/>
        </w:rPr>
        <w:t xml:space="preserve"> </w:t>
      </w:r>
      <w:r w:rsidRPr="00583539">
        <w:rPr>
          <w:rFonts w:ascii="Arial" w:hAnsi="Arial" w:eastAsia="MS Mincho" w:cs="Arial"/>
          <w:snapToGrid/>
          <w:sz w:val="20"/>
          <w:lang w:val="en-IE" w:eastAsia="en-IE"/>
        </w:rPr>
        <w:t>(</w:t>
      </w:r>
      <w:r w:rsidR="004B34CE">
        <w:rPr>
          <w:rFonts w:ascii="Arial" w:hAnsi="Arial" w:eastAsia="MS Mincho" w:cs="Arial"/>
          <w:snapToGrid/>
          <w:sz w:val="20"/>
          <w:lang w:val="en-IE" w:eastAsia="en-IE"/>
        </w:rPr>
        <w:t>9</w:t>
      </w:r>
      <w:r w:rsidRPr="00583539">
        <w:rPr>
          <w:rFonts w:ascii="Arial" w:hAnsi="Arial" w:eastAsia="MS Mincho" w:cs="Arial"/>
          <w:snapToGrid/>
          <w:sz w:val="20"/>
          <w:lang w:val="en-IE" w:eastAsia="en-IE"/>
        </w:rPr>
        <w:t xml:space="preserve">) time the Net Asset Value of the Fund. The Investment Manager may perform SFTs on bonds, equities or other assets which of a type consistent with the investment policy of the Fund. </w:t>
      </w:r>
    </w:p>
    <w:p w:rsidRPr="00583539" w:rsidR="00A12AEE" w:rsidP="00A12AEE" w:rsidRDefault="00A12AEE" w14:paraId="4293D7AF" w14:textId="77777777">
      <w:pPr>
        <w:autoSpaceDE w:val="0"/>
        <w:autoSpaceDN w:val="0"/>
        <w:adjustRightInd w:val="0"/>
        <w:spacing w:line="312" w:lineRule="auto"/>
        <w:jc w:val="both"/>
        <w:rPr>
          <w:rFonts w:ascii="Arial" w:hAnsi="Arial" w:eastAsia="MS Mincho" w:cs="Arial"/>
          <w:snapToGrid/>
          <w:sz w:val="20"/>
          <w:lang w:val="en-IE" w:eastAsia="en-IE"/>
        </w:rPr>
      </w:pPr>
    </w:p>
    <w:p w:rsidRPr="00583539" w:rsidR="00A12AEE" w:rsidP="00A12AEE" w:rsidRDefault="00A12AEE" w14:paraId="3CC63083" w14:textId="77777777">
      <w:pPr>
        <w:autoSpaceDE w:val="0"/>
        <w:autoSpaceDN w:val="0"/>
        <w:adjustRightInd w:val="0"/>
        <w:spacing w:line="312" w:lineRule="auto"/>
        <w:jc w:val="both"/>
        <w:rPr>
          <w:rFonts w:ascii="Arial" w:hAnsi="Arial" w:eastAsia="MS Mincho" w:cs="Arial"/>
          <w:snapToGrid/>
          <w:sz w:val="20"/>
          <w:lang w:val="en-IE" w:eastAsia="en-IE"/>
        </w:rPr>
      </w:pPr>
      <w:r w:rsidRPr="00583539">
        <w:rPr>
          <w:rFonts w:ascii="Arial" w:hAnsi="Arial" w:eastAsia="MS Mincho" w:cs="Arial"/>
          <w:snapToGrid/>
          <w:sz w:val="20"/>
          <w:lang w:val="en-IE" w:eastAsia="en-IE"/>
        </w:rPr>
        <w:t xml:space="preserve">Please see the section entitled “Collateral” in the Prospectus and “Re-use of assets” below for further information in relation to collateral and re-use of assets. </w:t>
      </w:r>
    </w:p>
    <w:p w:rsidRPr="00583539" w:rsidR="00A12AEE" w:rsidP="00A12AEE" w:rsidRDefault="00A12AEE" w14:paraId="1A3FE690" w14:textId="77777777">
      <w:pPr>
        <w:autoSpaceDE w:val="0"/>
        <w:autoSpaceDN w:val="0"/>
        <w:adjustRightInd w:val="0"/>
        <w:spacing w:line="312" w:lineRule="auto"/>
        <w:jc w:val="both"/>
        <w:rPr>
          <w:rFonts w:ascii="Arial" w:hAnsi="Arial" w:eastAsia="MS Mincho" w:cs="Arial"/>
          <w:snapToGrid/>
          <w:sz w:val="20"/>
          <w:lang w:val="en-IE" w:eastAsia="en-IE"/>
        </w:rPr>
      </w:pPr>
    </w:p>
    <w:p w:rsidR="00A12AEE" w:rsidP="00A12AEE" w:rsidRDefault="00A12AEE" w14:paraId="207CD50B" w14:textId="77777777">
      <w:pPr>
        <w:autoSpaceDE w:val="0"/>
        <w:autoSpaceDN w:val="0"/>
        <w:adjustRightInd w:val="0"/>
        <w:spacing w:line="312" w:lineRule="auto"/>
        <w:jc w:val="both"/>
        <w:rPr>
          <w:rFonts w:ascii="Arial" w:hAnsi="Arial" w:eastAsia="MS Mincho" w:cs="Arial"/>
          <w:snapToGrid/>
          <w:sz w:val="20"/>
          <w:lang w:val="en-IE" w:eastAsia="en-IE"/>
        </w:rPr>
      </w:pPr>
      <w:r w:rsidRPr="00583539">
        <w:rPr>
          <w:rFonts w:ascii="Arial" w:hAnsi="Arial" w:eastAsia="MS Mincho" w:cs="Arial"/>
          <w:snapToGrid/>
          <w:sz w:val="20"/>
          <w:lang w:val="en-IE" w:eastAsia="en-IE"/>
        </w:rPr>
        <w:t xml:space="preserve">Please see the section entitled “Risk Factors” in the Prospectus for details of the risks involved in these practises, including “Counterparty Risk”, “Risks inherent to OTC contracts, securities lending and repurchase agreements”, “Repurchase Agreement Risk” and “Swap Transactions”. </w:t>
      </w:r>
    </w:p>
    <w:p w:rsidR="00EE0355" w:rsidP="00A12AEE" w:rsidRDefault="00EE0355" w14:paraId="7005B958" w14:textId="77777777">
      <w:pPr>
        <w:autoSpaceDE w:val="0"/>
        <w:autoSpaceDN w:val="0"/>
        <w:adjustRightInd w:val="0"/>
        <w:spacing w:line="312" w:lineRule="auto"/>
        <w:jc w:val="both"/>
        <w:rPr>
          <w:rFonts w:ascii="Arial" w:hAnsi="Arial" w:eastAsia="MS Mincho" w:cs="Arial"/>
          <w:snapToGrid/>
          <w:sz w:val="20"/>
          <w:lang w:val="en-IE" w:eastAsia="en-IE"/>
        </w:rPr>
      </w:pPr>
    </w:p>
    <w:p w:rsidR="00EE0355" w:rsidP="00A12AEE" w:rsidRDefault="00EE0355" w14:paraId="26A46792" w14:textId="77777777">
      <w:pPr>
        <w:autoSpaceDE w:val="0"/>
        <w:autoSpaceDN w:val="0"/>
        <w:adjustRightInd w:val="0"/>
        <w:spacing w:line="312" w:lineRule="auto"/>
        <w:jc w:val="both"/>
        <w:rPr>
          <w:rFonts w:ascii="Arial" w:hAnsi="Arial" w:eastAsia="MS Mincho" w:cs="Arial"/>
          <w:i/>
          <w:iCs/>
          <w:snapToGrid/>
          <w:sz w:val="20"/>
          <w:lang w:val="en-IE" w:eastAsia="en-IE"/>
        </w:rPr>
      </w:pPr>
      <w:r w:rsidRPr="00EE0355">
        <w:rPr>
          <w:rFonts w:ascii="Arial" w:hAnsi="Arial" w:eastAsia="MS Mincho" w:cs="Arial"/>
          <w:i/>
          <w:iCs/>
          <w:snapToGrid/>
          <w:sz w:val="20"/>
          <w:lang w:val="en-IE" w:eastAsia="en-IE"/>
        </w:rPr>
        <w:t>Promotion of Environmental, Social and Governance Characteristics</w:t>
      </w:r>
    </w:p>
    <w:p w:rsidR="00EE0355" w:rsidP="00A12AEE" w:rsidRDefault="00EE0355" w14:paraId="0C261699" w14:textId="77777777">
      <w:pPr>
        <w:autoSpaceDE w:val="0"/>
        <w:autoSpaceDN w:val="0"/>
        <w:adjustRightInd w:val="0"/>
        <w:spacing w:line="312" w:lineRule="auto"/>
        <w:jc w:val="both"/>
        <w:rPr>
          <w:rFonts w:ascii="Arial" w:hAnsi="Arial" w:eastAsia="MS Mincho" w:cs="Arial"/>
          <w:i/>
          <w:iCs/>
          <w:snapToGrid/>
          <w:sz w:val="20"/>
          <w:lang w:val="en-IE" w:eastAsia="en-IE"/>
        </w:rPr>
      </w:pPr>
    </w:p>
    <w:p w:rsidRPr="00EE0355" w:rsidR="00EE0355" w:rsidP="00EE0355" w:rsidRDefault="00EE0355" w14:paraId="2C3D94CB" w14:textId="77777777">
      <w:pPr>
        <w:autoSpaceDE w:val="0"/>
        <w:autoSpaceDN w:val="0"/>
        <w:adjustRightInd w:val="0"/>
        <w:spacing w:line="312" w:lineRule="auto"/>
        <w:jc w:val="both"/>
        <w:rPr>
          <w:rFonts w:ascii="Arial" w:hAnsi="Arial" w:eastAsia="MS Mincho" w:cs="Arial"/>
          <w:snapToGrid/>
          <w:sz w:val="20"/>
          <w:lang w:val="en-IE" w:eastAsia="en-IE"/>
        </w:rPr>
      </w:pPr>
      <w:r w:rsidRPr="00EE0355">
        <w:rPr>
          <w:rFonts w:ascii="Arial" w:hAnsi="Arial" w:eastAsia="MS Mincho" w:cs="Arial"/>
          <w:snapToGrid/>
          <w:sz w:val="20"/>
          <w:lang w:val="en-IE" w:eastAsia="en-IE"/>
        </w:rPr>
        <w:t>The Investment Manager utilises a range of external and internal information sources and tools to seek to prioritise investments with strong i.e., positive ESG characteristics, including green and sustainability bonds, and to deprioritise, meaning to minimise investment in, or exclude, those with weak i.e., negative ESG characteristics. A comprehensive ESG framework integrates ESG characteristics, and scoring, into the investment and valuation process. This structure demarcates environmental, social and good governance considerations by categorising them into key “E”, “S” and “G” rubrics that further incorporate a wide range of sub-categories to enable detailed review, analysis and consideration, including comparative assessment of relative ESG strengths and weaknesses.</w:t>
      </w:r>
    </w:p>
    <w:p w:rsidRPr="00EE0355" w:rsidR="00EE0355" w:rsidP="00EE0355" w:rsidRDefault="00EE0355" w14:paraId="518205D7" w14:textId="77777777">
      <w:pPr>
        <w:autoSpaceDE w:val="0"/>
        <w:autoSpaceDN w:val="0"/>
        <w:adjustRightInd w:val="0"/>
        <w:spacing w:line="312" w:lineRule="auto"/>
        <w:jc w:val="both"/>
        <w:rPr>
          <w:rFonts w:ascii="Arial" w:hAnsi="Arial" w:eastAsia="MS Mincho" w:cs="Arial"/>
          <w:snapToGrid/>
          <w:sz w:val="20"/>
          <w:lang w:val="en-IE" w:eastAsia="en-IE"/>
        </w:rPr>
      </w:pPr>
    </w:p>
    <w:p w:rsidRPr="00EE0355" w:rsidR="00EE0355" w:rsidP="00EE0355" w:rsidRDefault="00EE0355" w14:paraId="0426D7A2" w14:textId="77777777">
      <w:pPr>
        <w:autoSpaceDE w:val="0"/>
        <w:autoSpaceDN w:val="0"/>
        <w:adjustRightInd w:val="0"/>
        <w:spacing w:line="312" w:lineRule="auto"/>
        <w:jc w:val="both"/>
        <w:rPr>
          <w:rFonts w:ascii="Arial" w:hAnsi="Arial" w:eastAsia="MS Mincho" w:cs="Arial"/>
          <w:snapToGrid/>
          <w:sz w:val="20"/>
          <w:lang w:val="en-IE" w:eastAsia="en-IE"/>
        </w:rPr>
      </w:pPr>
      <w:r w:rsidRPr="00EE0355">
        <w:rPr>
          <w:rFonts w:ascii="Arial" w:hAnsi="Arial" w:eastAsia="MS Mincho" w:cs="Arial"/>
          <w:snapToGrid/>
          <w:sz w:val="20"/>
          <w:lang w:val="en-IE" w:eastAsia="en-IE"/>
        </w:rPr>
        <w:t>Issuers are prioritised that; have a high E (environmental), S (social), or G (governance), or overall ESG rating; are best-in-class (within sector) or; have demonstrated significant positive ESG momentum. In the Investment Manager’s valuation process, the Investment Manager places a valuation premium on bonds that have positive ESG characteristics (including, for example, those that are green, social, or sustainability linked or where the proceeds of the bonds are used for ESG-related activities) so in this way the Investment Manager is intrinsically encouraged to invest in bonds that are environmentally and/or socially positive and/or with good governance practices. The ESG characteristics that are considered particularly relevant for consideration, as important or “strong” ESG characteristics, include, inter alia, renewable energy, the protection of human rights and ethical business practice.</w:t>
      </w:r>
    </w:p>
    <w:p w:rsidRPr="00EE0355" w:rsidR="00EE0355" w:rsidP="00EE0355" w:rsidRDefault="00EE0355" w14:paraId="612B231D" w14:textId="77777777">
      <w:pPr>
        <w:autoSpaceDE w:val="0"/>
        <w:autoSpaceDN w:val="0"/>
        <w:adjustRightInd w:val="0"/>
        <w:spacing w:line="312" w:lineRule="auto"/>
        <w:jc w:val="both"/>
        <w:rPr>
          <w:rFonts w:ascii="Arial" w:hAnsi="Arial" w:eastAsia="MS Mincho" w:cs="Arial"/>
          <w:snapToGrid/>
          <w:sz w:val="20"/>
          <w:lang w:val="en-IE" w:eastAsia="en-IE"/>
        </w:rPr>
      </w:pPr>
      <w:r w:rsidRPr="00EE0355">
        <w:rPr>
          <w:rFonts w:ascii="Arial" w:hAnsi="Arial" w:eastAsia="MS Mincho" w:cs="Arial"/>
          <w:snapToGrid/>
          <w:sz w:val="20"/>
          <w:lang w:val="en-IE" w:eastAsia="en-IE"/>
        </w:rPr>
        <w:t xml:space="preserve">The Fund also avoids and, in extremis, excludes investment in products, activities and sectors which the Investment Manager, in conjunction with ESG information providers, determines as significantly detrimental from an environmental, social or governance perspective. </w:t>
      </w:r>
    </w:p>
    <w:p w:rsidRPr="00EE0355" w:rsidR="00EE0355" w:rsidP="00EE0355" w:rsidRDefault="00EE0355" w14:paraId="4EEEF164" w14:textId="77777777">
      <w:pPr>
        <w:autoSpaceDE w:val="0"/>
        <w:autoSpaceDN w:val="0"/>
        <w:adjustRightInd w:val="0"/>
        <w:spacing w:line="312" w:lineRule="auto"/>
        <w:jc w:val="both"/>
        <w:rPr>
          <w:rFonts w:ascii="Arial" w:hAnsi="Arial" w:eastAsia="MS Mincho" w:cs="Arial"/>
          <w:snapToGrid/>
          <w:sz w:val="20"/>
          <w:lang w:val="en-IE" w:eastAsia="en-IE"/>
        </w:rPr>
      </w:pPr>
    </w:p>
    <w:p w:rsidRPr="00EE0355" w:rsidR="00EE0355" w:rsidP="00EE0355" w:rsidRDefault="00EE0355" w14:paraId="3FAF6BB6" w14:textId="77777777">
      <w:pPr>
        <w:autoSpaceDE w:val="0"/>
        <w:autoSpaceDN w:val="0"/>
        <w:adjustRightInd w:val="0"/>
        <w:spacing w:line="312" w:lineRule="auto"/>
        <w:jc w:val="both"/>
        <w:rPr>
          <w:rFonts w:ascii="Arial" w:hAnsi="Arial" w:eastAsia="MS Mincho" w:cs="Arial"/>
          <w:snapToGrid/>
          <w:sz w:val="20"/>
          <w:lang w:val="en-IE" w:eastAsia="en-IE"/>
        </w:rPr>
      </w:pPr>
      <w:r w:rsidRPr="00EE0355">
        <w:rPr>
          <w:rFonts w:ascii="Arial" w:hAnsi="Arial" w:eastAsia="MS Mincho" w:cs="Arial"/>
          <w:snapToGrid/>
          <w:sz w:val="20"/>
          <w:lang w:val="en-IE" w:eastAsia="en-IE"/>
        </w:rPr>
        <w:t xml:space="preserve">Such avoidance includes, inter alia, any long position in bonds issued by issuers deemed to be in violation of global norms such as the UN Global Compact (“UNGC”) and OECD Guidelines for Multinational Enterprises. Screening is conducted to reduce exposure to issuers with poor ESG scores and thus to minimise investment in issuers assessed, in conjunction with internal and external metrics, as detrimental to good environmental, social or governance standards. This includes screening for controversies, environmental data including emissions, non-compliance with UNGC or OECD guidelines or new or altered business involvement or information. As well as informing and facilitating avoidance where for example, a severe controversy is identified, it also informs exclusion determination. </w:t>
      </w:r>
    </w:p>
    <w:p w:rsidRPr="00EE0355" w:rsidR="00EE0355" w:rsidP="00EE0355" w:rsidRDefault="00EE0355" w14:paraId="47C3EB8D" w14:textId="77777777">
      <w:pPr>
        <w:autoSpaceDE w:val="0"/>
        <w:autoSpaceDN w:val="0"/>
        <w:adjustRightInd w:val="0"/>
        <w:spacing w:line="312" w:lineRule="auto"/>
        <w:jc w:val="both"/>
        <w:rPr>
          <w:rFonts w:ascii="Arial" w:hAnsi="Arial" w:eastAsia="MS Mincho" w:cs="Arial"/>
          <w:snapToGrid/>
          <w:sz w:val="20"/>
          <w:lang w:val="en-IE" w:eastAsia="en-IE"/>
        </w:rPr>
      </w:pPr>
    </w:p>
    <w:p w:rsidRPr="00EE0355" w:rsidR="00EE0355" w:rsidP="00EE0355" w:rsidRDefault="00EE0355" w14:paraId="4230502C" w14:textId="77777777">
      <w:pPr>
        <w:autoSpaceDE w:val="0"/>
        <w:autoSpaceDN w:val="0"/>
        <w:adjustRightInd w:val="0"/>
        <w:spacing w:line="312" w:lineRule="auto"/>
        <w:jc w:val="both"/>
        <w:rPr>
          <w:rFonts w:ascii="Arial" w:hAnsi="Arial" w:eastAsia="MS Mincho" w:cs="Arial"/>
          <w:snapToGrid/>
          <w:sz w:val="20"/>
          <w:lang w:val="en-IE" w:eastAsia="en-IE"/>
        </w:rPr>
      </w:pPr>
      <w:r w:rsidRPr="00EE0355">
        <w:rPr>
          <w:rFonts w:ascii="Arial" w:hAnsi="Arial" w:eastAsia="MS Mincho" w:cs="Arial"/>
          <w:snapToGrid/>
          <w:sz w:val="20"/>
          <w:lang w:val="en-IE" w:eastAsia="en-IE"/>
        </w:rPr>
        <w:t>The Investment Manager has a formal binding exclusion policy, encompassing all asset portfolios and geographical areas, whereby it will not have exposure to companies that derive a material proportion of their revenue from one of a series of identified areas of concern. These sectors include controversial weapons, thermal coal, pornography/adult entertainment, gambling and depleted uranium ammunition.</w:t>
      </w:r>
    </w:p>
    <w:p w:rsidRPr="00EE0355" w:rsidR="00EE0355" w:rsidP="00EE0355" w:rsidRDefault="00EE0355" w14:paraId="52807A8E" w14:textId="77777777">
      <w:pPr>
        <w:autoSpaceDE w:val="0"/>
        <w:autoSpaceDN w:val="0"/>
        <w:adjustRightInd w:val="0"/>
        <w:spacing w:line="312" w:lineRule="auto"/>
        <w:jc w:val="both"/>
        <w:rPr>
          <w:rFonts w:ascii="Arial" w:hAnsi="Arial" w:eastAsia="MS Mincho" w:cs="Arial"/>
          <w:snapToGrid/>
          <w:sz w:val="20"/>
          <w:lang w:val="en-IE" w:eastAsia="en-IE"/>
        </w:rPr>
      </w:pPr>
    </w:p>
    <w:p w:rsidR="00EE0355" w:rsidP="00EE0355" w:rsidRDefault="00EE0355" w14:paraId="25EA79DF" w14:textId="77777777">
      <w:pPr>
        <w:autoSpaceDE w:val="0"/>
        <w:autoSpaceDN w:val="0"/>
        <w:adjustRightInd w:val="0"/>
        <w:spacing w:line="312" w:lineRule="auto"/>
        <w:jc w:val="both"/>
        <w:rPr>
          <w:rFonts w:ascii="Arial" w:hAnsi="Arial" w:eastAsia="MS Mincho" w:cs="Arial"/>
          <w:snapToGrid/>
          <w:sz w:val="20"/>
          <w:lang w:val="en-IE" w:eastAsia="en-IE"/>
        </w:rPr>
      </w:pPr>
      <w:r w:rsidRPr="00EE0355">
        <w:rPr>
          <w:rFonts w:ascii="Arial" w:hAnsi="Arial" w:eastAsia="MS Mincho" w:cs="Arial"/>
          <w:snapToGrid/>
          <w:sz w:val="20"/>
          <w:lang w:val="en-IE" w:eastAsia="en-IE"/>
        </w:rPr>
        <w:t xml:space="preserve">A public disclosure, and further information on, the approach to ESG characteristics can be found on the page headlined “Sustainability Related Disclosures” on the Investment Manager’s website, </w:t>
      </w:r>
      <w:hyperlink w:history="1" r:id="rId14">
        <w:r w:rsidRPr="000109A0">
          <w:rPr>
            <w:rStyle w:val="Hyperlink"/>
            <w:rFonts w:ascii="Arial" w:hAnsi="Arial" w:eastAsia="MS Mincho" w:cs="Arial"/>
            <w:snapToGrid/>
            <w:sz w:val="20"/>
            <w:lang w:val="en-IE" w:eastAsia="en-IE"/>
          </w:rPr>
          <w:t>www.redhedge.com</w:t>
        </w:r>
      </w:hyperlink>
      <w:r w:rsidRPr="00EE0355">
        <w:rPr>
          <w:rFonts w:ascii="Arial" w:hAnsi="Arial" w:eastAsia="MS Mincho" w:cs="Arial"/>
          <w:snapToGrid/>
          <w:sz w:val="20"/>
          <w:lang w:val="en-IE" w:eastAsia="en-IE"/>
        </w:rPr>
        <w:t>.</w:t>
      </w:r>
      <w:r>
        <w:rPr>
          <w:rFonts w:ascii="Arial" w:hAnsi="Arial" w:eastAsia="MS Mincho" w:cs="Arial"/>
          <w:snapToGrid/>
          <w:sz w:val="20"/>
          <w:lang w:val="en-IE" w:eastAsia="en-IE"/>
        </w:rPr>
        <w:t xml:space="preserve"> </w:t>
      </w:r>
    </w:p>
    <w:p w:rsidR="00EE0355" w:rsidP="00EE0355" w:rsidRDefault="00EE0355" w14:paraId="2F522326" w14:textId="77777777">
      <w:pPr>
        <w:autoSpaceDE w:val="0"/>
        <w:autoSpaceDN w:val="0"/>
        <w:adjustRightInd w:val="0"/>
        <w:spacing w:line="312" w:lineRule="auto"/>
        <w:jc w:val="both"/>
        <w:rPr>
          <w:rFonts w:ascii="Arial" w:hAnsi="Arial" w:eastAsia="MS Mincho" w:cs="Arial"/>
          <w:snapToGrid/>
          <w:sz w:val="20"/>
          <w:lang w:val="en-IE" w:eastAsia="en-IE"/>
        </w:rPr>
      </w:pPr>
    </w:p>
    <w:p w:rsidRPr="00EE0355" w:rsidR="00EE0355" w:rsidP="00EE0355" w:rsidRDefault="00EE0355" w14:paraId="7D1B390D" w14:textId="77777777">
      <w:pPr>
        <w:autoSpaceDE w:val="0"/>
        <w:autoSpaceDN w:val="0"/>
        <w:adjustRightInd w:val="0"/>
        <w:spacing w:line="312" w:lineRule="auto"/>
        <w:jc w:val="both"/>
        <w:rPr>
          <w:rFonts w:ascii="Arial" w:hAnsi="Arial" w:eastAsia="MS Mincho" w:cs="Arial"/>
          <w:i/>
          <w:iCs/>
          <w:snapToGrid/>
          <w:sz w:val="20"/>
          <w:lang w:val="en-IE" w:eastAsia="en-IE"/>
        </w:rPr>
      </w:pPr>
      <w:r w:rsidRPr="00EE0355">
        <w:rPr>
          <w:rFonts w:ascii="Arial" w:hAnsi="Arial" w:eastAsia="MS Mincho" w:cs="Arial"/>
          <w:i/>
          <w:iCs/>
          <w:snapToGrid/>
          <w:sz w:val="20"/>
          <w:lang w:val="en-IE" w:eastAsia="en-IE"/>
        </w:rPr>
        <w:t xml:space="preserve">Sustainability Approach </w:t>
      </w:r>
    </w:p>
    <w:p w:rsidRPr="00EE0355" w:rsidR="00EE0355" w:rsidP="00EE0355" w:rsidRDefault="00EE0355" w14:paraId="1868962B" w14:textId="77777777">
      <w:pPr>
        <w:autoSpaceDE w:val="0"/>
        <w:autoSpaceDN w:val="0"/>
        <w:adjustRightInd w:val="0"/>
        <w:spacing w:line="312" w:lineRule="auto"/>
        <w:jc w:val="both"/>
        <w:rPr>
          <w:rFonts w:ascii="Arial" w:hAnsi="Arial" w:eastAsia="MS Mincho" w:cs="Arial"/>
          <w:snapToGrid/>
          <w:sz w:val="20"/>
          <w:lang w:val="en-IE" w:eastAsia="en-IE"/>
        </w:rPr>
      </w:pPr>
    </w:p>
    <w:p w:rsidR="00EE0355" w:rsidP="00EE0355" w:rsidRDefault="00EE0355" w14:paraId="7F55BF91" w14:textId="77777777">
      <w:pPr>
        <w:autoSpaceDE w:val="0"/>
        <w:autoSpaceDN w:val="0"/>
        <w:adjustRightInd w:val="0"/>
        <w:spacing w:line="312" w:lineRule="auto"/>
        <w:jc w:val="both"/>
        <w:rPr>
          <w:rFonts w:ascii="Arial" w:hAnsi="Arial" w:eastAsia="MS Mincho" w:cs="Arial"/>
          <w:snapToGrid/>
          <w:sz w:val="20"/>
          <w:lang w:val="en-IE" w:eastAsia="en-IE"/>
        </w:rPr>
      </w:pPr>
      <w:r w:rsidRPr="00EE0355">
        <w:rPr>
          <w:rFonts w:ascii="Arial" w:hAnsi="Arial" w:eastAsia="MS Mincho" w:cs="Arial"/>
          <w:snapToGrid/>
          <w:sz w:val="20"/>
          <w:lang w:val="en-IE" w:eastAsia="en-IE"/>
        </w:rPr>
        <w:t xml:space="preserve">The Investment Manager has classified the Fund as Article 8 under SFDR. The Fund promotes environmental and social characteristics but does not have a sustainable investment objective, nor does it utilise a reference benchmark for the purpose of achieving the environmental and social characteristics promoted by the product. </w:t>
      </w:r>
      <w:r w:rsidRPr="007678DE" w:rsidR="007678DE">
        <w:rPr>
          <w:rFonts w:ascii="Arial" w:hAnsi="Arial" w:eastAsia="MS Mincho" w:cs="Arial"/>
          <w:snapToGrid/>
          <w:sz w:val="20"/>
          <w:lang w:val="en-IE" w:eastAsia="en-IE"/>
        </w:rPr>
        <w:t>Further information on the environmental, social and governance characteristics of the Fund can be found in the Sustainability Disclosure Annex of this Supplement.</w:t>
      </w:r>
    </w:p>
    <w:p w:rsidRPr="00EE0355" w:rsidR="00EE0355" w:rsidP="00EE0355" w:rsidRDefault="00EE0355" w14:paraId="17A3169D" w14:textId="77777777">
      <w:pPr>
        <w:autoSpaceDE w:val="0"/>
        <w:autoSpaceDN w:val="0"/>
        <w:adjustRightInd w:val="0"/>
        <w:spacing w:line="312" w:lineRule="auto"/>
        <w:jc w:val="both"/>
        <w:rPr>
          <w:rFonts w:ascii="Arial" w:hAnsi="Arial" w:eastAsia="MS Mincho" w:cs="Arial"/>
          <w:snapToGrid/>
          <w:sz w:val="20"/>
          <w:lang w:val="en-IE" w:eastAsia="en-IE"/>
        </w:rPr>
      </w:pPr>
    </w:p>
    <w:p w:rsidR="00EE0355" w:rsidP="00EE0355" w:rsidRDefault="00EE0355" w14:paraId="66A73F1A" w14:textId="77777777">
      <w:pPr>
        <w:autoSpaceDE w:val="0"/>
        <w:autoSpaceDN w:val="0"/>
        <w:adjustRightInd w:val="0"/>
        <w:spacing w:line="312" w:lineRule="auto"/>
        <w:jc w:val="both"/>
        <w:rPr>
          <w:rFonts w:ascii="Arial" w:hAnsi="Arial" w:eastAsia="MS Mincho" w:cs="Arial"/>
          <w:snapToGrid/>
          <w:sz w:val="20"/>
          <w:lang w:val="en-IE" w:eastAsia="en-IE"/>
        </w:rPr>
      </w:pPr>
      <w:r w:rsidRPr="00EE0355">
        <w:rPr>
          <w:rFonts w:ascii="Arial" w:hAnsi="Arial" w:eastAsia="MS Mincho" w:cs="Arial"/>
          <w:snapToGrid/>
          <w:sz w:val="20"/>
          <w:lang w:val="en-IE" w:eastAsia="en-IE"/>
        </w:rPr>
        <w:t xml:space="preserve">The Investment Manager has determined that sustainability risk (which is defined as an environmental, social or governance event or condition that, if it occurs, could cause an actual or a potential material negative impact on the value of the relevant investment (an “ESG Event”)) is not likely to have a significant impact on the financial returns of the Fund. Specific and overarching sustainability risks, and their probability and impact, are considered as part of the Investment Manager’s assessment and monitoring of both potential and actual investment and Fund performance.  </w:t>
      </w:r>
    </w:p>
    <w:p w:rsidRPr="00EE0355" w:rsidR="00EE0355" w:rsidP="00EE0355" w:rsidRDefault="00EE0355" w14:paraId="392CBFE2" w14:textId="77777777">
      <w:pPr>
        <w:autoSpaceDE w:val="0"/>
        <w:autoSpaceDN w:val="0"/>
        <w:adjustRightInd w:val="0"/>
        <w:spacing w:line="312" w:lineRule="auto"/>
        <w:jc w:val="both"/>
        <w:rPr>
          <w:rFonts w:ascii="Arial" w:hAnsi="Arial" w:eastAsia="MS Mincho" w:cs="Arial"/>
          <w:snapToGrid/>
          <w:sz w:val="20"/>
          <w:lang w:val="en-IE" w:eastAsia="en-IE"/>
        </w:rPr>
      </w:pPr>
    </w:p>
    <w:p w:rsidR="00EE0355" w:rsidP="00EE0355" w:rsidRDefault="00EE0355" w14:paraId="04CA091D" w14:textId="77777777">
      <w:pPr>
        <w:autoSpaceDE w:val="0"/>
        <w:autoSpaceDN w:val="0"/>
        <w:adjustRightInd w:val="0"/>
        <w:spacing w:line="312" w:lineRule="auto"/>
        <w:jc w:val="both"/>
        <w:rPr>
          <w:rFonts w:ascii="Arial" w:hAnsi="Arial" w:eastAsia="MS Mincho" w:cs="Arial"/>
          <w:snapToGrid/>
          <w:sz w:val="20"/>
          <w:lang w:val="en-IE" w:eastAsia="en-IE"/>
        </w:rPr>
      </w:pPr>
      <w:r w:rsidRPr="00EE0355">
        <w:rPr>
          <w:rFonts w:ascii="Arial" w:hAnsi="Arial" w:eastAsia="MS Mincho" w:cs="Arial"/>
          <w:snapToGrid/>
          <w:sz w:val="20"/>
          <w:lang w:val="en-IE" w:eastAsia="en-IE"/>
        </w:rPr>
        <w:t>The Fund is typically market neutral. The Fund does aim to prioritise investment in issuers with higher ESG ratings, potentially reducing exposure to sustainability risk. However, please refer to the section entitled ‘Risk Factors’ in the Prospectus for more information on the challenges of accurately assessing sustainability, or any other risk.</w:t>
      </w:r>
    </w:p>
    <w:p w:rsidRPr="00EE0355" w:rsidR="00AF3AA4" w:rsidP="00EE0355" w:rsidRDefault="00AF3AA4" w14:paraId="55CC4000" w14:textId="77777777">
      <w:pPr>
        <w:autoSpaceDE w:val="0"/>
        <w:autoSpaceDN w:val="0"/>
        <w:adjustRightInd w:val="0"/>
        <w:spacing w:line="312" w:lineRule="auto"/>
        <w:jc w:val="both"/>
        <w:rPr>
          <w:rFonts w:ascii="Arial" w:hAnsi="Arial" w:eastAsia="MS Mincho" w:cs="Arial"/>
          <w:snapToGrid/>
          <w:sz w:val="20"/>
          <w:lang w:val="en-IE" w:eastAsia="en-IE"/>
        </w:rPr>
      </w:pPr>
    </w:p>
    <w:p w:rsidRPr="008C13AC" w:rsidR="00EE0355" w:rsidP="00EE0355" w:rsidRDefault="00EE0355" w14:paraId="17C02F1F" w14:textId="77777777">
      <w:pPr>
        <w:autoSpaceDE w:val="0"/>
        <w:autoSpaceDN w:val="0"/>
        <w:adjustRightInd w:val="0"/>
        <w:spacing w:line="312" w:lineRule="auto"/>
        <w:jc w:val="both"/>
        <w:rPr>
          <w:rFonts w:ascii="Arial" w:hAnsi="Arial" w:eastAsia="MS Mincho" w:cs="Arial"/>
          <w:snapToGrid/>
          <w:sz w:val="20"/>
          <w:lang w:val="en-IE" w:eastAsia="en-IE"/>
        </w:rPr>
      </w:pPr>
      <w:r w:rsidRPr="008C13AC">
        <w:rPr>
          <w:rFonts w:ascii="Arial" w:hAnsi="Arial" w:eastAsia="MS Mincho" w:cs="Arial"/>
          <w:snapToGrid/>
          <w:sz w:val="20"/>
          <w:lang w:val="en-IE" w:eastAsia="en-IE"/>
        </w:rPr>
        <w:t xml:space="preserve">Sustainability risks are monitored qualitatively and quantitatively through a review of ESG data published by the issuer (where relevant) or selected data providers to determine whether the level of sustainability risk has changed since the initial assessment has been conducted.  </w:t>
      </w:r>
    </w:p>
    <w:p w:rsidRPr="008C13AC" w:rsidR="00EE0355" w:rsidP="00EE0355" w:rsidRDefault="00EE0355" w14:paraId="42DC7A0D" w14:textId="77777777">
      <w:pPr>
        <w:autoSpaceDE w:val="0"/>
        <w:autoSpaceDN w:val="0"/>
        <w:adjustRightInd w:val="0"/>
        <w:spacing w:line="312" w:lineRule="auto"/>
        <w:jc w:val="both"/>
        <w:rPr>
          <w:rFonts w:ascii="Arial" w:hAnsi="Arial" w:eastAsia="MS Mincho" w:cs="Arial"/>
          <w:snapToGrid/>
          <w:sz w:val="20"/>
          <w:lang w:val="en-IE" w:eastAsia="en-IE"/>
        </w:rPr>
      </w:pPr>
    </w:p>
    <w:p w:rsidRPr="008C13AC" w:rsidR="00EE0355" w:rsidP="00EE0355" w:rsidRDefault="00EE0355" w14:paraId="1F430AA2" w14:textId="77777777">
      <w:pPr>
        <w:autoSpaceDE w:val="0"/>
        <w:autoSpaceDN w:val="0"/>
        <w:adjustRightInd w:val="0"/>
        <w:spacing w:line="312" w:lineRule="auto"/>
        <w:jc w:val="both"/>
        <w:rPr>
          <w:rFonts w:ascii="Arial" w:hAnsi="Arial" w:eastAsia="MS Mincho" w:cs="Arial"/>
          <w:snapToGrid/>
          <w:sz w:val="20"/>
          <w:lang w:val="en-IE" w:eastAsia="en-IE"/>
        </w:rPr>
      </w:pPr>
      <w:r w:rsidRPr="008C13AC">
        <w:rPr>
          <w:rFonts w:ascii="Arial" w:hAnsi="Arial" w:eastAsia="MS Mincho" w:cs="Arial"/>
          <w:snapToGrid/>
          <w:sz w:val="20"/>
          <w:lang w:val="en-IE" w:eastAsia="en-IE"/>
        </w:rPr>
        <w:t>This includes an ongoing review of indicators, which help guide the investment manager in the identification and prioritization of sustainability risks, both in absolute terms for a single issuer, as well as relative for the single issuer to the portfolio or a given watchlist, or the portfolio as a whole.</w:t>
      </w:r>
    </w:p>
    <w:p w:rsidRPr="008C13AC" w:rsidR="00EE0355" w:rsidP="00EE0355" w:rsidRDefault="00EE0355" w14:paraId="69FBAE62" w14:textId="77777777">
      <w:pPr>
        <w:autoSpaceDE w:val="0"/>
        <w:autoSpaceDN w:val="0"/>
        <w:adjustRightInd w:val="0"/>
        <w:spacing w:line="312" w:lineRule="auto"/>
        <w:jc w:val="both"/>
        <w:rPr>
          <w:rFonts w:ascii="Arial" w:hAnsi="Arial" w:eastAsia="MS Mincho" w:cs="Arial"/>
          <w:snapToGrid/>
          <w:sz w:val="20"/>
          <w:lang w:val="en-IE" w:eastAsia="en-IE"/>
        </w:rPr>
      </w:pPr>
    </w:p>
    <w:p w:rsidRPr="008C13AC" w:rsidR="00EE0355" w:rsidP="00EE0355" w:rsidRDefault="00EE0355" w14:paraId="775DD504" w14:textId="77777777">
      <w:pPr>
        <w:autoSpaceDE w:val="0"/>
        <w:autoSpaceDN w:val="0"/>
        <w:adjustRightInd w:val="0"/>
        <w:spacing w:line="312" w:lineRule="auto"/>
        <w:jc w:val="both"/>
        <w:rPr>
          <w:rFonts w:ascii="Arial" w:hAnsi="Arial" w:eastAsia="MS Mincho" w:cs="Arial"/>
          <w:snapToGrid/>
          <w:sz w:val="20"/>
          <w:lang w:val="en-IE" w:eastAsia="en-IE"/>
        </w:rPr>
      </w:pPr>
      <w:r w:rsidRPr="008C13AC">
        <w:rPr>
          <w:rFonts w:ascii="Arial" w:hAnsi="Arial" w:eastAsia="MS Mincho" w:cs="Arial"/>
          <w:snapToGrid/>
          <w:sz w:val="20"/>
          <w:lang w:val="en-IE" w:eastAsia="en-IE"/>
        </w:rPr>
        <w:t xml:space="preserve">The review includes but is not limited to inherent risks arising from climate change, from transition of the economy, or from lack of water access.  </w:t>
      </w:r>
    </w:p>
    <w:p w:rsidRPr="008C13AC" w:rsidR="00EE0355" w:rsidP="00EE0355" w:rsidRDefault="00EE0355" w14:paraId="65C1FE7A" w14:textId="77777777">
      <w:pPr>
        <w:autoSpaceDE w:val="0"/>
        <w:autoSpaceDN w:val="0"/>
        <w:adjustRightInd w:val="0"/>
        <w:spacing w:line="312" w:lineRule="auto"/>
        <w:jc w:val="both"/>
        <w:rPr>
          <w:rFonts w:ascii="Arial" w:hAnsi="Arial" w:eastAsia="MS Mincho" w:cs="Arial"/>
          <w:snapToGrid/>
          <w:sz w:val="20"/>
          <w:lang w:val="en-IE" w:eastAsia="en-IE"/>
        </w:rPr>
      </w:pPr>
    </w:p>
    <w:p w:rsidRPr="00EE0355" w:rsidR="00EE0355" w:rsidP="00EE0355" w:rsidRDefault="00EE0355" w14:paraId="5E4C6A41" w14:textId="77777777">
      <w:pPr>
        <w:autoSpaceDE w:val="0"/>
        <w:autoSpaceDN w:val="0"/>
        <w:adjustRightInd w:val="0"/>
        <w:spacing w:line="312" w:lineRule="auto"/>
        <w:jc w:val="both"/>
        <w:rPr>
          <w:rFonts w:ascii="Arial" w:hAnsi="Arial" w:eastAsia="MS Mincho" w:cs="Arial"/>
          <w:snapToGrid/>
          <w:sz w:val="20"/>
          <w:lang w:val="en-IE" w:eastAsia="en-IE"/>
        </w:rPr>
      </w:pPr>
      <w:r w:rsidRPr="008C13AC">
        <w:rPr>
          <w:rFonts w:ascii="Arial" w:hAnsi="Arial" w:eastAsia="MS Mincho" w:cs="Arial"/>
          <w:snapToGrid/>
          <w:sz w:val="20"/>
          <w:lang w:val="en-IE" w:eastAsia="en-IE"/>
        </w:rPr>
        <w:t>By way of example only, the Investment Manager would routinely consider the risk of increased variability in climate, which may manifest itself regionally in the occurrence of severe flooding, which may damage the business proposition of an industrial park estate, or a manufacturing site.  Companies whose output is concentrated in one or only few sites in flood-prone terrain would be deemed a higher risk.  A company benefitting from mitigating measures could be considered a lower risk.  Finally, the Investment Manager’s assessment would also depend on the likelihood that such risk would materially affect the price or net asset value, either through an impact on earnings or the market’s valuation multiple.</w:t>
      </w:r>
    </w:p>
    <w:p w:rsidRPr="00EE0355" w:rsidR="00EE0355" w:rsidP="00EE0355" w:rsidRDefault="00EE0355" w14:paraId="34953AF2" w14:textId="77777777">
      <w:pPr>
        <w:autoSpaceDE w:val="0"/>
        <w:autoSpaceDN w:val="0"/>
        <w:adjustRightInd w:val="0"/>
        <w:spacing w:line="312" w:lineRule="auto"/>
        <w:jc w:val="both"/>
        <w:rPr>
          <w:rFonts w:ascii="Arial" w:hAnsi="Arial" w:eastAsia="MS Mincho" w:cs="Arial"/>
          <w:snapToGrid/>
          <w:sz w:val="20"/>
          <w:lang w:val="en-IE" w:eastAsia="en-IE"/>
        </w:rPr>
      </w:pPr>
    </w:p>
    <w:p w:rsidRPr="007678DE" w:rsidR="007678DE" w:rsidP="007678DE" w:rsidRDefault="007678DE" w14:paraId="5C032F01" w14:textId="77777777">
      <w:pPr>
        <w:autoSpaceDE w:val="0"/>
        <w:autoSpaceDN w:val="0"/>
        <w:adjustRightInd w:val="0"/>
        <w:spacing w:line="312" w:lineRule="auto"/>
        <w:jc w:val="both"/>
        <w:rPr>
          <w:rFonts w:ascii="Arial" w:hAnsi="Arial" w:eastAsia="MS Mincho" w:cs="Arial"/>
          <w:snapToGrid/>
          <w:sz w:val="20"/>
          <w:lang w:val="en-IE" w:eastAsia="en-IE"/>
        </w:rPr>
      </w:pPr>
      <w:bookmarkStart w:name="_Hlk120631134" w:id="9"/>
      <w:r w:rsidRPr="007678DE">
        <w:rPr>
          <w:rFonts w:ascii="Arial" w:hAnsi="Arial" w:eastAsia="MS Mincho" w:cs="Arial"/>
          <w:snapToGrid/>
          <w:sz w:val="20"/>
          <w:lang w:val="en-IE" w:eastAsia="en-IE"/>
        </w:rPr>
        <w:t>The EU criteria for environmentally sustainable economic activities (“</w:t>
      </w:r>
      <w:r w:rsidRPr="007678DE">
        <w:rPr>
          <w:rFonts w:ascii="Arial" w:hAnsi="Arial" w:eastAsia="MS Mincho" w:cs="Arial"/>
          <w:b/>
          <w:bCs/>
          <w:snapToGrid/>
          <w:sz w:val="20"/>
          <w:lang w:val="en-IE" w:eastAsia="en-IE"/>
        </w:rPr>
        <w:t>EU Taxonomy</w:t>
      </w:r>
      <w:r w:rsidRPr="007678DE">
        <w:rPr>
          <w:rFonts w:ascii="Arial" w:hAnsi="Arial" w:eastAsia="MS Mincho" w:cs="Arial"/>
          <w:snapToGrid/>
          <w:sz w:val="20"/>
          <w:lang w:val="en-IE" w:eastAsia="en-IE"/>
        </w:rPr>
        <w:t>”) sets out expectations for investments that are specified as aligned with the Taxonomy Regulation. The investments of the Fund, either in part or in whole, are specified as aligned with the EU Taxonomy requirements. The “do no significant harm” principle within the meaning of the Taxonomy Regulation only applies to those investments underlying the Fund that take into account the EU Taxonomy. The investments underlying the remaining portion of the Fund do not take into account the EU Taxonomy.</w:t>
      </w:r>
    </w:p>
    <w:p w:rsidRPr="007678DE" w:rsidR="007678DE" w:rsidP="007678DE" w:rsidRDefault="007678DE" w14:paraId="012F1215" w14:textId="77777777">
      <w:pPr>
        <w:autoSpaceDE w:val="0"/>
        <w:autoSpaceDN w:val="0"/>
        <w:adjustRightInd w:val="0"/>
        <w:spacing w:line="312" w:lineRule="auto"/>
        <w:jc w:val="both"/>
        <w:rPr>
          <w:rFonts w:ascii="Arial" w:hAnsi="Arial" w:eastAsia="MS Mincho" w:cs="Arial"/>
          <w:snapToGrid/>
          <w:sz w:val="20"/>
          <w:lang w:val="en-IE" w:eastAsia="en-IE"/>
        </w:rPr>
      </w:pPr>
    </w:p>
    <w:p w:rsidRPr="007678DE" w:rsidR="007678DE" w:rsidP="007678DE" w:rsidRDefault="007678DE" w14:paraId="05D56582" w14:textId="77777777">
      <w:pPr>
        <w:autoSpaceDE w:val="0"/>
        <w:autoSpaceDN w:val="0"/>
        <w:adjustRightInd w:val="0"/>
        <w:spacing w:line="312" w:lineRule="auto"/>
        <w:jc w:val="both"/>
        <w:rPr>
          <w:rFonts w:ascii="Arial" w:hAnsi="Arial" w:eastAsia="MS Mincho" w:cs="Arial"/>
          <w:snapToGrid/>
          <w:sz w:val="20"/>
          <w:lang w:val="en-IE" w:eastAsia="en-IE"/>
        </w:rPr>
      </w:pPr>
      <w:r w:rsidRPr="007678DE">
        <w:rPr>
          <w:rFonts w:ascii="Arial" w:hAnsi="Arial" w:eastAsia="MS Mincho" w:cs="Arial"/>
          <w:snapToGrid/>
          <w:sz w:val="20"/>
          <w:lang w:val="en-IE" w:eastAsia="en-IE"/>
        </w:rPr>
        <w:t xml:space="preserve">It is expected that the minimum proportion of investments of the Fund in environmentally sustainable economic activities aligned with the EU Taxonomy shall be 2.5% of the </w:t>
      </w:r>
      <w:r>
        <w:rPr>
          <w:rFonts w:ascii="Arial" w:hAnsi="Arial" w:eastAsia="MS Mincho" w:cs="Arial"/>
          <w:snapToGrid/>
          <w:sz w:val="20"/>
          <w:lang w:val="en-IE" w:eastAsia="en-IE"/>
        </w:rPr>
        <w:t>total</w:t>
      </w:r>
      <w:r w:rsidRPr="007678DE">
        <w:rPr>
          <w:rFonts w:ascii="Arial" w:hAnsi="Arial" w:eastAsia="MS Mincho" w:cs="Arial"/>
          <w:snapToGrid/>
          <w:sz w:val="20"/>
          <w:lang w:val="en-IE" w:eastAsia="en-IE"/>
        </w:rPr>
        <w:t xml:space="preserve"> assets of the Fund, which may include </w:t>
      </w:r>
      <w:r w:rsidRPr="007678DE">
        <w:rPr>
          <w:rFonts w:ascii="Arial" w:hAnsi="Arial" w:eastAsia="MS Mincho" w:cs="Arial"/>
          <w:snapToGrid/>
          <w:sz w:val="20"/>
          <w:lang w:val="en-IE" w:eastAsia="en-IE"/>
        </w:rPr>
        <w:lastRenderedPageBreak/>
        <w:t>transitional activities and enabling activities. Such investments contribute to the environmental objective of climate change mitigation or climate change adaptation.</w:t>
      </w:r>
    </w:p>
    <w:p w:rsidRPr="007678DE" w:rsidR="007678DE" w:rsidP="007678DE" w:rsidRDefault="007678DE" w14:paraId="66A3D057" w14:textId="77777777">
      <w:pPr>
        <w:autoSpaceDE w:val="0"/>
        <w:autoSpaceDN w:val="0"/>
        <w:adjustRightInd w:val="0"/>
        <w:spacing w:line="312" w:lineRule="auto"/>
        <w:jc w:val="both"/>
        <w:rPr>
          <w:rFonts w:ascii="Arial" w:hAnsi="Arial" w:eastAsia="MS Mincho" w:cs="Arial"/>
          <w:snapToGrid/>
          <w:sz w:val="20"/>
          <w:lang w:val="en-IE" w:eastAsia="en-IE"/>
        </w:rPr>
      </w:pPr>
    </w:p>
    <w:p w:rsidR="00EE0355" w:rsidP="007678DE" w:rsidRDefault="007678DE" w14:paraId="357C9412" w14:textId="77777777">
      <w:pPr>
        <w:autoSpaceDE w:val="0"/>
        <w:autoSpaceDN w:val="0"/>
        <w:adjustRightInd w:val="0"/>
        <w:spacing w:line="312" w:lineRule="auto"/>
        <w:jc w:val="both"/>
        <w:rPr>
          <w:rFonts w:ascii="Arial" w:hAnsi="Arial" w:eastAsia="MS Mincho" w:cs="Arial"/>
          <w:snapToGrid/>
          <w:sz w:val="20"/>
          <w:lang w:val="en-IE" w:eastAsia="en-IE"/>
        </w:rPr>
      </w:pPr>
      <w:r w:rsidRPr="007678DE">
        <w:rPr>
          <w:rFonts w:ascii="Arial" w:hAnsi="Arial" w:eastAsia="MS Mincho" w:cs="Arial"/>
          <w:snapToGrid/>
          <w:sz w:val="20"/>
          <w:lang w:val="en-IE" w:eastAsia="en-IE"/>
        </w:rPr>
        <w:t>The Investment Manager has relied on data provided by a third party data provider, when calculating the proportions disclosed above.</w:t>
      </w:r>
    </w:p>
    <w:bookmarkEnd w:id="9"/>
    <w:p w:rsidRPr="00EE0355" w:rsidR="00EE0355" w:rsidP="00EE0355" w:rsidRDefault="00EE0355" w14:paraId="074957CD" w14:textId="77777777">
      <w:pPr>
        <w:autoSpaceDE w:val="0"/>
        <w:autoSpaceDN w:val="0"/>
        <w:adjustRightInd w:val="0"/>
        <w:spacing w:line="312" w:lineRule="auto"/>
        <w:jc w:val="both"/>
        <w:rPr>
          <w:rFonts w:ascii="Arial" w:hAnsi="Arial" w:eastAsia="MS Mincho" w:cs="Arial"/>
          <w:i/>
          <w:iCs/>
          <w:snapToGrid/>
          <w:sz w:val="20"/>
          <w:lang w:val="en-IE" w:eastAsia="en-IE"/>
        </w:rPr>
      </w:pPr>
    </w:p>
    <w:p w:rsidR="00EE0355" w:rsidP="00EE0355" w:rsidRDefault="00EE0355" w14:paraId="23B9FE1C" w14:textId="77777777">
      <w:pPr>
        <w:autoSpaceDE w:val="0"/>
        <w:autoSpaceDN w:val="0"/>
        <w:adjustRightInd w:val="0"/>
        <w:spacing w:line="312" w:lineRule="auto"/>
        <w:jc w:val="both"/>
        <w:rPr>
          <w:rFonts w:ascii="Arial" w:hAnsi="Arial" w:eastAsia="MS Mincho" w:cs="Arial"/>
          <w:i/>
          <w:iCs/>
          <w:snapToGrid/>
          <w:sz w:val="20"/>
          <w:lang w:val="en-IE" w:eastAsia="en-IE"/>
        </w:rPr>
      </w:pPr>
      <w:r w:rsidRPr="00EE0355">
        <w:rPr>
          <w:rFonts w:ascii="Arial" w:hAnsi="Arial" w:eastAsia="MS Mincho" w:cs="Arial"/>
          <w:i/>
          <w:iCs/>
          <w:snapToGrid/>
          <w:sz w:val="20"/>
          <w:lang w:val="en-IE" w:eastAsia="en-IE"/>
        </w:rPr>
        <w:t>No consideration of sustainability adverse impacts</w:t>
      </w:r>
    </w:p>
    <w:p w:rsidRPr="00EE0355" w:rsidR="00EE0355" w:rsidP="00EE0355" w:rsidRDefault="00EE0355" w14:paraId="31563936" w14:textId="77777777">
      <w:pPr>
        <w:autoSpaceDE w:val="0"/>
        <w:autoSpaceDN w:val="0"/>
        <w:adjustRightInd w:val="0"/>
        <w:spacing w:line="312" w:lineRule="auto"/>
        <w:jc w:val="both"/>
        <w:rPr>
          <w:rFonts w:ascii="Arial" w:hAnsi="Arial" w:eastAsia="MS Mincho" w:cs="Arial"/>
          <w:i/>
          <w:iCs/>
          <w:snapToGrid/>
          <w:sz w:val="20"/>
          <w:lang w:val="en-IE" w:eastAsia="en-IE"/>
        </w:rPr>
      </w:pPr>
    </w:p>
    <w:p w:rsidRPr="00EE0355" w:rsidR="00EE0355" w:rsidP="00EE0355" w:rsidRDefault="00EE0355" w14:paraId="53DD9991" w14:textId="77777777">
      <w:pPr>
        <w:autoSpaceDE w:val="0"/>
        <w:autoSpaceDN w:val="0"/>
        <w:adjustRightInd w:val="0"/>
        <w:spacing w:line="312" w:lineRule="auto"/>
        <w:jc w:val="both"/>
        <w:rPr>
          <w:rFonts w:ascii="Arial" w:hAnsi="Arial" w:eastAsia="MS Mincho" w:cs="Arial"/>
          <w:snapToGrid/>
          <w:sz w:val="20"/>
          <w:lang w:val="en-IE" w:eastAsia="en-IE"/>
        </w:rPr>
      </w:pPr>
      <w:r w:rsidRPr="00EE0355">
        <w:rPr>
          <w:rFonts w:ascii="Arial" w:hAnsi="Arial" w:eastAsia="MS Mincho" w:cs="Arial"/>
          <w:snapToGrid/>
          <w:sz w:val="20"/>
          <w:lang w:val="en-IE" w:eastAsia="en-IE"/>
        </w:rPr>
        <w:t>The Investment Manager does not consider the Principal Adverse Impacts of its investment decisions on sustainability factors, within the meaning of Article 4(1)(a) of the SFDR, for the time being. The Investment Manager will continue to review its approach and, in conjunction with the publication of the   SFDR Regulatory Technical Standards (RTS), will seek in the future to consider the adverse impacts of its investment decisions on sustainability factors, within the SFDR framework.</w:t>
      </w:r>
    </w:p>
    <w:p w:rsidRPr="00583539" w:rsidR="00A12AEE" w:rsidP="00A12AEE" w:rsidRDefault="00A12AEE" w14:paraId="77593E6B"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color w:val="000000"/>
          <w:sz w:val="20"/>
          <w:szCs w:val="18"/>
          <w:lang w:val="en-IE" w:eastAsia="ja-JP"/>
        </w:rPr>
      </w:pPr>
    </w:p>
    <w:p w:rsidRPr="00583539" w:rsidR="00A12AEE" w:rsidP="00A12AEE" w:rsidRDefault="00A12AEE" w14:paraId="35BC7A8B" w14:textId="77777777">
      <w:pPr>
        <w:numPr>
          <w:ilvl w:val="0"/>
          <w:numId w:val="3"/>
        </w:num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ind w:hanging="720"/>
        <w:jc w:val="both"/>
        <w:rPr>
          <w:rFonts w:ascii="Arial" w:hAnsi="Arial" w:eastAsia="MS Mincho" w:cs="Arial"/>
          <w:b/>
          <w:snapToGrid/>
          <w:color w:val="000000"/>
          <w:sz w:val="20"/>
          <w:szCs w:val="18"/>
          <w:lang w:val="en-IE" w:eastAsia="ja-JP"/>
        </w:rPr>
      </w:pPr>
      <w:r w:rsidRPr="00583539">
        <w:rPr>
          <w:rFonts w:ascii="Arial" w:hAnsi="Arial" w:eastAsia="MS Mincho" w:cs="Arial"/>
          <w:b/>
          <w:snapToGrid/>
          <w:color w:val="000000"/>
          <w:sz w:val="20"/>
          <w:szCs w:val="18"/>
          <w:lang w:val="en-IE" w:eastAsia="ja-JP"/>
        </w:rPr>
        <w:t>Investment Restrictions</w:t>
      </w:r>
    </w:p>
    <w:p w:rsidRPr="00583539" w:rsidR="00A12AEE" w:rsidP="00A12AEE" w:rsidRDefault="00A12AEE" w14:paraId="1AB60116"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color w:val="000000"/>
          <w:sz w:val="20"/>
          <w:szCs w:val="18"/>
          <w:lang w:val="en-IE" w:eastAsia="ja-JP"/>
        </w:rPr>
      </w:pPr>
    </w:p>
    <w:p w:rsidR="006F5777" w:rsidP="00A12AEE" w:rsidRDefault="00A12AEE" w14:paraId="5354739F"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after="240" w:line="312" w:lineRule="auto"/>
        <w:jc w:val="both"/>
        <w:rPr>
          <w:rFonts w:ascii="Arial" w:hAnsi="Arial" w:eastAsia="MS Mincho" w:cs="Arial"/>
          <w:snapToGrid/>
          <w:color w:val="000000"/>
          <w:sz w:val="20"/>
          <w:szCs w:val="18"/>
          <w:lang w:val="en-IE" w:eastAsia="ja-JP"/>
        </w:rPr>
      </w:pPr>
      <w:r w:rsidRPr="00583539">
        <w:rPr>
          <w:rFonts w:ascii="Arial" w:hAnsi="Arial" w:eastAsia="MS Mincho" w:cs="Arial"/>
          <w:snapToGrid/>
          <w:color w:val="000000"/>
          <w:sz w:val="20"/>
          <w:szCs w:val="18"/>
          <w:lang w:val="en-IE" w:eastAsia="ja-JP"/>
        </w:rPr>
        <w:t xml:space="preserve">Save as provided for in the section entitled “Investment Objective and Policy” above and as detailed in the section of the Prospectus titled “The ICAV – Investment Restrictions” where they are applicable, there are no material limitations on the countries, instruments or markets in which the Fund may invest or trade, or on the investment and trading strategies that it may employ. </w:t>
      </w:r>
    </w:p>
    <w:p w:rsidRPr="00FD6383" w:rsidR="006F5777" w:rsidP="00FD6383" w:rsidRDefault="006F5777" w14:paraId="69E4714D"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after="240" w:line="312" w:lineRule="auto"/>
        <w:jc w:val="both"/>
        <w:rPr>
          <w:rFonts w:ascii="Arial" w:hAnsi="Arial" w:eastAsia="MS Mincho" w:cs="Arial"/>
          <w:snapToGrid/>
          <w:color w:val="000000"/>
          <w:sz w:val="20"/>
          <w:szCs w:val="18"/>
          <w:lang w:val="en-IE" w:eastAsia="ja-JP"/>
        </w:rPr>
      </w:pPr>
      <w:r w:rsidRPr="00FD6383">
        <w:rPr>
          <w:rFonts w:ascii="Arial" w:hAnsi="Arial" w:eastAsia="MS Mincho" w:cs="Arial"/>
          <w:snapToGrid/>
          <w:color w:val="000000"/>
          <w:sz w:val="20"/>
          <w:szCs w:val="18"/>
          <w:lang w:val="en-IE" w:eastAsia="ja-JP"/>
        </w:rPr>
        <w:t>The following restriction is in place for investment by the Fund in collective investment schemes:</w:t>
      </w:r>
    </w:p>
    <w:p w:rsidRPr="00583539" w:rsidR="00A12AEE" w:rsidP="006F5777" w:rsidRDefault="006F5777" w14:paraId="7BDB8F4E"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after="240" w:line="312" w:lineRule="auto"/>
        <w:jc w:val="both"/>
        <w:rPr>
          <w:rFonts w:ascii="Arial" w:hAnsi="Arial" w:eastAsia="MS Mincho" w:cs="Arial"/>
          <w:snapToGrid/>
          <w:color w:val="000000"/>
          <w:sz w:val="20"/>
          <w:szCs w:val="18"/>
          <w:lang w:val="en-IE" w:eastAsia="ja-JP"/>
        </w:rPr>
      </w:pPr>
      <w:r w:rsidRPr="00FD6383">
        <w:rPr>
          <w:rFonts w:ascii="Arial" w:hAnsi="Arial" w:eastAsia="MS Mincho" w:cs="Arial"/>
          <w:snapToGrid/>
          <w:color w:val="000000"/>
          <w:sz w:val="20"/>
          <w:szCs w:val="18"/>
          <w:lang w:val="en-IE" w:eastAsia="ja-JP"/>
        </w:rPr>
        <w:t>The provision set out in the Prospectus that prevents the Fund from acquiring voting rights</w:t>
      </w:r>
      <w:r w:rsidR="00FD6383">
        <w:rPr>
          <w:rFonts w:ascii="Arial" w:hAnsi="Arial" w:eastAsia="MS Mincho" w:cs="Arial"/>
          <w:snapToGrid/>
          <w:color w:val="000000"/>
          <w:sz w:val="20"/>
          <w:szCs w:val="18"/>
          <w:lang w:val="en-IE" w:eastAsia="ja-JP"/>
        </w:rPr>
        <w:t xml:space="preserve"> </w:t>
      </w:r>
      <w:r w:rsidRPr="00FD6383">
        <w:rPr>
          <w:rFonts w:ascii="Arial" w:hAnsi="Arial" w:eastAsia="MS Mincho" w:cs="Arial"/>
          <w:snapToGrid/>
          <w:color w:val="000000"/>
          <w:sz w:val="20"/>
          <w:szCs w:val="18"/>
          <w:lang w:val="en-IE" w:eastAsia="ja-JP"/>
        </w:rPr>
        <w:t>which would enable it to exercise significant influence over the management of an issuing body</w:t>
      </w:r>
      <w:r w:rsidR="00FD6383">
        <w:rPr>
          <w:rFonts w:ascii="Arial" w:hAnsi="Arial" w:eastAsia="MS Mincho" w:cs="Arial"/>
          <w:snapToGrid/>
          <w:color w:val="000000"/>
          <w:sz w:val="20"/>
          <w:szCs w:val="18"/>
          <w:lang w:val="en-IE" w:eastAsia="ja-JP"/>
        </w:rPr>
        <w:t xml:space="preserve"> </w:t>
      </w:r>
      <w:r w:rsidRPr="00FD6383">
        <w:rPr>
          <w:rFonts w:ascii="Arial" w:hAnsi="Arial" w:eastAsia="MS Mincho" w:cs="Arial"/>
          <w:snapToGrid/>
          <w:color w:val="000000"/>
          <w:sz w:val="20"/>
          <w:szCs w:val="18"/>
          <w:lang w:val="en-IE" w:eastAsia="ja-JP"/>
        </w:rPr>
        <w:t>will not prevent the Fund from acquiring units in a collective investment scheme that give it the</w:t>
      </w:r>
      <w:r w:rsidR="00FD6383">
        <w:rPr>
          <w:rFonts w:ascii="Arial" w:hAnsi="Arial" w:eastAsia="MS Mincho" w:cs="Arial"/>
          <w:snapToGrid/>
          <w:color w:val="000000"/>
          <w:sz w:val="20"/>
          <w:szCs w:val="18"/>
          <w:lang w:val="en-IE" w:eastAsia="ja-JP"/>
        </w:rPr>
        <w:t xml:space="preserve"> </w:t>
      </w:r>
      <w:r w:rsidRPr="00FD6383">
        <w:rPr>
          <w:rFonts w:ascii="Arial" w:hAnsi="Arial" w:eastAsia="MS Mincho" w:cs="Arial"/>
          <w:snapToGrid/>
          <w:color w:val="000000"/>
          <w:sz w:val="20"/>
          <w:szCs w:val="18"/>
          <w:lang w:val="en-IE" w:eastAsia="ja-JP"/>
        </w:rPr>
        <w:t>right to exercise up to 100% of the voting rights of those units. However, while the Fund may</w:t>
      </w:r>
      <w:r w:rsidR="00FD6383">
        <w:rPr>
          <w:rFonts w:ascii="Arial" w:hAnsi="Arial" w:eastAsia="MS Mincho" w:cs="Arial"/>
          <w:snapToGrid/>
          <w:color w:val="000000"/>
          <w:sz w:val="20"/>
          <w:szCs w:val="18"/>
          <w:lang w:val="en-IE" w:eastAsia="ja-JP"/>
        </w:rPr>
        <w:t xml:space="preserve"> </w:t>
      </w:r>
      <w:r w:rsidRPr="00FD6383">
        <w:rPr>
          <w:rFonts w:ascii="Arial" w:hAnsi="Arial" w:eastAsia="MS Mincho" w:cs="Arial"/>
          <w:snapToGrid/>
          <w:color w:val="000000"/>
          <w:sz w:val="20"/>
          <w:szCs w:val="18"/>
          <w:lang w:val="en-IE" w:eastAsia="ja-JP"/>
        </w:rPr>
        <w:t>acquire legal control or a significant influence through such holdings which it may exercise in</w:t>
      </w:r>
      <w:r w:rsidR="00FD6383">
        <w:rPr>
          <w:rFonts w:ascii="Arial" w:hAnsi="Arial" w:eastAsia="MS Mincho" w:cs="Arial"/>
          <w:snapToGrid/>
          <w:color w:val="000000"/>
          <w:sz w:val="20"/>
          <w:szCs w:val="18"/>
          <w:lang w:val="en-IE" w:eastAsia="ja-JP"/>
        </w:rPr>
        <w:t xml:space="preserve"> </w:t>
      </w:r>
      <w:r w:rsidRPr="00FD6383">
        <w:rPr>
          <w:rFonts w:ascii="Arial" w:hAnsi="Arial" w:eastAsia="MS Mincho" w:cs="Arial"/>
          <w:snapToGrid/>
          <w:color w:val="000000"/>
          <w:sz w:val="20"/>
          <w:szCs w:val="18"/>
          <w:lang w:val="en-IE" w:eastAsia="ja-JP"/>
        </w:rPr>
        <w:t>its capacity as an investor, it will not seek to take active and on-going control of the management</w:t>
      </w:r>
      <w:r w:rsidR="00FD6383">
        <w:rPr>
          <w:rFonts w:ascii="Arial" w:hAnsi="Arial" w:eastAsia="MS Mincho" w:cs="Arial"/>
          <w:snapToGrid/>
          <w:color w:val="000000"/>
          <w:sz w:val="20"/>
          <w:szCs w:val="18"/>
          <w:lang w:val="en-IE" w:eastAsia="ja-JP"/>
        </w:rPr>
        <w:t xml:space="preserve"> </w:t>
      </w:r>
      <w:r w:rsidRPr="00FD6383">
        <w:rPr>
          <w:rFonts w:ascii="Arial" w:hAnsi="Arial" w:eastAsia="MS Mincho" w:cs="Arial"/>
          <w:snapToGrid/>
          <w:color w:val="000000"/>
          <w:sz w:val="20"/>
          <w:szCs w:val="18"/>
          <w:lang w:val="en-IE" w:eastAsia="ja-JP"/>
        </w:rPr>
        <w:t>of the relevant collective investment scheme.</w:t>
      </w:r>
    </w:p>
    <w:p w:rsidRPr="00583539" w:rsidR="00A12AEE" w:rsidP="00A12AEE" w:rsidRDefault="00A12AEE" w14:paraId="3115989A"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after="240" w:line="312" w:lineRule="auto"/>
        <w:jc w:val="both"/>
        <w:rPr>
          <w:rFonts w:ascii="Arial" w:hAnsi="Arial" w:eastAsia="MS Mincho" w:cs="Arial"/>
          <w:snapToGrid/>
          <w:color w:val="000000"/>
          <w:sz w:val="20"/>
          <w:szCs w:val="18"/>
          <w:lang w:val="en-IE" w:eastAsia="ja-JP"/>
        </w:rPr>
      </w:pPr>
      <w:r w:rsidRPr="00583539">
        <w:rPr>
          <w:rFonts w:ascii="Arial" w:hAnsi="Arial" w:eastAsia="MS Mincho" w:cs="Arial"/>
          <w:snapToGrid/>
          <w:color w:val="000000"/>
          <w:sz w:val="20"/>
          <w:szCs w:val="18"/>
          <w:lang w:val="en-IE" w:eastAsia="ja-JP"/>
        </w:rPr>
        <w:t xml:space="preserve">In the event that any of </w:t>
      </w:r>
      <w:r w:rsidR="00B41FDC">
        <w:rPr>
          <w:rFonts w:ascii="Arial" w:hAnsi="Arial" w:eastAsia="MS Mincho" w:cs="Arial"/>
          <w:snapToGrid/>
          <w:color w:val="000000"/>
          <w:sz w:val="20"/>
          <w:szCs w:val="18"/>
          <w:lang w:val="en-IE" w:eastAsia="ja-JP"/>
        </w:rPr>
        <w:t xml:space="preserve">the </w:t>
      </w:r>
      <w:r w:rsidRPr="00583539">
        <w:rPr>
          <w:rFonts w:ascii="Arial" w:hAnsi="Arial" w:eastAsia="MS Mincho" w:cs="Arial"/>
          <w:snapToGrid/>
          <w:color w:val="000000"/>
          <w:sz w:val="20"/>
          <w:szCs w:val="18"/>
          <w:lang w:val="en-IE" w:eastAsia="ja-JP"/>
        </w:rPr>
        <w:t xml:space="preserve">investment restrictions applicable to the Fund are exceeded for reasons beyond the control of the ICAV or as a result of the exercise of subscription rights, the ICAV will adopt as a priority objective the remedying of the situation, whilst taking due account of the interests of Shareholders. </w:t>
      </w:r>
    </w:p>
    <w:p w:rsidRPr="00583539" w:rsidR="00A12AEE" w:rsidP="00A12AEE" w:rsidRDefault="00A12AEE" w14:paraId="248C09C3" w14:textId="77777777">
      <w:pPr>
        <w:numPr>
          <w:ilvl w:val="0"/>
          <w:numId w:val="3"/>
        </w:num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after="240" w:line="312" w:lineRule="auto"/>
        <w:ind w:hanging="720"/>
        <w:jc w:val="both"/>
        <w:rPr>
          <w:rFonts w:ascii="Arial" w:hAnsi="Arial" w:eastAsia="MS Mincho" w:cs="Arial"/>
          <w:b/>
          <w:snapToGrid/>
          <w:color w:val="000000"/>
          <w:sz w:val="20"/>
          <w:szCs w:val="18"/>
          <w:lang w:val="en-IE" w:eastAsia="ja-JP"/>
        </w:rPr>
      </w:pPr>
      <w:r w:rsidRPr="00583539">
        <w:rPr>
          <w:rFonts w:ascii="Arial" w:hAnsi="Arial" w:eastAsia="MS Mincho" w:cs="Arial"/>
          <w:b/>
          <w:snapToGrid/>
          <w:color w:val="000000"/>
          <w:sz w:val="20"/>
          <w:szCs w:val="18"/>
          <w:lang w:val="en-IE" w:eastAsia="ja-JP"/>
        </w:rPr>
        <w:t>Borrowing and Leverage</w:t>
      </w:r>
    </w:p>
    <w:p w:rsidRPr="00583539" w:rsidR="00A12AEE" w:rsidP="00A12AEE" w:rsidRDefault="00A12AEE" w14:paraId="2B5F5210"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color w:val="000000"/>
          <w:sz w:val="20"/>
          <w:szCs w:val="18"/>
          <w:lang w:val="en-IE" w:eastAsia="ja-JP"/>
        </w:rPr>
      </w:pPr>
      <w:r w:rsidRPr="00583539">
        <w:rPr>
          <w:rFonts w:ascii="Arial" w:hAnsi="Arial" w:eastAsia="MS Mincho" w:cs="Arial"/>
          <w:snapToGrid/>
          <w:color w:val="000000"/>
          <w:sz w:val="20"/>
          <w:lang w:eastAsia="ja-JP"/>
        </w:rPr>
        <w:t xml:space="preserve">The ICAV on behalf of the Fund </w:t>
      </w:r>
      <w:r w:rsidRPr="00583539">
        <w:rPr>
          <w:rFonts w:ascii="Arial" w:hAnsi="Arial" w:eastAsia="MS Mincho" w:cs="Arial"/>
          <w:snapToGrid/>
          <w:color w:val="000000"/>
          <w:sz w:val="20"/>
          <w:szCs w:val="18"/>
          <w:lang w:val="en-IE" w:eastAsia="ja-JP"/>
        </w:rPr>
        <w:t xml:space="preserve">may borrow up to </w:t>
      </w:r>
      <w:r w:rsidR="0066071B">
        <w:rPr>
          <w:rFonts w:ascii="Arial" w:hAnsi="Arial" w:eastAsia="MS Mincho" w:cs="Arial"/>
          <w:snapToGrid/>
          <w:color w:val="000000"/>
          <w:sz w:val="20"/>
          <w:szCs w:val="18"/>
          <w:lang w:val="en-IE" w:eastAsia="ja-JP"/>
        </w:rPr>
        <w:t>one (1)</w:t>
      </w:r>
      <w:r w:rsidRPr="00583539">
        <w:rPr>
          <w:rFonts w:ascii="Arial" w:hAnsi="Arial" w:eastAsia="MS Mincho" w:cs="Arial"/>
          <w:snapToGrid/>
          <w:color w:val="000000"/>
          <w:sz w:val="20"/>
          <w:szCs w:val="18"/>
          <w:lang w:val="en-IE" w:eastAsia="ja-JP"/>
        </w:rPr>
        <w:t xml:space="preserve"> </w:t>
      </w:r>
      <w:r w:rsidR="0066071B">
        <w:rPr>
          <w:rFonts w:ascii="Arial" w:hAnsi="Arial" w:eastAsia="MS Mincho" w:cs="Arial"/>
          <w:snapToGrid/>
          <w:color w:val="000000"/>
          <w:sz w:val="20"/>
          <w:szCs w:val="18"/>
          <w:lang w:val="en-IE" w:eastAsia="ja-JP"/>
        </w:rPr>
        <w:t>times</w:t>
      </w:r>
      <w:r w:rsidRPr="00583539">
        <w:rPr>
          <w:rFonts w:ascii="Arial" w:hAnsi="Arial" w:eastAsia="MS Mincho" w:cs="Arial"/>
          <w:snapToGrid/>
          <w:color w:val="000000"/>
          <w:sz w:val="20"/>
          <w:szCs w:val="18"/>
          <w:lang w:val="en-IE" w:eastAsia="ja-JP"/>
        </w:rPr>
        <w:t xml:space="preserve"> </w:t>
      </w:r>
      <w:r w:rsidR="00C251B1">
        <w:rPr>
          <w:rFonts w:ascii="Arial" w:hAnsi="Arial" w:eastAsia="MS Mincho" w:cs="Arial"/>
          <w:snapToGrid/>
          <w:color w:val="000000"/>
          <w:sz w:val="20"/>
          <w:szCs w:val="18"/>
          <w:lang w:val="en-IE" w:eastAsia="ja-JP"/>
        </w:rPr>
        <w:t>the</w:t>
      </w:r>
      <w:r w:rsidRPr="00583539">
        <w:rPr>
          <w:rFonts w:ascii="Arial" w:hAnsi="Arial" w:eastAsia="MS Mincho" w:cs="Arial"/>
          <w:snapToGrid/>
          <w:color w:val="000000"/>
          <w:sz w:val="20"/>
          <w:szCs w:val="18"/>
          <w:lang w:val="en-IE" w:eastAsia="ja-JP"/>
        </w:rPr>
        <w:t xml:space="preserve"> Net Asset Value of th</w:t>
      </w:r>
      <w:r w:rsidR="00C251B1">
        <w:rPr>
          <w:rFonts w:ascii="Arial" w:hAnsi="Arial" w:eastAsia="MS Mincho" w:cs="Arial"/>
          <w:snapToGrid/>
          <w:color w:val="000000"/>
          <w:sz w:val="20"/>
          <w:szCs w:val="18"/>
          <w:lang w:val="en-IE" w:eastAsia="ja-JP"/>
        </w:rPr>
        <w:t>e</w:t>
      </w:r>
      <w:r w:rsidRPr="00583539">
        <w:rPr>
          <w:rFonts w:ascii="Arial" w:hAnsi="Arial" w:eastAsia="MS Mincho" w:cs="Arial"/>
          <w:snapToGrid/>
          <w:color w:val="000000"/>
          <w:sz w:val="20"/>
          <w:szCs w:val="18"/>
          <w:lang w:val="en-IE" w:eastAsia="ja-JP"/>
        </w:rPr>
        <w:t xml:space="preserve"> Fund for cash management purposes, including in anticipation of additional subscriptions and to fund redemptions, and may do so when deemed appropriate by the AIFM. The Fund will bear all of the costs and expenses incurred in connection therewith, including any interest expense charged on funds borrowed or otherwise accessed.</w:t>
      </w:r>
    </w:p>
    <w:p w:rsidRPr="00583539" w:rsidR="00A12AEE" w:rsidP="00A12AEE" w:rsidRDefault="00A12AEE" w14:paraId="02DBE996"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color w:val="000000"/>
          <w:sz w:val="20"/>
          <w:szCs w:val="18"/>
          <w:lang w:val="en-IE" w:eastAsia="ja-JP"/>
        </w:rPr>
      </w:pPr>
    </w:p>
    <w:p w:rsidRPr="00583539" w:rsidR="00A12AEE" w:rsidP="00A12AEE" w:rsidRDefault="00A12AEE" w14:paraId="499CD4B1" w14:textId="77777777">
      <w:pPr>
        <w:shd w:val="clear" w:color="auto" w:fill="FFFFFF"/>
        <w:autoSpaceDE w:val="0"/>
        <w:autoSpaceDN w:val="0"/>
        <w:adjustRightInd w:val="0"/>
        <w:spacing w:line="312" w:lineRule="auto"/>
        <w:jc w:val="both"/>
        <w:rPr>
          <w:rFonts w:ascii="Arial" w:hAnsi="Arial" w:eastAsia="MS Mincho" w:cs="Arial"/>
          <w:snapToGrid/>
          <w:color w:val="000000"/>
          <w:sz w:val="20"/>
          <w:lang w:val="en-IE" w:eastAsia="ja-JP"/>
        </w:rPr>
      </w:pPr>
      <w:r w:rsidRPr="00583539">
        <w:rPr>
          <w:rFonts w:ascii="Arial" w:hAnsi="Arial" w:eastAsia="MS Mincho" w:cs="Arial"/>
          <w:snapToGrid/>
          <w:color w:val="000000"/>
          <w:sz w:val="20"/>
          <w:szCs w:val="18"/>
          <w:lang w:val="en-IE" w:eastAsia="ja-JP"/>
        </w:rPr>
        <w:t xml:space="preserve">The Fund may employ leverage to the extent deemed appropriate by the AIFM. In addition to borrowing, leverage may take the form of investments in derivative instruments, repurchase and reverse repurchase agreements. </w:t>
      </w:r>
      <w:r w:rsidRPr="00583539">
        <w:rPr>
          <w:rFonts w:ascii="Arial" w:hAnsi="Arial" w:eastAsia="MS Mincho" w:cs="Arial"/>
          <w:snapToGrid/>
          <w:color w:val="000000"/>
          <w:sz w:val="20"/>
          <w:lang w:val="en-IE" w:eastAsia="ja-JP"/>
        </w:rPr>
        <w:t xml:space="preserve">Where using the “commitment” method (i.e. where each derivative position is converted into the underlying asset) as set out in the Level 2 Regulation, the </w:t>
      </w:r>
      <w:r w:rsidRPr="00583539">
        <w:rPr>
          <w:rFonts w:ascii="Arial" w:hAnsi="Arial" w:eastAsia="MS Mincho" w:cs="Arial"/>
          <w:snapToGrid/>
          <w:sz w:val="20"/>
          <w:szCs w:val="18"/>
          <w:lang w:val="en-IE" w:eastAsia="ja-JP"/>
        </w:rPr>
        <w:t xml:space="preserve">maximum leverage to be employed by the Fund through the use of derivatives used for investment purposes shall not exceed </w:t>
      </w:r>
      <w:r w:rsidR="007F4AB2">
        <w:rPr>
          <w:rFonts w:ascii="Arial" w:hAnsi="Arial" w:eastAsia="MS Mincho" w:cs="Arial"/>
          <w:snapToGrid/>
          <w:sz w:val="20"/>
          <w:szCs w:val="18"/>
          <w:lang w:val="en-IE" w:eastAsia="ja-JP"/>
        </w:rPr>
        <w:t>1,500%</w:t>
      </w:r>
      <w:r w:rsidRPr="00583539">
        <w:rPr>
          <w:rFonts w:ascii="Arial" w:hAnsi="Arial" w:eastAsia="MS Mincho" w:cs="Arial"/>
          <w:snapToGrid/>
          <w:sz w:val="20"/>
          <w:szCs w:val="18"/>
          <w:lang w:val="en-IE" w:eastAsia="ja-JP"/>
        </w:rPr>
        <w:t xml:space="preserve"> of the Net Asset Value of the Fund. </w:t>
      </w:r>
    </w:p>
    <w:p w:rsidRPr="00583539" w:rsidR="00A12AEE" w:rsidP="00A12AEE" w:rsidRDefault="00A12AEE" w14:paraId="209862CC" w14:textId="77777777">
      <w:pPr>
        <w:shd w:val="clear" w:color="auto" w:fill="FFFFFF"/>
        <w:autoSpaceDE w:val="0"/>
        <w:autoSpaceDN w:val="0"/>
        <w:adjustRightInd w:val="0"/>
        <w:spacing w:line="312" w:lineRule="auto"/>
        <w:jc w:val="both"/>
        <w:rPr>
          <w:rFonts w:ascii="Arial" w:hAnsi="Arial" w:eastAsia="MS Mincho" w:cs="Arial"/>
          <w:snapToGrid/>
          <w:color w:val="000000"/>
          <w:sz w:val="20"/>
          <w:lang w:val="en-IE" w:eastAsia="ja-JP"/>
        </w:rPr>
      </w:pPr>
    </w:p>
    <w:p w:rsidRPr="00583539" w:rsidR="00A12AEE" w:rsidP="00A12AEE" w:rsidRDefault="00A12AEE" w14:paraId="1112E416" w14:textId="77777777">
      <w:pPr>
        <w:shd w:val="clear" w:color="auto" w:fill="FFFFFF"/>
        <w:autoSpaceDE w:val="0"/>
        <w:autoSpaceDN w:val="0"/>
        <w:adjustRightInd w:val="0"/>
        <w:spacing w:line="312" w:lineRule="auto"/>
        <w:jc w:val="both"/>
        <w:rPr>
          <w:rFonts w:ascii="Arial" w:hAnsi="Arial" w:eastAsia="MS Mincho" w:cs="Arial"/>
          <w:snapToGrid/>
          <w:color w:val="000000"/>
          <w:sz w:val="20"/>
          <w:lang w:val="en-IE" w:eastAsia="ja-JP"/>
        </w:rPr>
      </w:pPr>
      <w:r w:rsidRPr="00583539">
        <w:rPr>
          <w:rFonts w:ascii="Arial" w:hAnsi="Arial" w:eastAsia="MS Mincho" w:cs="Arial"/>
          <w:snapToGrid/>
          <w:color w:val="000000"/>
          <w:sz w:val="20"/>
          <w:lang w:val="en-IE" w:eastAsia="ja-JP"/>
        </w:rPr>
        <w:t xml:space="preserve">Where using the “gross” method (i.e. the sum of the absolute value of the derivative positions) as set out in the Level 2 Regulation, the </w:t>
      </w:r>
      <w:r w:rsidRPr="00583539">
        <w:rPr>
          <w:rFonts w:ascii="Arial" w:hAnsi="Arial" w:eastAsia="MS Mincho" w:cs="Arial"/>
          <w:snapToGrid/>
          <w:sz w:val="20"/>
          <w:szCs w:val="18"/>
          <w:lang w:val="en-IE" w:eastAsia="ja-JP"/>
        </w:rPr>
        <w:t>maximum leverage to be employed by the Fund</w:t>
      </w:r>
      <w:r w:rsidRPr="00583539">
        <w:rPr>
          <w:rFonts w:ascii="Arial" w:hAnsi="Arial" w:eastAsia="MS Mincho" w:cs="Arial"/>
          <w:snapToGrid/>
          <w:color w:val="000000"/>
          <w:sz w:val="20"/>
          <w:lang w:val="en-IE" w:eastAsia="ja-JP"/>
        </w:rPr>
        <w:t xml:space="preserve"> </w:t>
      </w:r>
      <w:r w:rsidRPr="00583539">
        <w:rPr>
          <w:rFonts w:ascii="Arial" w:hAnsi="Arial" w:eastAsia="MS Mincho" w:cs="Arial"/>
          <w:snapToGrid/>
          <w:sz w:val="20"/>
          <w:szCs w:val="18"/>
          <w:lang w:val="en-IE" w:eastAsia="ja-JP"/>
        </w:rPr>
        <w:t xml:space="preserve">shall not exceed </w:t>
      </w:r>
      <w:r w:rsidR="0066071B">
        <w:rPr>
          <w:rFonts w:ascii="Arial" w:hAnsi="Arial" w:eastAsia="MS Mincho" w:cs="Arial"/>
          <w:snapToGrid/>
          <w:sz w:val="20"/>
          <w:szCs w:val="18"/>
          <w:lang w:val="en-IE" w:eastAsia="ja-JP"/>
        </w:rPr>
        <w:t>1,500</w:t>
      </w:r>
      <w:r w:rsidR="007F4AB2">
        <w:rPr>
          <w:rFonts w:ascii="Arial" w:hAnsi="Arial" w:eastAsia="MS Mincho" w:cs="Arial"/>
          <w:snapToGrid/>
          <w:sz w:val="20"/>
          <w:szCs w:val="18"/>
          <w:lang w:val="en-IE" w:eastAsia="ja-JP"/>
        </w:rPr>
        <w:t>%</w:t>
      </w:r>
      <w:r w:rsidR="0066071B">
        <w:rPr>
          <w:rFonts w:ascii="Arial" w:hAnsi="Arial" w:eastAsia="MS Mincho" w:cs="Arial"/>
          <w:snapToGrid/>
          <w:sz w:val="20"/>
          <w:szCs w:val="18"/>
          <w:lang w:val="en-IE" w:eastAsia="ja-JP"/>
        </w:rPr>
        <w:t xml:space="preserve"> </w:t>
      </w:r>
      <w:r w:rsidRPr="00583539">
        <w:rPr>
          <w:rFonts w:ascii="Arial" w:hAnsi="Arial" w:eastAsia="MS Mincho" w:cs="Arial"/>
          <w:snapToGrid/>
          <w:sz w:val="20"/>
          <w:szCs w:val="18"/>
          <w:lang w:val="en-IE" w:eastAsia="ja-JP"/>
        </w:rPr>
        <w:t>of the Net Asset Value of the Fund.</w:t>
      </w:r>
    </w:p>
    <w:p w:rsidRPr="00583539" w:rsidR="00A12AEE" w:rsidP="00A12AEE" w:rsidRDefault="00A12AEE" w14:paraId="1CC4C768"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color w:val="000000"/>
          <w:sz w:val="20"/>
          <w:szCs w:val="18"/>
          <w:lang w:val="en-IE" w:eastAsia="ja-JP"/>
        </w:rPr>
      </w:pPr>
    </w:p>
    <w:p w:rsidRPr="00583539" w:rsidR="00A12AEE" w:rsidP="00A12AEE" w:rsidRDefault="00A12AEE" w14:paraId="4422A916"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i/>
          <w:snapToGrid/>
          <w:color w:val="000000"/>
          <w:sz w:val="20"/>
          <w:szCs w:val="18"/>
          <w:lang w:val="en-IE" w:eastAsia="ja-JP"/>
        </w:rPr>
      </w:pPr>
      <w:r w:rsidRPr="00583539">
        <w:rPr>
          <w:rFonts w:ascii="Arial" w:hAnsi="Arial" w:eastAsia="MS Mincho" w:cs="Arial"/>
          <w:i/>
          <w:snapToGrid/>
          <w:color w:val="000000"/>
          <w:sz w:val="20"/>
          <w:szCs w:val="18"/>
          <w:lang w:val="en-IE" w:eastAsia="ja-JP"/>
        </w:rPr>
        <w:t>Re-use of assets</w:t>
      </w:r>
    </w:p>
    <w:p w:rsidRPr="00583539" w:rsidR="00A12AEE" w:rsidP="00A12AEE" w:rsidRDefault="00A12AEE" w14:paraId="00BD95B3"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color w:val="000000"/>
          <w:sz w:val="20"/>
          <w:lang w:val="en-IE" w:eastAsia="ja-JP"/>
        </w:rPr>
      </w:pPr>
    </w:p>
    <w:p w:rsidRPr="00583539" w:rsidR="00A12AEE" w:rsidP="00A12AEE" w:rsidRDefault="00A12AEE" w14:paraId="0424AC4D"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sz w:val="20"/>
          <w:lang w:val="en-IE" w:eastAsia="ja-JP"/>
        </w:rPr>
      </w:pPr>
      <w:r w:rsidRPr="00583539">
        <w:rPr>
          <w:rFonts w:ascii="Arial" w:hAnsi="Arial" w:eastAsia="MS Mincho" w:cs="Arial"/>
          <w:snapToGrid/>
          <w:sz w:val="20"/>
          <w:lang w:eastAsia="ja-JP"/>
        </w:rPr>
        <w:lastRenderedPageBreak/>
        <w:t>Where relevant, counterparties to whom collateral is provided will generally be provided with such collateral on an outright transfer of ownership basis with full rights of re-use whereby the Fund will only have a contractual right to the return of the same or equivalent assets. The Fund may grant a security interest over some or all of its assets to secure collateral given to lenders and absent a default by the Fund lenders will generally not have a right to re-use such assets.</w:t>
      </w:r>
    </w:p>
    <w:p w:rsidRPr="00583539" w:rsidR="00A12AEE" w:rsidP="00A12AEE" w:rsidRDefault="00A12AEE" w14:paraId="0DF2C943"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color w:val="000000"/>
          <w:sz w:val="20"/>
          <w:szCs w:val="18"/>
          <w:lang w:val="en-IE" w:eastAsia="ja-JP"/>
        </w:rPr>
      </w:pPr>
    </w:p>
    <w:p w:rsidRPr="00583539" w:rsidR="00A12AEE" w:rsidP="00A12AEE" w:rsidRDefault="00A12AEE" w14:paraId="361FD2A9" w14:textId="77777777">
      <w:pPr>
        <w:numPr>
          <w:ilvl w:val="0"/>
          <w:numId w:val="3"/>
        </w:num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ind w:left="0" w:firstLine="0"/>
        <w:jc w:val="both"/>
        <w:rPr>
          <w:rFonts w:ascii="Arial" w:hAnsi="Arial" w:eastAsia="MS Mincho" w:cs="Arial"/>
          <w:b/>
          <w:snapToGrid/>
          <w:color w:val="000000"/>
          <w:sz w:val="20"/>
          <w:szCs w:val="18"/>
          <w:lang w:val="en-IE" w:eastAsia="ja-JP"/>
        </w:rPr>
      </w:pPr>
      <w:r w:rsidRPr="00583539">
        <w:rPr>
          <w:rFonts w:ascii="Arial" w:hAnsi="Arial" w:eastAsia="MS Mincho" w:cs="Arial"/>
          <w:b/>
          <w:snapToGrid/>
          <w:color w:val="000000"/>
          <w:sz w:val="20"/>
          <w:szCs w:val="18"/>
          <w:lang w:val="en-IE" w:eastAsia="ja-JP"/>
        </w:rPr>
        <w:t xml:space="preserve">Changes to Investment Objective, Policy and Restrictions </w:t>
      </w:r>
    </w:p>
    <w:p w:rsidRPr="00583539" w:rsidR="00A12AEE" w:rsidP="00A12AEE" w:rsidRDefault="00A12AEE" w14:paraId="7DE16441"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b/>
          <w:snapToGrid/>
          <w:color w:val="000000"/>
          <w:sz w:val="20"/>
          <w:lang w:val="en-IE" w:eastAsia="ja-JP"/>
        </w:rPr>
      </w:pPr>
    </w:p>
    <w:p w:rsidRPr="00583539" w:rsidR="00A12AEE" w:rsidP="00A12AEE" w:rsidRDefault="00A12AEE" w14:paraId="4AD0133D" w14:textId="77777777">
      <w:pPr>
        <w:kinsoku w:val="0"/>
        <w:spacing w:line="312" w:lineRule="auto"/>
        <w:ind w:right="-44"/>
        <w:rPr>
          <w:rFonts w:ascii="Arial" w:hAnsi="Arial" w:cs="Arial"/>
          <w:snapToGrid/>
          <w:sz w:val="20"/>
          <w:lang w:eastAsia="en-GB"/>
        </w:rPr>
      </w:pPr>
      <w:r w:rsidRPr="00583539">
        <w:rPr>
          <w:rFonts w:ascii="Arial" w:hAnsi="Arial" w:cs="Arial"/>
          <w:snapToGrid/>
          <w:sz w:val="20"/>
          <w:lang w:eastAsia="en-GB"/>
        </w:rPr>
        <w:t>It is intended that the ICAV shall have the power subject to the prior approval of the Central Bank to avail itself of any change in the investment and borrowing restrictions specified in the Rulebook.</w:t>
      </w:r>
    </w:p>
    <w:p w:rsidRPr="00583539" w:rsidR="00A12AEE" w:rsidP="00A12AEE" w:rsidRDefault="00A12AEE" w14:paraId="2B7EEE4B" w14:textId="77777777">
      <w:pPr>
        <w:kinsoku w:val="0"/>
        <w:spacing w:line="312" w:lineRule="auto"/>
        <w:ind w:right="-44"/>
        <w:rPr>
          <w:rFonts w:ascii="Arial" w:hAnsi="Arial"/>
          <w:snapToGrid/>
          <w:sz w:val="20"/>
          <w:lang w:eastAsia="en-GB"/>
        </w:rPr>
      </w:pPr>
    </w:p>
    <w:p w:rsidRPr="002F1D91" w:rsidR="00A12AEE" w:rsidP="002F1D91" w:rsidRDefault="00A12AEE" w14:paraId="3F8872A3" w14:textId="77777777">
      <w:pPr>
        <w:kinsoku w:val="0"/>
        <w:spacing w:line="312" w:lineRule="auto"/>
        <w:ind w:right="-44"/>
        <w:jc w:val="both"/>
        <w:rPr>
          <w:rFonts w:ascii="Arial" w:hAnsi="Arial"/>
          <w:snapToGrid/>
          <w:sz w:val="20"/>
          <w:lang w:eastAsia="en-GB"/>
        </w:rPr>
      </w:pPr>
      <w:r w:rsidRPr="00583539">
        <w:rPr>
          <w:rFonts w:ascii="Arial" w:hAnsi="Arial"/>
          <w:snapToGrid/>
          <w:sz w:val="20"/>
          <w:lang w:eastAsia="en-GB"/>
        </w:rPr>
        <w:t xml:space="preserve">The investment objective of the Fund may not be altered without </w:t>
      </w:r>
      <w:r w:rsidRPr="00583539">
        <w:rPr>
          <w:rFonts w:ascii="Arial" w:hAnsi="Arial" w:cs="Arial"/>
          <w:snapToGrid/>
          <w:sz w:val="20"/>
          <w:lang w:eastAsia="en-GB"/>
        </w:rPr>
        <w:t>either the prior written approval of all Shareholders of the Fund or on the basis of a majority of votes cast</w:t>
      </w:r>
      <w:r w:rsidRPr="00583539">
        <w:rPr>
          <w:rFonts w:ascii="Arial" w:hAnsi="Arial"/>
          <w:snapToGrid/>
          <w:sz w:val="20"/>
          <w:lang w:eastAsia="en-GB"/>
        </w:rPr>
        <w:t xml:space="preserve"> at meeting of Shareholders of the Fund. Material changes in investment policy require AIFM and Shareholder approval and in the event of a change of investment objective and/or investment policy or investment restrictions a reasonable notification period will be provided by the ICAV to enable Shareholders in the Fund to redeem, where permitted, prior to implementation of the changes.</w:t>
      </w:r>
    </w:p>
    <w:p w:rsidRPr="00583539" w:rsidR="000B1FE5" w:rsidP="00A12AEE" w:rsidRDefault="000B1FE5" w14:paraId="70A2A450" w14:textId="77777777">
      <w:pPr>
        <w:tabs>
          <w:tab w:val="center" w:pos="4514"/>
          <w:tab w:val="left" w:pos="4890"/>
          <w:tab w:val="left" w:pos="5490"/>
          <w:tab w:val="left" w:pos="6090"/>
          <w:tab w:val="left" w:pos="6690"/>
          <w:tab w:val="left" w:pos="7290"/>
          <w:tab w:val="left" w:pos="7890"/>
          <w:tab w:val="left" w:pos="8010"/>
          <w:tab w:val="left" w:pos="8640"/>
        </w:tabs>
        <w:autoSpaceDE w:val="0"/>
        <w:autoSpaceDN w:val="0"/>
        <w:adjustRightInd w:val="0"/>
        <w:spacing w:line="312" w:lineRule="auto"/>
        <w:jc w:val="both"/>
        <w:rPr>
          <w:rFonts w:ascii="Arial" w:hAnsi="Arial" w:eastAsia="MS Mincho" w:cs="Arial"/>
          <w:snapToGrid/>
          <w:sz w:val="20"/>
          <w:lang w:val="en-IE" w:eastAsia="ja-JP"/>
        </w:rPr>
      </w:pPr>
    </w:p>
    <w:p w:rsidRPr="000B1FE5" w:rsidR="00A12AEE" w:rsidP="002F1D91" w:rsidRDefault="00A12AEE" w14:paraId="2A868DBF" w14:textId="77777777">
      <w:pPr>
        <w:numPr>
          <w:ilvl w:val="0"/>
          <w:numId w:val="3"/>
        </w:num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ind w:left="0" w:firstLine="0"/>
        <w:rPr>
          <w:rFonts w:ascii="Arial" w:hAnsi="Arial" w:eastAsia="MS Mincho" w:cs="Arial"/>
          <w:b/>
          <w:snapToGrid/>
          <w:color w:val="000000"/>
          <w:sz w:val="20"/>
          <w:szCs w:val="18"/>
          <w:lang w:val="en-IE" w:eastAsia="ja-JP"/>
        </w:rPr>
      </w:pPr>
      <w:r w:rsidRPr="00583539">
        <w:rPr>
          <w:rFonts w:ascii="Arial" w:hAnsi="Arial" w:eastAsia="MS Mincho" w:cs="Arial"/>
          <w:b/>
          <w:snapToGrid/>
          <w:color w:val="000000"/>
          <w:sz w:val="20"/>
          <w:szCs w:val="18"/>
          <w:lang w:val="en-IE" w:eastAsia="ja-JP"/>
        </w:rPr>
        <w:t xml:space="preserve">Dealing in Shares of the Fund </w:t>
      </w:r>
      <w:r w:rsidR="006F5777">
        <w:rPr>
          <w:rFonts w:ascii="Arial" w:hAnsi="Arial" w:eastAsia="MS Mincho" w:cs="Arial"/>
          <w:b/>
          <w:snapToGrid/>
          <w:color w:val="000000"/>
          <w:sz w:val="20"/>
          <w:szCs w:val="18"/>
          <w:lang w:val="en-IE" w:eastAsia="ja-JP"/>
        </w:rPr>
        <w:br/>
      </w:r>
    </w:p>
    <w:p w:rsidRPr="00583539" w:rsidR="00A12AEE" w:rsidP="00A12AEE" w:rsidRDefault="00A12AEE" w14:paraId="06F8957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28"/>
        </w:tabs>
        <w:autoSpaceDE w:val="0"/>
        <w:autoSpaceDN w:val="0"/>
        <w:adjustRightInd w:val="0"/>
        <w:spacing w:line="312" w:lineRule="auto"/>
        <w:ind w:right="-44"/>
        <w:jc w:val="both"/>
        <w:rPr>
          <w:rFonts w:ascii="Arial" w:hAnsi="Arial" w:eastAsia="MS Mincho" w:cs="Arial"/>
          <w:b/>
          <w:bCs/>
          <w:snapToGrid/>
          <w:color w:val="000000"/>
          <w:sz w:val="20"/>
          <w:lang w:val="en-IE" w:eastAsia="ja-JP"/>
        </w:rPr>
      </w:pPr>
      <w:r w:rsidRPr="00583539">
        <w:rPr>
          <w:rFonts w:ascii="Arial" w:hAnsi="Arial" w:eastAsia="MS Mincho" w:cs="Arial"/>
          <w:b/>
          <w:bCs/>
          <w:snapToGrid/>
          <w:color w:val="000000"/>
          <w:sz w:val="20"/>
          <w:lang w:val="en-IE" w:eastAsia="ja-JP"/>
        </w:rPr>
        <w:t xml:space="preserve">Initial Offer Period and Initial Issue Price per Share </w:t>
      </w:r>
    </w:p>
    <w:p w:rsidR="00A12AEE" w:rsidP="00A12AEE" w:rsidRDefault="00A12AEE" w14:paraId="098A5E68" w14:textId="77777777">
      <w:pPr>
        <w:autoSpaceDE w:val="0"/>
        <w:autoSpaceDN w:val="0"/>
        <w:adjustRightInd w:val="0"/>
        <w:spacing w:line="312" w:lineRule="auto"/>
        <w:jc w:val="both"/>
        <w:rPr>
          <w:rFonts w:ascii="Arial" w:hAnsi="Arial" w:eastAsia="MS Mincho" w:cs="Arial"/>
          <w:snapToGrid/>
          <w:color w:val="000000"/>
          <w:sz w:val="20"/>
          <w:szCs w:val="18"/>
          <w:lang w:val="en-IE" w:eastAsia="ja-JP"/>
        </w:rPr>
      </w:pPr>
    </w:p>
    <w:p w:rsidRPr="00583539" w:rsidR="00861A13" w:rsidP="007312AB" w:rsidRDefault="00861A13" w14:paraId="1C547867" w14:textId="77777777">
      <w:pPr>
        <w:autoSpaceDE w:val="0"/>
        <w:autoSpaceDN w:val="0"/>
        <w:adjustRightInd w:val="0"/>
        <w:spacing w:line="312" w:lineRule="auto"/>
        <w:jc w:val="both"/>
        <w:rPr>
          <w:rFonts w:ascii="Arial" w:hAnsi="Arial" w:eastAsia="MS Mincho" w:cs="Arial"/>
          <w:snapToGrid/>
          <w:color w:val="000000"/>
          <w:sz w:val="20"/>
          <w:szCs w:val="18"/>
          <w:lang w:val="en-IE" w:eastAsia="ja-JP"/>
        </w:rPr>
      </w:pPr>
      <w:r>
        <w:rPr>
          <w:rFonts w:ascii="Arial" w:hAnsi="Arial" w:eastAsia="MS Mincho" w:cs="Arial"/>
          <w:snapToGrid/>
          <w:color w:val="000000"/>
          <w:sz w:val="20"/>
          <w:lang w:val="en-IE" w:eastAsia="ja-JP"/>
        </w:rPr>
        <w:t xml:space="preserve">The Initial Offer Period for </w:t>
      </w:r>
      <w:r w:rsidR="000F1FBE">
        <w:rPr>
          <w:rFonts w:ascii="Arial" w:hAnsi="Arial" w:eastAsia="MS Mincho" w:cs="Arial"/>
          <w:snapToGrid/>
          <w:color w:val="000000"/>
          <w:sz w:val="20"/>
          <w:lang w:val="en-IE" w:eastAsia="ja-JP"/>
        </w:rPr>
        <w:t xml:space="preserve">Class I EUR Shares, Class I USD Shares, Class C USD, Class N USD Shares, </w:t>
      </w:r>
      <w:r>
        <w:rPr>
          <w:rFonts w:ascii="Arial" w:hAnsi="Arial" w:eastAsia="MS Mincho" w:cs="Arial"/>
          <w:snapToGrid/>
          <w:color w:val="000000"/>
          <w:sz w:val="20"/>
          <w:lang w:val="en-IE" w:eastAsia="ja-JP"/>
        </w:rPr>
        <w:t>Class N EUR Shares</w:t>
      </w:r>
      <w:r w:rsidR="000F1FBE">
        <w:rPr>
          <w:rFonts w:ascii="Arial" w:hAnsi="Arial" w:eastAsia="MS Mincho" w:cs="Arial"/>
          <w:snapToGrid/>
          <w:color w:val="000000"/>
          <w:sz w:val="20"/>
          <w:lang w:val="en-IE" w:eastAsia="ja-JP"/>
        </w:rPr>
        <w:t xml:space="preserve">, Class P USD Shares </w:t>
      </w:r>
      <w:r w:rsidR="005C6212">
        <w:rPr>
          <w:rFonts w:ascii="Arial" w:hAnsi="Arial" w:eastAsia="MS Mincho" w:cs="Arial"/>
          <w:snapToGrid/>
          <w:color w:val="000000"/>
          <w:sz w:val="20"/>
          <w:lang w:val="en-IE" w:eastAsia="ja-JP"/>
        </w:rPr>
        <w:t xml:space="preserve">and </w:t>
      </w:r>
      <w:r w:rsidRPr="005C6212" w:rsidR="005C6212">
        <w:rPr>
          <w:rFonts w:ascii="Arial" w:hAnsi="Arial" w:eastAsia="MS Mincho" w:cs="Arial"/>
          <w:snapToGrid/>
          <w:color w:val="000000"/>
          <w:sz w:val="20"/>
          <w:lang w:val="en-IE" w:eastAsia="ja-JP"/>
        </w:rPr>
        <w:t xml:space="preserve">Class P EUR Shares </w:t>
      </w:r>
      <w:r>
        <w:rPr>
          <w:rFonts w:ascii="Arial" w:hAnsi="Arial" w:eastAsia="MS Mincho" w:cs="Arial"/>
          <w:snapToGrid/>
          <w:color w:val="000000"/>
          <w:sz w:val="20"/>
          <w:lang w:val="en-IE" w:eastAsia="ja-JP"/>
        </w:rPr>
        <w:t xml:space="preserve">has closed. </w:t>
      </w:r>
    </w:p>
    <w:p w:rsidRPr="00583539" w:rsidR="00A12AEE" w:rsidP="00A12AEE" w:rsidRDefault="00A12AEE" w14:paraId="6F9BB8DE" w14:textId="77777777">
      <w:pPr>
        <w:autoSpaceDE w:val="0"/>
        <w:autoSpaceDN w:val="0"/>
        <w:adjustRightInd w:val="0"/>
        <w:spacing w:line="312" w:lineRule="auto"/>
        <w:jc w:val="both"/>
        <w:rPr>
          <w:rFonts w:ascii="Arial" w:hAnsi="Arial" w:eastAsia="MS Mincho" w:cs="Arial"/>
          <w:snapToGrid/>
          <w:color w:val="000000"/>
          <w:sz w:val="20"/>
          <w:szCs w:val="18"/>
          <w:lang w:val="en-IE" w:eastAsia="ja-JP"/>
        </w:rPr>
      </w:pPr>
    </w:p>
    <w:p w:rsidR="00A12AEE" w:rsidP="00A12AEE" w:rsidRDefault="00A12AEE" w14:paraId="4410185B" w14:textId="77777777">
      <w:pPr>
        <w:autoSpaceDE w:val="0"/>
        <w:autoSpaceDN w:val="0"/>
        <w:adjustRightInd w:val="0"/>
        <w:spacing w:line="312" w:lineRule="auto"/>
        <w:jc w:val="both"/>
        <w:rPr>
          <w:rFonts w:ascii="Arial" w:hAnsi="Arial" w:eastAsia="MS Mincho" w:cs="Arial"/>
          <w:snapToGrid/>
          <w:color w:val="000000"/>
          <w:sz w:val="20"/>
          <w:lang w:val="en-IE" w:eastAsia="ja-JP"/>
        </w:rPr>
      </w:pPr>
      <w:r w:rsidRPr="00583539">
        <w:rPr>
          <w:rFonts w:ascii="Arial" w:hAnsi="Arial" w:eastAsia="MS Mincho" w:cs="Arial"/>
          <w:snapToGrid/>
          <w:color w:val="000000"/>
          <w:sz w:val="20"/>
          <w:lang w:val="en-IE" w:eastAsia="ja-JP"/>
        </w:rPr>
        <w:t xml:space="preserve">Subscriptions are subject to acceptance of applications for Shares in the relevant Class by the Directors. </w:t>
      </w:r>
    </w:p>
    <w:p w:rsidRPr="00583539" w:rsidR="00554125" w:rsidP="00A12AEE" w:rsidRDefault="00554125" w14:paraId="388330B4" w14:textId="77777777">
      <w:pPr>
        <w:autoSpaceDE w:val="0"/>
        <w:autoSpaceDN w:val="0"/>
        <w:adjustRightInd w:val="0"/>
        <w:spacing w:line="312" w:lineRule="auto"/>
        <w:jc w:val="both"/>
        <w:rPr>
          <w:rFonts w:ascii="Arial" w:hAnsi="Arial" w:eastAsia="MS Mincho" w:cs="Arial"/>
          <w:snapToGrid/>
          <w:sz w:val="20"/>
          <w:lang w:val="en-IE" w:eastAsia="ja-JP"/>
        </w:rPr>
      </w:pPr>
    </w:p>
    <w:p w:rsidRPr="00583539" w:rsidR="00A12AEE" w:rsidP="00A12AEE" w:rsidRDefault="00A12AEE" w14:paraId="1BF03479" w14:textId="77777777">
      <w:pPr>
        <w:tabs>
          <w:tab w:val="left" w:pos="426"/>
        </w:tabs>
        <w:autoSpaceDE w:val="0"/>
        <w:autoSpaceDN w:val="0"/>
        <w:adjustRightInd w:val="0"/>
        <w:spacing w:line="312" w:lineRule="auto"/>
        <w:jc w:val="both"/>
        <w:rPr>
          <w:rFonts w:ascii="Arial" w:hAnsi="Arial" w:eastAsia="MS Mincho" w:cs="Arial"/>
          <w:snapToGrid/>
          <w:sz w:val="20"/>
          <w:lang w:val="en-IE" w:eastAsia="ja-JP"/>
        </w:rPr>
      </w:pPr>
      <w:r w:rsidRPr="00583539">
        <w:rPr>
          <w:rFonts w:ascii="Arial" w:hAnsi="Arial" w:eastAsia="MS Mincho" w:cs="Arial"/>
          <w:snapToGrid/>
          <w:sz w:val="20"/>
          <w:lang w:val="en-IE" w:eastAsia="ja-JP"/>
        </w:rPr>
        <w:t xml:space="preserve">Pursuant to the powers of the Directors under the Instrument, the Directors have absolute discretion to accept or reject in whole or in part any application for Shares.  </w:t>
      </w:r>
    </w:p>
    <w:p w:rsidRPr="00583539" w:rsidR="00A12AEE" w:rsidP="00A12AEE" w:rsidRDefault="00A12AEE" w14:paraId="6919B995" w14:textId="77777777">
      <w:pPr>
        <w:autoSpaceDE w:val="0"/>
        <w:autoSpaceDN w:val="0"/>
        <w:adjustRightInd w:val="0"/>
        <w:spacing w:line="312" w:lineRule="auto"/>
        <w:jc w:val="both"/>
        <w:rPr>
          <w:rFonts w:ascii="Arial" w:hAnsi="Arial" w:eastAsia="MS Mincho" w:cs="Arial"/>
          <w:snapToGrid/>
          <w:sz w:val="20"/>
          <w:lang w:val="en-IE" w:eastAsia="ja-JP"/>
        </w:rPr>
      </w:pPr>
    </w:p>
    <w:p w:rsidRPr="00583539" w:rsidR="00A12AEE" w:rsidP="00A12AEE" w:rsidRDefault="00A12AEE" w14:paraId="1AF168BD" w14:textId="77777777">
      <w:pPr>
        <w:autoSpaceDE w:val="0"/>
        <w:autoSpaceDN w:val="0"/>
        <w:adjustRightInd w:val="0"/>
        <w:spacing w:line="312" w:lineRule="auto"/>
        <w:jc w:val="both"/>
        <w:rPr>
          <w:rFonts w:ascii="Arial" w:hAnsi="Arial" w:eastAsia="MS Mincho" w:cs="Arial"/>
          <w:snapToGrid/>
          <w:sz w:val="20"/>
          <w:lang w:val="en-IE" w:eastAsia="ja-JP"/>
        </w:rPr>
      </w:pPr>
      <w:r w:rsidRPr="00583539">
        <w:rPr>
          <w:rFonts w:ascii="Arial" w:hAnsi="Arial" w:eastAsia="MS Mincho" w:cs="Arial"/>
          <w:snapToGrid/>
          <w:sz w:val="20"/>
          <w:lang w:val="en-IE" w:eastAsia="ja-JP"/>
        </w:rPr>
        <w:t xml:space="preserve">The Directors may close some or all of the Share classes in the Fund to subscriptions from existing and/or new Shareholders if the assets attributable to the Fund are at a level, above which, as determined by the Directors, it is not in the best interests of Shareholders to accept further subscriptions – for instance where the size of the Fund may constrain the ability of the Investment Manager to meet the investment objective. </w:t>
      </w:r>
    </w:p>
    <w:p w:rsidRPr="00583539" w:rsidR="00A12AEE" w:rsidP="00A12AEE" w:rsidRDefault="00A12AEE" w14:paraId="3A4BEBCF" w14:textId="77777777">
      <w:pPr>
        <w:autoSpaceDE w:val="0"/>
        <w:autoSpaceDN w:val="0"/>
        <w:adjustRightInd w:val="0"/>
        <w:spacing w:line="312" w:lineRule="auto"/>
        <w:jc w:val="both"/>
        <w:rPr>
          <w:rFonts w:ascii="Arial" w:hAnsi="Arial" w:eastAsia="MS Mincho" w:cs="Arial"/>
          <w:snapToGrid/>
          <w:sz w:val="20"/>
          <w:lang w:val="en-IE" w:eastAsia="ja-JP"/>
        </w:rPr>
      </w:pPr>
    </w:p>
    <w:p w:rsidRPr="00583539" w:rsidR="00A12AEE" w:rsidP="00A12AEE" w:rsidRDefault="00A12AEE" w14:paraId="0DA2332D" w14:textId="77777777">
      <w:pPr>
        <w:autoSpaceDE w:val="0"/>
        <w:autoSpaceDN w:val="0"/>
        <w:adjustRightInd w:val="0"/>
        <w:spacing w:line="312" w:lineRule="auto"/>
        <w:jc w:val="both"/>
        <w:rPr>
          <w:rFonts w:ascii="Arial" w:hAnsi="Arial" w:eastAsia="MS Mincho" w:cs="Arial"/>
          <w:snapToGrid/>
          <w:sz w:val="20"/>
          <w:lang w:val="en-IE" w:eastAsia="ja-JP"/>
        </w:rPr>
      </w:pPr>
      <w:r w:rsidRPr="00583539">
        <w:rPr>
          <w:rFonts w:ascii="Arial" w:hAnsi="Arial" w:eastAsia="MS Mincho" w:cs="Arial"/>
          <w:snapToGrid/>
          <w:sz w:val="20"/>
          <w:lang w:val="en-IE" w:eastAsia="ja-JP"/>
        </w:rPr>
        <w:t xml:space="preserve">The Directors may subsequently re-open some or all of the Share classes in the Fund to further subscriptions from existing and/or new Shareholders at their discretion and the process of closing and potentially, re-opening the Share classes may be repeated thereafter as the Directors may determine from time to time. </w:t>
      </w:r>
    </w:p>
    <w:p w:rsidRPr="00583539" w:rsidR="00A12AEE" w:rsidP="00A12AEE" w:rsidRDefault="00A12AEE" w14:paraId="22920A0F" w14:textId="77777777">
      <w:pPr>
        <w:autoSpaceDE w:val="0"/>
        <w:autoSpaceDN w:val="0"/>
        <w:adjustRightInd w:val="0"/>
        <w:spacing w:line="312" w:lineRule="auto"/>
        <w:jc w:val="both"/>
        <w:rPr>
          <w:rFonts w:ascii="Arial" w:hAnsi="Arial" w:eastAsia="MS Mincho" w:cs="Arial"/>
          <w:snapToGrid/>
          <w:sz w:val="20"/>
          <w:lang w:val="en-IE" w:eastAsia="ja-JP"/>
        </w:rPr>
      </w:pPr>
    </w:p>
    <w:p w:rsidR="00A12AEE" w:rsidP="00A12AEE" w:rsidRDefault="00A12AEE" w14:paraId="5798AA94" w14:textId="77777777">
      <w:pPr>
        <w:autoSpaceDE w:val="0"/>
        <w:autoSpaceDN w:val="0"/>
        <w:adjustRightInd w:val="0"/>
        <w:spacing w:line="312" w:lineRule="auto"/>
        <w:jc w:val="both"/>
        <w:rPr>
          <w:rFonts w:ascii="Arial" w:hAnsi="Arial" w:eastAsia="MS Mincho" w:cs="Arial"/>
          <w:snapToGrid/>
          <w:sz w:val="20"/>
          <w:lang w:val="en-IE" w:eastAsia="ja-JP"/>
        </w:rPr>
      </w:pPr>
      <w:r w:rsidRPr="00583539">
        <w:rPr>
          <w:rFonts w:ascii="Arial" w:hAnsi="Arial" w:eastAsia="MS Mincho" w:cs="Arial"/>
          <w:snapToGrid/>
          <w:sz w:val="20"/>
          <w:lang w:val="en-IE" w:eastAsia="ja-JP"/>
        </w:rPr>
        <w:t>Shareholders may ascertain the closed or open status of the Share classes and if those Share classes are open to existing and/or new Shareholders by contacting the Administrator. Closing the Share classes to new subscriptions from existing and/or new Shareholders will not affect the redemption rights of Shareholders.</w:t>
      </w:r>
    </w:p>
    <w:p w:rsidR="00F50591" w:rsidP="00A12AEE" w:rsidRDefault="00F50591" w14:paraId="16D4D466" w14:textId="77777777">
      <w:pPr>
        <w:autoSpaceDE w:val="0"/>
        <w:autoSpaceDN w:val="0"/>
        <w:adjustRightInd w:val="0"/>
        <w:spacing w:line="312" w:lineRule="auto"/>
        <w:jc w:val="both"/>
        <w:rPr>
          <w:rFonts w:ascii="Arial" w:hAnsi="Arial" w:eastAsia="MS Mincho" w:cs="Arial"/>
          <w:snapToGrid/>
          <w:sz w:val="20"/>
          <w:lang w:val="en-IE" w:eastAsia="ja-JP"/>
        </w:rPr>
      </w:pPr>
    </w:p>
    <w:p w:rsidRPr="008527D1" w:rsidR="008527D1" w:rsidP="00A12AEE" w:rsidRDefault="008527D1" w14:paraId="7DE4FE5B" w14:textId="77777777">
      <w:pPr>
        <w:autoSpaceDE w:val="0"/>
        <w:autoSpaceDN w:val="0"/>
        <w:adjustRightInd w:val="0"/>
        <w:spacing w:line="312" w:lineRule="auto"/>
        <w:jc w:val="both"/>
        <w:rPr>
          <w:rFonts w:ascii="Arial" w:hAnsi="Arial" w:eastAsia="MS Mincho" w:cs="Arial"/>
          <w:i/>
          <w:iCs/>
          <w:snapToGrid/>
          <w:sz w:val="20"/>
          <w:lang w:val="en-IE" w:eastAsia="ja-JP"/>
        </w:rPr>
      </w:pPr>
      <w:bookmarkStart w:name="_Hlk121333666" w:id="10"/>
      <w:r w:rsidRPr="008527D1">
        <w:rPr>
          <w:rFonts w:ascii="Arial" w:hAnsi="Arial" w:eastAsia="MS Mincho" w:cs="Arial"/>
          <w:i/>
          <w:iCs/>
          <w:snapToGrid/>
          <w:sz w:val="20"/>
          <w:lang w:val="en-IE" w:eastAsia="ja-JP"/>
        </w:rPr>
        <w:t xml:space="preserve">Timing of Payment </w:t>
      </w:r>
    </w:p>
    <w:p w:rsidR="008527D1" w:rsidP="00A12AEE" w:rsidRDefault="008527D1" w14:paraId="54FED6D4" w14:textId="77777777">
      <w:pPr>
        <w:autoSpaceDE w:val="0"/>
        <w:autoSpaceDN w:val="0"/>
        <w:adjustRightInd w:val="0"/>
        <w:spacing w:line="312" w:lineRule="auto"/>
        <w:jc w:val="both"/>
        <w:rPr>
          <w:rFonts w:ascii="Arial" w:hAnsi="Arial" w:eastAsia="MS Mincho" w:cs="Arial"/>
          <w:snapToGrid/>
          <w:sz w:val="20"/>
          <w:lang w:val="en-IE" w:eastAsia="ja-JP"/>
        </w:rPr>
      </w:pPr>
    </w:p>
    <w:p w:rsidRPr="008527D1" w:rsidR="008527D1" w:rsidP="008527D1" w:rsidRDefault="008527D1" w14:paraId="4F8460E6" w14:textId="77777777">
      <w:pPr>
        <w:spacing w:line="312" w:lineRule="auto"/>
        <w:jc w:val="both"/>
        <w:rPr>
          <w:rFonts w:ascii="Arial" w:hAnsi="Arial" w:cs="Arial"/>
          <w:sz w:val="20"/>
          <w:szCs w:val="20"/>
          <w:lang w:val="en-IE"/>
        </w:rPr>
      </w:pPr>
      <w:r w:rsidRPr="008527D1">
        <w:rPr>
          <w:rFonts w:ascii="Arial" w:hAnsi="Arial" w:cs="Arial"/>
          <w:sz w:val="20"/>
          <w:szCs w:val="20"/>
          <w:lang w:val="en-IE"/>
        </w:rPr>
        <w:t xml:space="preserve">Payment in respect of subscriptions must be received in cleared funds by the Administrator prior to the Subscription Settlement Cut-Off.  The ICAV reserves the right to defer the issue of Shares until receipt of cleared subscription monies by the Fund.  If payment in cleared funds in respect of a subscription has not been received by the Subscription Settlement Cut-Off, any allotment of Shares made in respect of such application may be cancelled and subject to the requirements of the Act, make any alteration in the register of Members.  In the event of the non-clearance of subscription monies, any allotment in respect of an application may be cancelled. In either event and notwithstanding cancellation of the application, the ICAV may charge the applicant for any expense incurred by it or the Fund or for any loss to the Fund arising out of such non-receipt </w:t>
      </w:r>
      <w:r w:rsidRPr="008527D1">
        <w:rPr>
          <w:rFonts w:ascii="Arial" w:hAnsi="Arial" w:cs="Arial"/>
          <w:sz w:val="20"/>
          <w:szCs w:val="20"/>
          <w:lang w:val="en-IE"/>
        </w:rPr>
        <w:lastRenderedPageBreak/>
        <w:t>or non-clearance.  In addition, the ICAV will have the right to sell all or part of the applicant’s holding of Shares in the relevant Class in order to meet those charges and may be required to liquidate assets to repay any shortfall between the redemption proceeds and any amounts borrowed.  Whilst the defaulting Shareholder will be liable for any costs incurred by the Fund in so doing, there is a risk that the Fund may not be able to recover such costs from such Shareholder</w:t>
      </w:r>
      <w:r w:rsidR="00E26AB1">
        <w:rPr>
          <w:rFonts w:ascii="Arial" w:hAnsi="Arial" w:cs="Arial"/>
          <w:sz w:val="20"/>
          <w:szCs w:val="20"/>
          <w:lang w:val="en-IE"/>
        </w:rPr>
        <w:t xml:space="preserve"> and such costs could be material. </w:t>
      </w:r>
    </w:p>
    <w:bookmarkEnd w:id="10"/>
    <w:p w:rsidRPr="00583539" w:rsidR="002F1D91" w:rsidP="00A12AEE" w:rsidRDefault="002F1D91" w14:paraId="24864840" w14:textId="77777777">
      <w:pPr>
        <w:autoSpaceDE w:val="0"/>
        <w:autoSpaceDN w:val="0"/>
        <w:adjustRightInd w:val="0"/>
        <w:spacing w:line="312" w:lineRule="auto"/>
        <w:jc w:val="both"/>
        <w:rPr>
          <w:rFonts w:ascii="Arial" w:hAnsi="Arial" w:eastAsia="MS Mincho" w:cs="Arial"/>
          <w:snapToGrid/>
          <w:sz w:val="20"/>
          <w:lang w:val="en-IE" w:eastAsia="ja-JP"/>
        </w:rPr>
      </w:pPr>
    </w:p>
    <w:p w:rsidRPr="00583539" w:rsidR="00A12AEE" w:rsidP="00A12AEE" w:rsidRDefault="00A12AEE" w14:paraId="4E8E79EB" w14:textId="77777777">
      <w:pPr>
        <w:widowControl w:val="0"/>
        <w:numPr>
          <w:ilvl w:val="0"/>
          <w:numId w:val="3"/>
        </w:numPr>
        <w:autoSpaceDE w:val="0"/>
        <w:autoSpaceDN w:val="0"/>
        <w:adjustRightInd w:val="0"/>
        <w:spacing w:line="312" w:lineRule="auto"/>
        <w:ind w:hanging="720"/>
        <w:contextualSpacing/>
        <w:jc w:val="both"/>
        <w:rPr>
          <w:rFonts w:ascii="Arial" w:hAnsi="Arial" w:eastAsia="MS Mincho" w:cs="Arial"/>
          <w:b/>
          <w:snapToGrid/>
          <w:color w:val="000000"/>
          <w:sz w:val="20"/>
          <w:szCs w:val="18"/>
          <w:lang w:val="en-IE" w:eastAsia="ja-JP"/>
        </w:rPr>
      </w:pPr>
      <w:r w:rsidRPr="00583539">
        <w:rPr>
          <w:rFonts w:ascii="Arial" w:hAnsi="Arial" w:eastAsia="MS Mincho" w:cs="Arial"/>
          <w:b/>
          <w:snapToGrid/>
          <w:color w:val="000000"/>
          <w:sz w:val="20"/>
          <w:szCs w:val="18"/>
          <w:lang w:val="en-IE" w:eastAsia="ja-JP"/>
        </w:rPr>
        <w:t>Redemptions</w:t>
      </w:r>
    </w:p>
    <w:p w:rsidRPr="00583539" w:rsidR="00A12AEE" w:rsidP="00A12AEE" w:rsidRDefault="00A12AEE" w14:paraId="4AE80ED4" w14:textId="77777777">
      <w:pPr>
        <w:autoSpaceDE w:val="0"/>
        <w:autoSpaceDN w:val="0"/>
        <w:adjustRightInd w:val="0"/>
        <w:spacing w:line="312" w:lineRule="auto"/>
        <w:jc w:val="both"/>
        <w:rPr>
          <w:rFonts w:ascii="Arial" w:hAnsi="Arial" w:eastAsia="MS Mincho" w:cs="Arial"/>
          <w:snapToGrid/>
          <w:color w:val="000000"/>
          <w:sz w:val="20"/>
          <w:szCs w:val="18"/>
          <w:lang w:val="en-IE" w:eastAsia="ja-JP"/>
        </w:rPr>
      </w:pPr>
    </w:p>
    <w:p w:rsidRPr="00583539" w:rsidR="00A12AEE" w:rsidP="00A12AEE" w:rsidRDefault="00A12AEE" w14:paraId="438DA86B" w14:textId="77777777">
      <w:pPr>
        <w:autoSpaceDE w:val="0"/>
        <w:autoSpaceDN w:val="0"/>
        <w:adjustRightInd w:val="0"/>
        <w:spacing w:line="312" w:lineRule="auto"/>
        <w:jc w:val="both"/>
        <w:rPr>
          <w:rFonts w:ascii="Arial" w:hAnsi="Arial" w:eastAsia="MS Mincho" w:cs="Arial"/>
          <w:snapToGrid/>
          <w:color w:val="000000"/>
          <w:sz w:val="20"/>
          <w:szCs w:val="18"/>
          <w:lang w:val="en-IE" w:eastAsia="ja-JP"/>
        </w:rPr>
      </w:pPr>
      <w:r w:rsidRPr="00583539">
        <w:rPr>
          <w:rFonts w:ascii="Arial" w:hAnsi="Arial" w:eastAsia="MS Mincho" w:cs="Arial"/>
          <w:snapToGrid/>
          <w:color w:val="000000"/>
          <w:sz w:val="20"/>
          <w:szCs w:val="18"/>
          <w:lang w:val="en-IE" w:eastAsia="ja-JP"/>
        </w:rPr>
        <w:t>After the expiration of the Initial Offer Period, Shares can be redeemed on any Redemption Day. The process to be followed when redeeming shares is found under the heading “Redemption of Shares” and “Deferred Redemptions” in the Prospectus.</w:t>
      </w:r>
    </w:p>
    <w:p w:rsidRPr="00583539" w:rsidR="00A12AEE" w:rsidP="00A12AEE" w:rsidRDefault="00A12AEE" w14:paraId="2C82DCB3" w14:textId="77777777">
      <w:pPr>
        <w:autoSpaceDE w:val="0"/>
        <w:autoSpaceDN w:val="0"/>
        <w:adjustRightInd w:val="0"/>
        <w:spacing w:line="312" w:lineRule="auto"/>
        <w:jc w:val="both"/>
        <w:rPr>
          <w:rFonts w:ascii="Arial" w:hAnsi="Arial" w:eastAsia="MS Mincho" w:cs="Arial"/>
          <w:snapToGrid/>
          <w:color w:val="000000"/>
          <w:sz w:val="20"/>
          <w:szCs w:val="18"/>
          <w:lang w:val="en-IE" w:eastAsia="ja-JP"/>
        </w:rPr>
      </w:pPr>
    </w:p>
    <w:p w:rsidRPr="00583539" w:rsidR="00A12AEE" w:rsidP="00A12AEE" w:rsidRDefault="00A12AEE" w14:paraId="335991F9" w14:textId="77777777">
      <w:pPr>
        <w:autoSpaceDE w:val="0"/>
        <w:autoSpaceDN w:val="0"/>
        <w:adjustRightInd w:val="0"/>
        <w:spacing w:line="312" w:lineRule="auto"/>
        <w:jc w:val="both"/>
        <w:rPr>
          <w:rFonts w:ascii="Arial" w:hAnsi="Arial" w:eastAsia="MS Mincho" w:cs="Arial"/>
          <w:b/>
          <w:snapToGrid/>
          <w:color w:val="000000"/>
          <w:sz w:val="20"/>
          <w:szCs w:val="18"/>
          <w:lang w:val="en-IE" w:eastAsia="ja-JP"/>
        </w:rPr>
      </w:pPr>
      <w:r w:rsidRPr="00583539">
        <w:rPr>
          <w:rFonts w:ascii="Arial" w:hAnsi="Arial" w:eastAsia="MS Mincho" w:cs="Arial"/>
          <w:b/>
          <w:snapToGrid/>
          <w:color w:val="000000"/>
          <w:sz w:val="20"/>
          <w:szCs w:val="18"/>
          <w:lang w:val="en-IE" w:eastAsia="ja-JP"/>
        </w:rPr>
        <w:t xml:space="preserve">Settlement Period </w:t>
      </w:r>
    </w:p>
    <w:p w:rsidRPr="00583539" w:rsidR="00A12AEE" w:rsidP="00A12AEE" w:rsidRDefault="00A12AEE" w14:paraId="0E41DA39" w14:textId="77777777">
      <w:pPr>
        <w:autoSpaceDE w:val="0"/>
        <w:autoSpaceDN w:val="0"/>
        <w:adjustRightInd w:val="0"/>
        <w:spacing w:line="312" w:lineRule="auto"/>
        <w:jc w:val="both"/>
        <w:rPr>
          <w:rFonts w:ascii="Arial" w:hAnsi="Arial" w:eastAsia="MS Mincho" w:cs="Arial"/>
          <w:snapToGrid/>
          <w:color w:val="000000"/>
          <w:sz w:val="20"/>
          <w:szCs w:val="18"/>
          <w:lang w:val="en-IE" w:eastAsia="ja-JP"/>
        </w:rPr>
      </w:pPr>
    </w:p>
    <w:p w:rsidRPr="00583539" w:rsidR="00A12AEE" w:rsidP="00A12AEE" w:rsidRDefault="00A12AEE" w14:paraId="0F5D6B3E" w14:textId="77777777">
      <w:pPr>
        <w:autoSpaceDE w:val="0"/>
        <w:autoSpaceDN w:val="0"/>
        <w:adjustRightInd w:val="0"/>
        <w:spacing w:line="312" w:lineRule="auto"/>
        <w:jc w:val="both"/>
        <w:rPr>
          <w:rFonts w:ascii="Arial" w:hAnsi="Arial" w:eastAsia="MS Mincho" w:cs="Arial"/>
          <w:snapToGrid/>
          <w:color w:val="000000"/>
          <w:sz w:val="20"/>
          <w:lang w:val="en-IE" w:eastAsia="ja-JP"/>
        </w:rPr>
      </w:pPr>
      <w:r w:rsidRPr="00583539">
        <w:rPr>
          <w:rFonts w:ascii="Arial" w:hAnsi="Arial" w:eastAsia="MS Mincho" w:cs="Arial"/>
          <w:snapToGrid/>
          <w:color w:val="000000"/>
          <w:sz w:val="20"/>
          <w:lang w:val="en-IE" w:eastAsia="ja-JP"/>
        </w:rPr>
        <w:t xml:space="preserve">The ICAV will pay redemption proceeds normally within </w:t>
      </w:r>
      <w:r w:rsidR="002A142D">
        <w:rPr>
          <w:rFonts w:ascii="Arial" w:hAnsi="Arial" w:eastAsia="MS Mincho" w:cs="Arial"/>
          <w:snapToGrid/>
          <w:color w:val="000000"/>
          <w:sz w:val="20"/>
          <w:lang w:val="en-IE" w:eastAsia="ja-JP"/>
        </w:rPr>
        <w:t>5</w:t>
      </w:r>
      <w:r w:rsidRPr="00583539">
        <w:rPr>
          <w:rFonts w:ascii="Arial" w:hAnsi="Arial" w:eastAsia="MS Mincho" w:cs="Arial"/>
          <w:snapToGrid/>
          <w:color w:val="000000"/>
          <w:sz w:val="20"/>
          <w:lang w:val="en-IE" w:eastAsia="ja-JP"/>
        </w:rPr>
        <w:t xml:space="preserve"> Business Days of the relevant Redemption Day or once sufficient underlying investments have been realised or cash or assets are otherwise available for payment provided that the period must not exceed 90 calendar days from the relevant Redemption Deadline to payment of settlement proceeds. Shareholders should note that payments to third party accounts will not be made.</w:t>
      </w:r>
    </w:p>
    <w:p w:rsidRPr="00583539" w:rsidR="00A12AEE" w:rsidP="00A12AEE" w:rsidRDefault="00A12AEE" w14:paraId="0DE7D549" w14:textId="77777777">
      <w:pPr>
        <w:autoSpaceDE w:val="0"/>
        <w:autoSpaceDN w:val="0"/>
        <w:adjustRightInd w:val="0"/>
        <w:spacing w:line="312" w:lineRule="auto"/>
        <w:jc w:val="both"/>
        <w:rPr>
          <w:rFonts w:ascii="Arial" w:hAnsi="Arial" w:eastAsia="MS Mincho" w:cs="Arial"/>
          <w:snapToGrid/>
          <w:color w:val="000000"/>
          <w:sz w:val="20"/>
          <w:lang w:eastAsia="ja-JP"/>
        </w:rPr>
      </w:pPr>
    </w:p>
    <w:p w:rsidRPr="00583539" w:rsidR="00A12AEE" w:rsidP="00A12AEE" w:rsidRDefault="00A12AEE" w14:paraId="11EE07FF" w14:textId="77777777">
      <w:pPr>
        <w:autoSpaceDE w:val="0"/>
        <w:autoSpaceDN w:val="0"/>
        <w:adjustRightInd w:val="0"/>
        <w:spacing w:line="312" w:lineRule="auto"/>
        <w:jc w:val="both"/>
        <w:rPr>
          <w:rFonts w:ascii="Arial" w:hAnsi="Arial" w:eastAsia="MS Mincho" w:cs="Arial"/>
          <w:snapToGrid/>
          <w:color w:val="000000"/>
          <w:sz w:val="20"/>
          <w:lang w:val="en-IE" w:eastAsia="ja-JP"/>
        </w:rPr>
      </w:pPr>
      <w:r w:rsidRPr="00583539">
        <w:rPr>
          <w:rFonts w:ascii="Arial" w:hAnsi="Arial" w:cs="Arial"/>
          <w:sz w:val="20"/>
          <w:lang w:val="en-IE"/>
        </w:rPr>
        <w:t xml:space="preserve">Where </w:t>
      </w:r>
      <w:r w:rsidR="005D5A07">
        <w:rPr>
          <w:rFonts w:ascii="Arial" w:hAnsi="Arial" w:cs="Arial"/>
          <w:sz w:val="20"/>
          <w:lang w:val="en-IE"/>
        </w:rPr>
        <w:t>the</w:t>
      </w:r>
      <w:r w:rsidRPr="00583539">
        <w:rPr>
          <w:rFonts w:ascii="Arial" w:hAnsi="Arial" w:cs="Arial"/>
          <w:sz w:val="20"/>
          <w:lang w:val="en-IE"/>
        </w:rPr>
        <w:t xml:space="preserve"> Fund invests in other collective investment schemes, the AIFM may retain up to 10% of redemption proceeds payable, where this reflects the redemption policy of the underlying collective investment scheme and until such time as the full redemption proceeds are received from the underlying collective investment scheme.</w:t>
      </w:r>
    </w:p>
    <w:p w:rsidRPr="00583539" w:rsidR="00A12AEE" w:rsidP="00A12AEE" w:rsidRDefault="00A12AEE" w14:paraId="73B57722" w14:textId="77777777">
      <w:pPr>
        <w:autoSpaceDE w:val="0"/>
        <w:autoSpaceDN w:val="0"/>
        <w:adjustRightInd w:val="0"/>
        <w:spacing w:line="312" w:lineRule="auto"/>
        <w:jc w:val="both"/>
        <w:rPr>
          <w:rFonts w:ascii="Arial" w:hAnsi="Arial" w:eastAsia="MS Mincho" w:cs="Arial"/>
          <w:snapToGrid/>
          <w:color w:val="000000"/>
          <w:sz w:val="20"/>
          <w:lang w:val="en-IE" w:eastAsia="ja-JP"/>
        </w:rPr>
      </w:pPr>
    </w:p>
    <w:p w:rsidRPr="007636AD" w:rsidR="0041288F" w:rsidP="0041288F" w:rsidRDefault="00A12AEE" w14:paraId="13A847B8" w14:textId="77777777">
      <w:pPr>
        <w:widowControl w:val="0"/>
        <w:numPr>
          <w:ilvl w:val="0"/>
          <w:numId w:val="3"/>
        </w:numPr>
        <w:autoSpaceDE w:val="0"/>
        <w:autoSpaceDN w:val="0"/>
        <w:adjustRightInd w:val="0"/>
        <w:spacing w:line="312" w:lineRule="auto"/>
        <w:ind w:hanging="720"/>
        <w:contextualSpacing/>
        <w:jc w:val="both"/>
        <w:rPr>
          <w:rFonts w:ascii="Arial" w:hAnsi="Arial" w:eastAsia="MS Mincho" w:cs="Arial"/>
          <w:b/>
          <w:snapToGrid/>
          <w:color w:val="000000"/>
          <w:sz w:val="20"/>
          <w:szCs w:val="18"/>
          <w:lang w:val="en-IE" w:eastAsia="ja-JP"/>
        </w:rPr>
      </w:pPr>
      <w:r w:rsidRPr="00583539">
        <w:rPr>
          <w:rFonts w:ascii="Arial" w:hAnsi="Arial" w:eastAsia="MS Mincho" w:cs="Arial"/>
          <w:b/>
          <w:snapToGrid/>
          <w:color w:val="000000"/>
          <w:sz w:val="20"/>
          <w:szCs w:val="18"/>
          <w:lang w:val="en-IE" w:eastAsia="ja-JP"/>
        </w:rPr>
        <w:t>Distribution Policy</w:t>
      </w:r>
    </w:p>
    <w:p w:rsidRPr="00583539" w:rsidR="00A12AEE" w:rsidP="00A12AEE" w:rsidRDefault="00A12AEE" w14:paraId="39D414C4" w14:textId="77777777">
      <w:pPr>
        <w:autoSpaceDE w:val="0"/>
        <w:autoSpaceDN w:val="0"/>
        <w:adjustRightInd w:val="0"/>
        <w:spacing w:line="312" w:lineRule="auto"/>
        <w:rPr>
          <w:rFonts w:ascii="Arial" w:hAnsi="Arial" w:eastAsia="MS Mincho" w:cs="Arial"/>
          <w:snapToGrid/>
          <w:color w:val="000000"/>
          <w:sz w:val="20"/>
          <w:szCs w:val="18"/>
          <w:lang w:val="en-IE" w:eastAsia="ja-JP"/>
        </w:rPr>
      </w:pPr>
    </w:p>
    <w:p w:rsidRPr="00583539" w:rsidR="00A12AEE" w:rsidP="00A12AEE" w:rsidRDefault="00A12AEE" w14:paraId="182D8284" w14:textId="77777777">
      <w:pPr>
        <w:autoSpaceDE w:val="0"/>
        <w:autoSpaceDN w:val="0"/>
        <w:adjustRightInd w:val="0"/>
        <w:spacing w:line="312" w:lineRule="auto"/>
        <w:jc w:val="both"/>
        <w:rPr>
          <w:rFonts w:ascii="Arial" w:hAnsi="Arial" w:eastAsia="MS Mincho" w:cs="Arial"/>
          <w:snapToGrid/>
          <w:sz w:val="20"/>
          <w:lang w:val="en-IE" w:eastAsia="ja-JP"/>
        </w:rPr>
      </w:pPr>
      <w:r w:rsidRPr="00583539">
        <w:rPr>
          <w:rFonts w:ascii="Arial" w:hAnsi="Arial" w:eastAsia="MS Mincho" w:cs="Arial"/>
          <w:snapToGrid/>
          <w:sz w:val="20"/>
          <w:lang w:val="en-IE" w:eastAsia="ja-JP"/>
        </w:rPr>
        <w:t xml:space="preserve">It is not the current intention of the Directors </w:t>
      </w:r>
      <w:bookmarkStart w:name="_Hlk155888088" w:id="11"/>
      <w:r w:rsidRPr="00583539">
        <w:rPr>
          <w:rFonts w:ascii="Arial" w:hAnsi="Arial" w:eastAsia="MS Mincho" w:cs="Arial"/>
          <w:snapToGrid/>
          <w:sz w:val="20"/>
          <w:lang w:val="en-IE" w:eastAsia="ja-JP"/>
        </w:rPr>
        <w:t xml:space="preserve">that dividends be declared for any </w:t>
      </w:r>
      <w:bookmarkEnd w:id="11"/>
      <w:r w:rsidRPr="00583539">
        <w:rPr>
          <w:rFonts w:ascii="Arial" w:hAnsi="Arial" w:eastAsia="MS Mincho" w:cs="Arial"/>
          <w:snapToGrid/>
          <w:sz w:val="20"/>
          <w:lang w:val="en-IE" w:eastAsia="ja-JP"/>
        </w:rPr>
        <w:t>Classes in the Fund and income of the Fund will be accumulated. If dividends are to become payable, Shareholders will be notified in advance and advised of the relevant distribution dates. Profits for these purposes shall consist of undistributed net income and realised and unrealised gains (less realised and unrealised losses) attributable to the relevant Share Classes. Distributions in such a case may also be paid from capital.</w:t>
      </w:r>
    </w:p>
    <w:p w:rsidRPr="00583539" w:rsidR="00A12AEE" w:rsidP="00A12AEE" w:rsidRDefault="00A12AEE" w14:paraId="24F4B73B" w14:textId="77777777">
      <w:pPr>
        <w:autoSpaceDE w:val="0"/>
        <w:autoSpaceDN w:val="0"/>
        <w:adjustRightInd w:val="0"/>
        <w:spacing w:line="312" w:lineRule="auto"/>
        <w:jc w:val="both"/>
        <w:rPr>
          <w:rFonts w:ascii="Arial" w:hAnsi="Arial" w:eastAsia="MS Mincho" w:cs="Arial"/>
          <w:snapToGrid/>
          <w:sz w:val="20"/>
          <w:lang w:val="en-IE" w:eastAsia="ja-JP"/>
        </w:rPr>
      </w:pPr>
    </w:p>
    <w:p w:rsidRPr="00583539" w:rsidR="00A12AEE" w:rsidP="00A12AEE" w:rsidRDefault="00A12AEE" w14:paraId="5B260B87" w14:textId="77777777">
      <w:pPr>
        <w:autoSpaceDE w:val="0"/>
        <w:autoSpaceDN w:val="0"/>
        <w:adjustRightInd w:val="0"/>
        <w:spacing w:line="312" w:lineRule="auto"/>
        <w:jc w:val="both"/>
        <w:rPr>
          <w:rFonts w:ascii="Arial" w:hAnsi="Arial" w:eastAsia="MS Mincho" w:cs="Arial"/>
          <w:snapToGrid/>
          <w:sz w:val="20"/>
          <w:lang w:val="en-IE" w:eastAsia="ja-JP"/>
        </w:rPr>
      </w:pPr>
      <w:r w:rsidRPr="00583539">
        <w:rPr>
          <w:rFonts w:ascii="Arial" w:hAnsi="Arial" w:eastAsia="MS Mincho" w:cs="Arial"/>
          <w:snapToGrid/>
          <w:sz w:val="20"/>
          <w:lang w:val="en-IE" w:eastAsia="ja-JP"/>
        </w:rPr>
        <w:t>The dividend may be paid out of a combination of income and capital, so that where income during the relevant period is less than the amount declared, the balance will be paid out of the capital represented by the relevant Shares, which will enable the Classes to distribute regular, set dividends. The level of dividends payable will be determined by the Directors in conjunction with the Investment Manager.</w:t>
      </w:r>
    </w:p>
    <w:p w:rsidRPr="00583539" w:rsidR="00A12AEE" w:rsidP="00A12AEE" w:rsidRDefault="00A12AEE" w14:paraId="5D95239E" w14:textId="77777777">
      <w:pPr>
        <w:autoSpaceDE w:val="0"/>
        <w:autoSpaceDN w:val="0"/>
        <w:adjustRightInd w:val="0"/>
        <w:spacing w:line="312" w:lineRule="auto"/>
        <w:jc w:val="both"/>
        <w:rPr>
          <w:rFonts w:ascii="Arial" w:hAnsi="Arial" w:eastAsia="MS Mincho" w:cs="Arial"/>
          <w:snapToGrid/>
          <w:sz w:val="20"/>
          <w:lang w:val="en-IE" w:eastAsia="ja-JP"/>
        </w:rPr>
      </w:pPr>
    </w:p>
    <w:p w:rsidRPr="00583539" w:rsidR="00A12AEE" w:rsidP="00A12AEE" w:rsidRDefault="00A12AEE" w14:paraId="3D843B9E" w14:textId="77777777">
      <w:pPr>
        <w:autoSpaceDE w:val="0"/>
        <w:autoSpaceDN w:val="0"/>
        <w:adjustRightInd w:val="0"/>
        <w:spacing w:line="312" w:lineRule="auto"/>
        <w:jc w:val="both"/>
        <w:rPr>
          <w:rFonts w:ascii="Arial" w:hAnsi="Arial" w:eastAsia="MS Mincho" w:cs="Arial"/>
          <w:snapToGrid/>
          <w:sz w:val="20"/>
          <w:lang w:val="en-IE" w:eastAsia="ja-JP"/>
        </w:rPr>
      </w:pPr>
      <w:r w:rsidRPr="00583539">
        <w:rPr>
          <w:rFonts w:ascii="Arial" w:hAnsi="Arial" w:eastAsia="MS Mincho" w:cs="Arial"/>
          <w:snapToGrid/>
          <w:sz w:val="20"/>
          <w:lang w:val="en-IE" w:eastAsia="ja-JP"/>
        </w:rPr>
        <w:t>Investors should note that, where distributions are declared out of capital, the capital of such Shares will be eroded, such distributions will be achieved by forgoing the potential for future capital growth and that this cycle may be continued until all capital in respect of the Shares is depleted. Investors in the distributing Share Classes should also be aware that the payment of distributions out of capital by the ICAV may have different tax implications for them to distributions of income and you are therefore recommended to seek tax advice in this regard.</w:t>
      </w:r>
    </w:p>
    <w:p w:rsidRPr="00583539" w:rsidR="00A12AEE" w:rsidP="00A12AEE" w:rsidRDefault="00A12AEE" w14:paraId="14EFE05D" w14:textId="77777777">
      <w:pPr>
        <w:autoSpaceDE w:val="0"/>
        <w:autoSpaceDN w:val="0"/>
        <w:adjustRightInd w:val="0"/>
        <w:spacing w:line="312" w:lineRule="auto"/>
        <w:jc w:val="both"/>
        <w:rPr>
          <w:rFonts w:ascii="Arial" w:hAnsi="Arial" w:eastAsia="MS Mincho" w:cs="Arial"/>
          <w:snapToGrid/>
          <w:sz w:val="20"/>
          <w:lang w:val="en-IE" w:eastAsia="ja-JP"/>
        </w:rPr>
      </w:pPr>
    </w:p>
    <w:p w:rsidRPr="00583539" w:rsidR="00A12AEE" w:rsidP="00A12AEE" w:rsidRDefault="00A12AEE" w14:paraId="517EF998" w14:textId="77777777">
      <w:pPr>
        <w:autoSpaceDE w:val="0"/>
        <w:autoSpaceDN w:val="0"/>
        <w:adjustRightInd w:val="0"/>
        <w:spacing w:line="312" w:lineRule="auto"/>
        <w:jc w:val="both"/>
        <w:rPr>
          <w:rFonts w:ascii="Arial" w:hAnsi="Arial" w:eastAsia="MS Mincho" w:cs="Arial"/>
          <w:snapToGrid/>
          <w:sz w:val="20"/>
          <w:lang w:val="en-IE" w:eastAsia="ja-JP"/>
        </w:rPr>
      </w:pPr>
      <w:r w:rsidRPr="00583539">
        <w:rPr>
          <w:rFonts w:ascii="Arial" w:hAnsi="Arial" w:eastAsia="MS Mincho" w:cs="Arial"/>
          <w:snapToGrid/>
          <w:sz w:val="20"/>
          <w:lang w:val="en-IE" w:eastAsia="ja-JP"/>
        </w:rPr>
        <w:t>Any dividends paid will be paid by wire transfer at the expense of Shareholders.</w:t>
      </w:r>
    </w:p>
    <w:p w:rsidRPr="00583539" w:rsidR="00A12AEE" w:rsidP="00A12AEE" w:rsidRDefault="00A12AEE" w14:paraId="0F3A23B3" w14:textId="77777777">
      <w:pPr>
        <w:autoSpaceDE w:val="0"/>
        <w:autoSpaceDN w:val="0"/>
        <w:adjustRightInd w:val="0"/>
        <w:spacing w:line="312" w:lineRule="auto"/>
        <w:jc w:val="both"/>
        <w:rPr>
          <w:rFonts w:ascii="Arial" w:hAnsi="Arial" w:eastAsia="MS Mincho" w:cs="Arial"/>
          <w:snapToGrid/>
          <w:sz w:val="20"/>
          <w:lang w:val="en-IE" w:eastAsia="ja-JP"/>
        </w:rPr>
      </w:pPr>
    </w:p>
    <w:p w:rsidRPr="0041288F" w:rsidR="007A5436" w:rsidP="00A12AEE" w:rsidRDefault="00A12AEE" w14:paraId="44783795" w14:textId="77777777">
      <w:pPr>
        <w:autoSpaceDE w:val="0"/>
        <w:autoSpaceDN w:val="0"/>
        <w:adjustRightInd w:val="0"/>
        <w:spacing w:line="312" w:lineRule="auto"/>
        <w:jc w:val="both"/>
        <w:rPr>
          <w:rFonts w:ascii="Arial" w:hAnsi="Arial" w:eastAsia="MS Mincho" w:cs="Arial"/>
          <w:snapToGrid/>
          <w:sz w:val="20"/>
          <w:lang w:val="en-IE" w:eastAsia="ja-JP"/>
        </w:rPr>
      </w:pPr>
      <w:r w:rsidRPr="00583539">
        <w:rPr>
          <w:rFonts w:ascii="Arial" w:hAnsi="Arial" w:eastAsia="MS Mincho" w:cs="Arial"/>
          <w:snapToGrid/>
          <w:sz w:val="20"/>
          <w:lang w:val="en-IE" w:eastAsia="ja-JP"/>
        </w:rPr>
        <w:t>The Directors may at any time determine to change the policy of the Fund with respect to dividends distribution. If the Directors so determine full details of any such change will be disclosed in an updated prospectus or supplement and Shareholders will be notified in advance.</w:t>
      </w:r>
    </w:p>
    <w:p w:rsidRPr="00583539" w:rsidR="002F1D91" w:rsidP="00A12AEE" w:rsidRDefault="002F1D91" w14:paraId="52F939C0" w14:textId="77777777">
      <w:pPr>
        <w:autoSpaceDE w:val="0"/>
        <w:autoSpaceDN w:val="0"/>
        <w:adjustRightInd w:val="0"/>
        <w:spacing w:line="312" w:lineRule="auto"/>
        <w:jc w:val="both"/>
        <w:rPr>
          <w:rFonts w:ascii="Arial" w:hAnsi="Arial" w:eastAsia="MS Mincho" w:cs="Arial"/>
          <w:snapToGrid/>
          <w:color w:val="000000"/>
          <w:sz w:val="20"/>
          <w:lang w:eastAsia="ja-JP"/>
        </w:rPr>
      </w:pPr>
    </w:p>
    <w:p w:rsidRPr="00583539" w:rsidR="00A12AEE" w:rsidP="00A12AEE" w:rsidRDefault="00A12AEE" w14:paraId="3E2966CC" w14:textId="77777777">
      <w:pPr>
        <w:widowControl w:val="0"/>
        <w:numPr>
          <w:ilvl w:val="0"/>
          <w:numId w:val="3"/>
        </w:numPr>
        <w:autoSpaceDE w:val="0"/>
        <w:autoSpaceDN w:val="0"/>
        <w:adjustRightInd w:val="0"/>
        <w:spacing w:line="312" w:lineRule="auto"/>
        <w:ind w:hanging="720"/>
        <w:contextualSpacing/>
        <w:jc w:val="both"/>
        <w:rPr>
          <w:rFonts w:ascii="Arial" w:hAnsi="Arial" w:eastAsia="MS Mincho" w:cs="Arial"/>
          <w:b/>
          <w:snapToGrid/>
          <w:color w:val="000000"/>
          <w:sz w:val="20"/>
          <w:szCs w:val="18"/>
          <w:lang w:eastAsia="ja-JP"/>
        </w:rPr>
      </w:pPr>
      <w:r w:rsidRPr="00583539">
        <w:rPr>
          <w:rFonts w:ascii="Arial" w:hAnsi="Arial" w:eastAsia="MS Mincho" w:cs="Arial"/>
          <w:b/>
          <w:snapToGrid/>
          <w:color w:val="000000"/>
          <w:sz w:val="20"/>
          <w:szCs w:val="18"/>
          <w:lang w:eastAsia="ja-JP"/>
        </w:rPr>
        <w:t xml:space="preserve">Fees and Expenses </w:t>
      </w:r>
    </w:p>
    <w:p w:rsidRPr="00583539" w:rsidR="00A12AEE" w:rsidP="00A12AEE" w:rsidRDefault="00A12AEE" w14:paraId="5559771A" w14:textId="77777777">
      <w:pPr>
        <w:autoSpaceDE w:val="0"/>
        <w:autoSpaceDN w:val="0"/>
        <w:adjustRightInd w:val="0"/>
        <w:spacing w:line="312" w:lineRule="auto"/>
        <w:jc w:val="both"/>
        <w:rPr>
          <w:rFonts w:ascii="Arial" w:hAnsi="Arial" w:eastAsia="MS Mincho" w:cs="Arial"/>
          <w:snapToGrid/>
          <w:color w:val="000000"/>
          <w:sz w:val="20"/>
          <w:szCs w:val="18"/>
          <w:lang w:eastAsia="ja-JP"/>
        </w:rPr>
      </w:pPr>
    </w:p>
    <w:p w:rsidRPr="00583539" w:rsidR="00A12AEE" w:rsidP="00A12AEE" w:rsidRDefault="00A12AEE" w14:paraId="643AF5DD" w14:textId="77777777">
      <w:pPr>
        <w:autoSpaceDE w:val="0"/>
        <w:autoSpaceDN w:val="0"/>
        <w:adjustRightInd w:val="0"/>
        <w:spacing w:line="312" w:lineRule="auto"/>
        <w:jc w:val="both"/>
        <w:rPr>
          <w:rFonts w:ascii="Arial" w:hAnsi="Arial" w:cs="Arial"/>
          <w:snapToGrid/>
          <w:sz w:val="20"/>
          <w:lang w:eastAsia="ja-JP"/>
        </w:rPr>
      </w:pPr>
      <w:r w:rsidRPr="00583539">
        <w:rPr>
          <w:rFonts w:ascii="Arial" w:hAnsi="Arial" w:eastAsia="MS Mincho" w:cs="Arial"/>
          <w:snapToGrid/>
          <w:color w:val="000000"/>
          <w:sz w:val="20"/>
          <w:szCs w:val="18"/>
          <w:lang w:val="en-IE" w:eastAsia="ja-JP"/>
        </w:rPr>
        <w:lastRenderedPageBreak/>
        <w:t>The fees and operating expenses of the ICAV are set out in detail under the heading “Fees and Expenses” in the Prospectus.</w:t>
      </w:r>
      <w:r w:rsidRPr="00583539">
        <w:rPr>
          <w:rFonts w:ascii="Arial" w:hAnsi="Arial" w:eastAsia="MS Mincho" w:cs="Arial"/>
          <w:snapToGrid/>
          <w:w w:val="0"/>
          <w:sz w:val="20"/>
          <w:lang w:val="en-IE" w:eastAsia="ja-JP"/>
        </w:rPr>
        <w:t xml:space="preserve"> In addition, </w:t>
      </w:r>
      <w:r w:rsidRPr="00583539">
        <w:rPr>
          <w:rFonts w:ascii="Arial" w:hAnsi="Arial" w:cs="Arial"/>
          <w:snapToGrid/>
          <w:sz w:val="20"/>
          <w:lang w:eastAsia="ja-JP"/>
        </w:rPr>
        <w:t>the Fund shall pay the following fees and expenses:</w:t>
      </w:r>
    </w:p>
    <w:p w:rsidRPr="00583539" w:rsidR="00A12AEE" w:rsidP="00A12AEE" w:rsidRDefault="00A12AEE" w14:paraId="44F6FBD2" w14:textId="77777777">
      <w:pPr>
        <w:tabs>
          <w:tab w:val="left" w:pos="900"/>
          <w:tab w:val="left" w:pos="1440"/>
          <w:tab w:val="left" w:pos="2160"/>
          <w:tab w:val="left" w:pos="2880"/>
          <w:tab w:val="left" w:pos="3600"/>
          <w:tab w:val="left" w:pos="4320"/>
          <w:tab w:val="left" w:pos="5040"/>
        </w:tabs>
        <w:autoSpaceDE w:val="0"/>
        <w:autoSpaceDN w:val="0"/>
        <w:adjustRightInd w:val="0"/>
        <w:spacing w:line="312" w:lineRule="auto"/>
        <w:ind w:right="-490"/>
        <w:rPr>
          <w:rFonts w:ascii="Arial" w:hAnsi="Arial" w:cs="Arial"/>
          <w:b/>
          <w:snapToGrid/>
          <w:color w:val="000000"/>
          <w:sz w:val="20"/>
          <w:lang w:eastAsia="ja-JP"/>
        </w:rPr>
      </w:pPr>
    </w:p>
    <w:p w:rsidRPr="00583539" w:rsidR="00A12AEE" w:rsidP="00A12AEE" w:rsidRDefault="00A12AEE" w14:paraId="52278DA4" w14:textId="77777777">
      <w:pPr>
        <w:tabs>
          <w:tab w:val="left" w:pos="900"/>
          <w:tab w:val="left" w:pos="1440"/>
          <w:tab w:val="left" w:pos="2160"/>
          <w:tab w:val="left" w:pos="2880"/>
          <w:tab w:val="left" w:pos="3600"/>
          <w:tab w:val="left" w:pos="4320"/>
          <w:tab w:val="left" w:pos="5040"/>
        </w:tabs>
        <w:autoSpaceDE w:val="0"/>
        <w:autoSpaceDN w:val="0"/>
        <w:adjustRightInd w:val="0"/>
        <w:spacing w:line="312" w:lineRule="auto"/>
        <w:ind w:right="-490"/>
        <w:rPr>
          <w:rFonts w:ascii="Arial" w:hAnsi="Arial" w:cs="Arial"/>
          <w:b/>
          <w:snapToGrid/>
          <w:color w:val="000000"/>
          <w:sz w:val="20"/>
          <w:lang w:eastAsia="ja-JP"/>
        </w:rPr>
      </w:pPr>
      <w:r w:rsidRPr="00583539">
        <w:rPr>
          <w:rFonts w:ascii="Arial" w:hAnsi="Arial" w:cs="Arial"/>
          <w:b/>
          <w:snapToGrid/>
          <w:color w:val="000000"/>
          <w:sz w:val="20"/>
          <w:lang w:eastAsia="ja-JP"/>
        </w:rPr>
        <w:t xml:space="preserve">AIFM Fee </w:t>
      </w:r>
    </w:p>
    <w:p w:rsidRPr="00583539" w:rsidR="00A12AEE" w:rsidP="00A12AEE" w:rsidRDefault="00A12AEE" w14:paraId="5271AB10" w14:textId="77777777">
      <w:pPr>
        <w:tabs>
          <w:tab w:val="num" w:pos="900"/>
          <w:tab w:val="left" w:pos="1440"/>
          <w:tab w:val="left" w:pos="2160"/>
          <w:tab w:val="left" w:pos="2880"/>
          <w:tab w:val="left" w:pos="3600"/>
          <w:tab w:val="left" w:pos="4320"/>
          <w:tab w:val="left" w:pos="5040"/>
        </w:tabs>
        <w:autoSpaceDE w:val="0"/>
        <w:autoSpaceDN w:val="0"/>
        <w:adjustRightInd w:val="0"/>
        <w:spacing w:line="312" w:lineRule="auto"/>
        <w:ind w:left="900" w:right="-490" w:hanging="900"/>
        <w:rPr>
          <w:rFonts w:ascii="Arial" w:hAnsi="Arial" w:cs="Arial"/>
          <w:b/>
          <w:i/>
          <w:iCs/>
          <w:snapToGrid/>
          <w:color w:val="000000"/>
          <w:sz w:val="20"/>
          <w:lang w:eastAsia="ja-JP"/>
        </w:rPr>
      </w:pPr>
    </w:p>
    <w:p w:rsidRPr="00583539" w:rsidR="00A12AEE" w:rsidP="00A12AEE" w:rsidRDefault="00A12AEE" w14:paraId="6DBC6086" w14:textId="77777777">
      <w:pPr>
        <w:autoSpaceDE w:val="0"/>
        <w:autoSpaceDN w:val="0"/>
        <w:adjustRightInd w:val="0"/>
        <w:spacing w:line="312" w:lineRule="auto"/>
        <w:jc w:val="both"/>
        <w:rPr>
          <w:rFonts w:ascii="Arial" w:hAnsi="Arial" w:eastAsia="MS Mincho" w:cs="Arial"/>
          <w:snapToGrid/>
          <w:sz w:val="20"/>
          <w:lang w:val="en-IE" w:eastAsia="ja-JP"/>
        </w:rPr>
      </w:pPr>
      <w:r w:rsidRPr="00583539">
        <w:rPr>
          <w:rFonts w:ascii="Arial" w:hAnsi="Arial" w:eastAsia="MS Mincho" w:cs="Arial"/>
          <w:snapToGrid/>
          <w:sz w:val="20"/>
          <w:lang w:val="en-IE" w:eastAsia="ja-JP"/>
        </w:rPr>
        <w:t>The Fund shall pay to the AIFM out of its own assets a maximum aggregate annual fee of up to 0.025% of the Net Asset Value of the Fund accrued at each Valuation Point, together with any VAT, if applicable and payable monthly in arrears</w:t>
      </w:r>
      <w:r w:rsidRPr="00583539">
        <w:rPr>
          <w:rFonts w:ascii="Arial" w:hAnsi="Arial" w:eastAsia="MS Mincho" w:cs="Arial"/>
          <w:snapToGrid/>
          <w:color w:val="000000"/>
          <w:sz w:val="20"/>
          <w:szCs w:val="18"/>
          <w:lang w:val="en-IE" w:eastAsia="ja-JP"/>
        </w:rPr>
        <w:t xml:space="preserve">.  The AIFM shall also be entitled to be repaid out of the assets of the Fund all of its reasonable out of pocket expenses </w:t>
      </w:r>
      <w:r w:rsidRPr="00583539">
        <w:rPr>
          <w:rFonts w:ascii="Arial" w:hAnsi="Arial" w:eastAsia="MS Mincho" w:cs="Arial"/>
          <w:snapToGrid/>
          <w:sz w:val="20"/>
          <w:lang w:val="en-IE" w:eastAsia="ja-JP"/>
        </w:rPr>
        <w:t>incurred on behalf of the Fund together with VAT (if any thereon).</w:t>
      </w:r>
    </w:p>
    <w:p w:rsidRPr="00583539" w:rsidR="00A12AEE" w:rsidP="00A12AEE" w:rsidRDefault="00A12AEE" w14:paraId="6ECFDB1B" w14:textId="77777777">
      <w:pPr>
        <w:tabs>
          <w:tab w:val="left" w:pos="900"/>
          <w:tab w:val="left" w:pos="1440"/>
          <w:tab w:val="left" w:pos="2160"/>
          <w:tab w:val="left" w:pos="2880"/>
          <w:tab w:val="left" w:pos="3600"/>
          <w:tab w:val="left" w:pos="4320"/>
          <w:tab w:val="left" w:pos="5040"/>
        </w:tabs>
        <w:autoSpaceDE w:val="0"/>
        <w:autoSpaceDN w:val="0"/>
        <w:adjustRightInd w:val="0"/>
        <w:spacing w:line="312" w:lineRule="auto"/>
        <w:ind w:right="-490"/>
        <w:jc w:val="both"/>
        <w:rPr>
          <w:rFonts w:ascii="Arial" w:hAnsi="Arial" w:cs="Arial"/>
          <w:snapToGrid/>
          <w:sz w:val="20"/>
          <w:lang w:eastAsia="ja-JP"/>
        </w:rPr>
      </w:pPr>
    </w:p>
    <w:p w:rsidRPr="00583539" w:rsidR="00A12AEE" w:rsidP="00A12AEE" w:rsidRDefault="00A12AEE" w14:paraId="37158056" w14:textId="77777777">
      <w:pPr>
        <w:autoSpaceDE w:val="0"/>
        <w:autoSpaceDN w:val="0"/>
        <w:adjustRightInd w:val="0"/>
        <w:spacing w:line="312" w:lineRule="auto"/>
        <w:jc w:val="both"/>
        <w:rPr>
          <w:rFonts w:ascii="Arial" w:hAnsi="Arial" w:eastAsia="MS Mincho" w:cs="Arial"/>
          <w:iCs/>
          <w:snapToGrid/>
          <w:sz w:val="20"/>
          <w:lang w:val="en-IE" w:eastAsia="ja-JP"/>
        </w:rPr>
      </w:pPr>
      <w:r w:rsidRPr="00583539">
        <w:rPr>
          <w:rFonts w:ascii="Arial" w:hAnsi="Arial" w:eastAsia="MS Mincho" w:cs="Arial"/>
          <w:iCs/>
          <w:snapToGrid/>
          <w:sz w:val="20"/>
          <w:lang w:val="en-IE" w:eastAsia="ja-JP"/>
        </w:rPr>
        <w:t>The AIFM fee is subject to an overall minimum fee for the ICAV of €65,000 per annum for the first two sub-funds of the ICAV, plus an additional amount for subsequent sub-funds as disclosed in the relevant Supplement. The AIFM may waive, at its absolute discretion, any fees.</w:t>
      </w:r>
    </w:p>
    <w:p w:rsidRPr="00583539" w:rsidR="00A12AEE" w:rsidP="00A12AEE" w:rsidRDefault="00A12AEE" w14:paraId="4EE941E0" w14:textId="77777777">
      <w:pPr>
        <w:tabs>
          <w:tab w:val="left" w:pos="900"/>
          <w:tab w:val="left" w:pos="1440"/>
          <w:tab w:val="left" w:pos="2160"/>
          <w:tab w:val="left" w:pos="2880"/>
          <w:tab w:val="left" w:pos="3600"/>
          <w:tab w:val="left" w:pos="4320"/>
          <w:tab w:val="left" w:pos="5040"/>
        </w:tabs>
        <w:autoSpaceDE w:val="0"/>
        <w:autoSpaceDN w:val="0"/>
        <w:adjustRightInd w:val="0"/>
        <w:spacing w:line="312" w:lineRule="auto"/>
        <w:ind w:right="-490"/>
        <w:rPr>
          <w:rFonts w:ascii="Arial" w:hAnsi="Arial" w:cs="Arial"/>
          <w:snapToGrid/>
          <w:color w:val="000000"/>
          <w:sz w:val="20"/>
          <w:lang w:eastAsia="ja-JP"/>
        </w:rPr>
      </w:pPr>
    </w:p>
    <w:p w:rsidRPr="00583539" w:rsidR="00A12AEE" w:rsidP="00A12AEE" w:rsidRDefault="00A12AEE" w14:paraId="65911806" w14:textId="77777777">
      <w:pPr>
        <w:tabs>
          <w:tab w:val="left" w:pos="900"/>
          <w:tab w:val="left" w:pos="1440"/>
          <w:tab w:val="left" w:pos="2160"/>
          <w:tab w:val="left" w:pos="2880"/>
          <w:tab w:val="left" w:pos="3600"/>
          <w:tab w:val="left" w:pos="4320"/>
          <w:tab w:val="left" w:pos="5040"/>
        </w:tabs>
        <w:autoSpaceDE w:val="0"/>
        <w:autoSpaceDN w:val="0"/>
        <w:adjustRightInd w:val="0"/>
        <w:spacing w:line="312" w:lineRule="auto"/>
        <w:ind w:right="-490"/>
        <w:rPr>
          <w:rFonts w:ascii="Arial" w:hAnsi="Arial" w:cs="Arial"/>
          <w:b/>
          <w:snapToGrid/>
          <w:color w:val="000000"/>
          <w:sz w:val="20"/>
          <w:lang w:eastAsia="ja-JP"/>
        </w:rPr>
      </w:pPr>
      <w:r w:rsidRPr="00583539">
        <w:rPr>
          <w:rFonts w:ascii="Arial" w:hAnsi="Arial" w:cs="Arial"/>
          <w:b/>
          <w:snapToGrid/>
          <w:color w:val="000000"/>
          <w:sz w:val="20"/>
          <w:lang w:eastAsia="ja-JP"/>
        </w:rPr>
        <w:t>Investment Manager Fee</w:t>
      </w:r>
    </w:p>
    <w:p w:rsidRPr="00583539" w:rsidR="00A12AEE" w:rsidP="00A12AEE" w:rsidRDefault="00A12AEE" w14:paraId="0A537C5E" w14:textId="77777777">
      <w:pPr>
        <w:tabs>
          <w:tab w:val="left" w:pos="900"/>
          <w:tab w:val="left" w:pos="1440"/>
          <w:tab w:val="left" w:pos="2160"/>
          <w:tab w:val="left" w:pos="2880"/>
          <w:tab w:val="left" w:pos="3600"/>
          <w:tab w:val="left" w:pos="4320"/>
          <w:tab w:val="left" w:pos="5040"/>
        </w:tabs>
        <w:autoSpaceDE w:val="0"/>
        <w:autoSpaceDN w:val="0"/>
        <w:adjustRightInd w:val="0"/>
        <w:spacing w:line="312" w:lineRule="auto"/>
        <w:ind w:right="-490"/>
        <w:rPr>
          <w:rFonts w:ascii="Arial" w:hAnsi="Arial" w:cs="Arial"/>
          <w:snapToGrid/>
          <w:color w:val="000000"/>
          <w:sz w:val="20"/>
          <w:lang w:eastAsia="ja-JP"/>
        </w:rPr>
      </w:pPr>
    </w:p>
    <w:p w:rsidRPr="00583539" w:rsidR="00A12AEE" w:rsidP="00A12AEE" w:rsidRDefault="00A12AEE" w14:paraId="3FD6E1FD" w14:textId="77777777">
      <w:pPr>
        <w:autoSpaceDE w:val="0"/>
        <w:autoSpaceDN w:val="0"/>
        <w:adjustRightInd w:val="0"/>
        <w:spacing w:line="312" w:lineRule="auto"/>
        <w:jc w:val="both"/>
        <w:rPr>
          <w:rFonts w:ascii="Arial" w:hAnsi="Arial" w:eastAsia="MS Mincho" w:cs="Arial"/>
          <w:snapToGrid/>
          <w:sz w:val="20"/>
          <w:lang w:val="en-IE" w:eastAsia="ja-JP"/>
        </w:rPr>
      </w:pPr>
      <w:r w:rsidRPr="00583539">
        <w:rPr>
          <w:rFonts w:ascii="Arial" w:hAnsi="Arial" w:eastAsia="MS Mincho" w:cs="Arial"/>
          <w:snapToGrid/>
          <w:sz w:val="20"/>
          <w:lang w:val="en-IE" w:eastAsia="ja-JP"/>
        </w:rPr>
        <w:t xml:space="preserve">The ICAV shall pay to the Investment Manager out of the assets of the Fund an annual fee of </w:t>
      </w:r>
      <w:bookmarkStart w:name="_Hlk155888163" w:id="12"/>
      <w:r w:rsidR="00554125">
        <w:rPr>
          <w:rFonts w:ascii="Arial" w:hAnsi="Arial" w:eastAsia="MS Mincho" w:cs="Arial"/>
          <w:snapToGrid/>
          <w:sz w:val="20"/>
          <w:lang w:val="en-IE" w:eastAsia="ja-JP"/>
        </w:rPr>
        <w:t xml:space="preserve">up to 1% in respect of </w:t>
      </w:r>
      <w:r w:rsidR="007636AD">
        <w:rPr>
          <w:rFonts w:ascii="Arial" w:hAnsi="Arial" w:eastAsia="MS Mincho" w:cs="Arial"/>
          <w:snapToGrid/>
          <w:sz w:val="20"/>
          <w:lang w:val="en-IE" w:eastAsia="ja-JP"/>
        </w:rPr>
        <w:t>Class C USD Shares,</w:t>
      </w:r>
      <w:r w:rsidR="002A2DA3">
        <w:rPr>
          <w:rFonts w:ascii="Arial" w:hAnsi="Arial" w:eastAsia="MS Mincho" w:cs="Arial"/>
          <w:snapToGrid/>
          <w:sz w:val="20"/>
          <w:lang w:val="en-IE" w:eastAsia="ja-JP"/>
        </w:rPr>
        <w:t xml:space="preserve"> Class I EUR Shares, Class I USD Shares,</w:t>
      </w:r>
      <w:r w:rsidR="007636AD">
        <w:rPr>
          <w:rFonts w:ascii="Arial" w:hAnsi="Arial" w:eastAsia="MS Mincho" w:cs="Arial"/>
          <w:snapToGrid/>
          <w:sz w:val="20"/>
          <w:lang w:val="en-IE" w:eastAsia="ja-JP"/>
        </w:rPr>
        <w:t xml:space="preserve"> </w:t>
      </w:r>
      <w:r w:rsidR="00E613E0">
        <w:rPr>
          <w:rFonts w:ascii="Arial" w:hAnsi="Arial" w:eastAsia="MS Mincho" w:cs="Arial"/>
          <w:snapToGrid/>
          <w:sz w:val="20"/>
          <w:lang w:val="en-IE" w:eastAsia="ja-JP"/>
        </w:rPr>
        <w:t xml:space="preserve">Class </w:t>
      </w:r>
      <w:r w:rsidR="006440DE">
        <w:rPr>
          <w:rFonts w:ascii="Arial" w:hAnsi="Arial" w:eastAsia="MS Mincho" w:cs="Arial"/>
          <w:snapToGrid/>
          <w:sz w:val="20"/>
          <w:lang w:val="en-IE" w:eastAsia="ja-JP"/>
        </w:rPr>
        <w:t>N EUR</w:t>
      </w:r>
      <w:r w:rsidR="00E613E0">
        <w:rPr>
          <w:rFonts w:ascii="Arial" w:hAnsi="Arial" w:eastAsia="MS Mincho" w:cs="Arial"/>
          <w:snapToGrid/>
          <w:sz w:val="20"/>
          <w:lang w:val="en-IE" w:eastAsia="ja-JP"/>
        </w:rPr>
        <w:t xml:space="preserve"> </w:t>
      </w:r>
      <w:bookmarkEnd w:id="12"/>
      <w:r w:rsidR="00E613E0">
        <w:rPr>
          <w:rFonts w:ascii="Arial" w:hAnsi="Arial" w:eastAsia="MS Mincho" w:cs="Arial"/>
          <w:snapToGrid/>
          <w:sz w:val="20"/>
          <w:lang w:val="en-IE" w:eastAsia="ja-JP"/>
        </w:rPr>
        <w:t>Shares</w:t>
      </w:r>
      <w:r w:rsidR="00861A13">
        <w:rPr>
          <w:rFonts w:ascii="Arial" w:hAnsi="Arial" w:eastAsia="MS Mincho" w:cs="Arial"/>
          <w:snapToGrid/>
          <w:sz w:val="20"/>
          <w:lang w:val="en-IE" w:eastAsia="ja-JP"/>
        </w:rPr>
        <w:t xml:space="preserve"> and </w:t>
      </w:r>
      <w:r w:rsidRPr="005C6212" w:rsidR="005C6212">
        <w:rPr>
          <w:rFonts w:ascii="Arial" w:hAnsi="Arial" w:eastAsia="MS Mincho" w:cs="Arial"/>
          <w:snapToGrid/>
          <w:sz w:val="20"/>
          <w:lang w:val="en-IE" w:eastAsia="ja-JP"/>
        </w:rPr>
        <w:t xml:space="preserve">Class N </w:t>
      </w:r>
      <w:r w:rsidR="005C6212">
        <w:rPr>
          <w:rFonts w:ascii="Arial" w:hAnsi="Arial" w:eastAsia="MS Mincho" w:cs="Arial"/>
          <w:snapToGrid/>
          <w:sz w:val="20"/>
          <w:lang w:val="en-IE" w:eastAsia="ja-JP"/>
        </w:rPr>
        <w:t>USD</w:t>
      </w:r>
      <w:r w:rsidRPr="005C6212" w:rsidR="005C6212">
        <w:rPr>
          <w:rFonts w:ascii="Arial" w:hAnsi="Arial" w:eastAsia="MS Mincho" w:cs="Arial"/>
          <w:snapToGrid/>
          <w:sz w:val="20"/>
          <w:lang w:val="en-IE" w:eastAsia="ja-JP"/>
        </w:rPr>
        <w:t xml:space="preserve"> Shares</w:t>
      </w:r>
      <w:r w:rsidR="005C6212">
        <w:rPr>
          <w:rFonts w:ascii="Arial" w:hAnsi="Arial" w:eastAsia="MS Mincho" w:cs="Arial"/>
          <w:snapToGrid/>
          <w:sz w:val="20"/>
          <w:lang w:val="en-IE" w:eastAsia="ja-JP"/>
        </w:rPr>
        <w:t>, and</w:t>
      </w:r>
      <w:r w:rsidRPr="005C6212" w:rsidR="005C6212">
        <w:rPr>
          <w:rFonts w:ascii="Arial" w:hAnsi="Arial" w:eastAsia="MS Mincho" w:cs="Arial"/>
          <w:snapToGrid/>
          <w:sz w:val="20"/>
          <w:lang w:val="en-IE" w:eastAsia="ja-JP"/>
        </w:rPr>
        <w:t xml:space="preserve"> </w:t>
      </w:r>
      <w:bookmarkStart w:name="_Hlk155888145" w:id="13"/>
      <w:r w:rsidR="00861A13">
        <w:rPr>
          <w:rFonts w:ascii="Arial" w:hAnsi="Arial" w:eastAsia="MS Mincho" w:cs="Arial"/>
          <w:snapToGrid/>
          <w:sz w:val="20"/>
          <w:lang w:val="en-IE" w:eastAsia="ja-JP"/>
        </w:rPr>
        <w:t xml:space="preserve">up to 1.5% in respect </w:t>
      </w:r>
      <w:r w:rsidR="00351023">
        <w:rPr>
          <w:rFonts w:ascii="Arial" w:hAnsi="Arial" w:eastAsia="MS Mincho" w:cs="Arial"/>
          <w:snapToGrid/>
          <w:sz w:val="20"/>
          <w:lang w:val="en-IE" w:eastAsia="ja-JP"/>
        </w:rPr>
        <w:t xml:space="preserve">Class P </w:t>
      </w:r>
      <w:r w:rsidR="005C6212">
        <w:rPr>
          <w:rFonts w:ascii="Arial" w:hAnsi="Arial" w:eastAsia="MS Mincho" w:cs="Arial"/>
          <w:snapToGrid/>
          <w:sz w:val="20"/>
          <w:lang w:val="en-IE" w:eastAsia="ja-JP"/>
        </w:rPr>
        <w:t xml:space="preserve">EUR </w:t>
      </w:r>
      <w:r w:rsidR="00351023">
        <w:rPr>
          <w:rFonts w:ascii="Arial" w:hAnsi="Arial" w:eastAsia="MS Mincho" w:cs="Arial"/>
          <w:snapToGrid/>
          <w:sz w:val="20"/>
          <w:lang w:val="en-IE" w:eastAsia="ja-JP"/>
        </w:rPr>
        <w:t>Shares</w:t>
      </w:r>
      <w:r w:rsidR="005C6212">
        <w:rPr>
          <w:rFonts w:ascii="Arial" w:hAnsi="Arial" w:eastAsia="MS Mincho" w:cs="Arial"/>
          <w:snapToGrid/>
          <w:sz w:val="20"/>
          <w:lang w:val="en-IE" w:eastAsia="ja-JP"/>
        </w:rPr>
        <w:t xml:space="preserve"> </w:t>
      </w:r>
      <w:bookmarkEnd w:id="13"/>
      <w:r w:rsidR="005C6212">
        <w:rPr>
          <w:rFonts w:ascii="Arial" w:hAnsi="Arial" w:eastAsia="MS Mincho" w:cs="Arial"/>
          <w:snapToGrid/>
          <w:sz w:val="20"/>
          <w:lang w:val="en-IE" w:eastAsia="ja-JP"/>
        </w:rPr>
        <w:t xml:space="preserve">and </w:t>
      </w:r>
      <w:r w:rsidRPr="005C6212" w:rsidR="005C6212">
        <w:rPr>
          <w:rFonts w:ascii="Arial" w:hAnsi="Arial" w:eastAsia="MS Mincho" w:cs="Arial"/>
          <w:snapToGrid/>
          <w:sz w:val="20"/>
          <w:lang w:val="en-IE" w:eastAsia="ja-JP"/>
        </w:rPr>
        <w:t xml:space="preserve">Class P </w:t>
      </w:r>
      <w:r w:rsidR="00426BEC">
        <w:rPr>
          <w:rFonts w:ascii="Arial" w:hAnsi="Arial" w:eastAsia="MS Mincho" w:cs="Arial"/>
          <w:snapToGrid/>
          <w:sz w:val="20"/>
          <w:lang w:val="en-IE" w:eastAsia="ja-JP"/>
        </w:rPr>
        <w:t>USD</w:t>
      </w:r>
      <w:r w:rsidRPr="005C6212" w:rsidR="005C6212">
        <w:rPr>
          <w:rFonts w:ascii="Arial" w:hAnsi="Arial" w:eastAsia="MS Mincho" w:cs="Arial"/>
          <w:snapToGrid/>
          <w:sz w:val="20"/>
          <w:lang w:val="en-IE" w:eastAsia="ja-JP"/>
        </w:rPr>
        <w:t xml:space="preserve"> Shares</w:t>
      </w:r>
      <w:r w:rsidRPr="00583539">
        <w:rPr>
          <w:rFonts w:ascii="Arial" w:hAnsi="Arial" w:eastAsia="MS Mincho" w:cs="Arial"/>
          <w:snapToGrid/>
          <w:sz w:val="20"/>
          <w:lang w:val="en-IE" w:eastAsia="ja-JP"/>
        </w:rPr>
        <w:t>, accrued at each Valuation Point and payable monthly in arrears (plus VAT, if any). Fees are exclusive of VAT, if any. The Investment Manager is also entitled to charge to the Fund all agreed fees and transaction charges, at normal commercial rates, together with all reasonable and properly vouched out-of-pocket expenses (plus any applicable taxes), it incurs on behalf of the Fund in the performance of its duties under the Investment Management Agreement, which shall be payable monthly in arrears.</w:t>
      </w:r>
    </w:p>
    <w:p w:rsidRPr="00583539" w:rsidR="00A12AEE" w:rsidP="00A12AEE" w:rsidRDefault="00A12AEE" w14:paraId="31A87776" w14:textId="77777777">
      <w:pPr>
        <w:tabs>
          <w:tab w:val="left" w:pos="900"/>
          <w:tab w:val="left" w:pos="1440"/>
          <w:tab w:val="left" w:pos="2160"/>
          <w:tab w:val="left" w:pos="2880"/>
          <w:tab w:val="left" w:pos="3600"/>
          <w:tab w:val="left" w:pos="4320"/>
          <w:tab w:val="left" w:pos="5040"/>
        </w:tabs>
        <w:autoSpaceDE w:val="0"/>
        <w:autoSpaceDN w:val="0"/>
        <w:adjustRightInd w:val="0"/>
        <w:spacing w:line="312" w:lineRule="auto"/>
        <w:ind w:right="-490"/>
        <w:rPr>
          <w:rFonts w:ascii="Arial" w:hAnsi="Arial" w:cs="Arial"/>
          <w:snapToGrid/>
          <w:color w:val="000000"/>
          <w:sz w:val="20"/>
          <w:lang w:eastAsia="ja-JP"/>
        </w:rPr>
      </w:pPr>
    </w:p>
    <w:p w:rsidRPr="00583539" w:rsidR="00A12AEE" w:rsidP="00A12AEE" w:rsidRDefault="00A12AEE" w14:paraId="26FBA776" w14:textId="77777777">
      <w:pPr>
        <w:tabs>
          <w:tab w:val="left" w:pos="900"/>
          <w:tab w:val="left" w:pos="1440"/>
          <w:tab w:val="left" w:pos="2160"/>
          <w:tab w:val="left" w:pos="2880"/>
          <w:tab w:val="left" w:pos="3600"/>
          <w:tab w:val="left" w:pos="4320"/>
          <w:tab w:val="left" w:pos="5040"/>
        </w:tabs>
        <w:autoSpaceDE w:val="0"/>
        <w:autoSpaceDN w:val="0"/>
        <w:adjustRightInd w:val="0"/>
        <w:spacing w:line="312" w:lineRule="auto"/>
        <w:ind w:right="-490"/>
        <w:rPr>
          <w:rFonts w:ascii="Arial" w:hAnsi="Arial" w:cs="Arial"/>
          <w:b/>
          <w:snapToGrid/>
          <w:color w:val="000000"/>
          <w:sz w:val="20"/>
          <w:lang w:eastAsia="ja-JP"/>
        </w:rPr>
      </w:pPr>
      <w:r w:rsidRPr="00583539">
        <w:rPr>
          <w:rFonts w:ascii="Arial" w:hAnsi="Arial" w:cs="Arial"/>
          <w:b/>
          <w:snapToGrid/>
          <w:color w:val="000000"/>
          <w:sz w:val="20"/>
          <w:lang w:eastAsia="ja-JP"/>
        </w:rPr>
        <w:t>Performance Fee</w:t>
      </w:r>
    </w:p>
    <w:p w:rsidR="00A12AEE" w:rsidP="00A12AEE" w:rsidRDefault="00A12AEE" w14:paraId="1F54192F" w14:textId="77777777">
      <w:pPr>
        <w:tabs>
          <w:tab w:val="left" w:pos="900"/>
          <w:tab w:val="left" w:pos="1440"/>
          <w:tab w:val="left" w:pos="2160"/>
          <w:tab w:val="left" w:pos="2880"/>
          <w:tab w:val="left" w:pos="3600"/>
          <w:tab w:val="left" w:pos="4320"/>
          <w:tab w:val="left" w:pos="5040"/>
        </w:tabs>
        <w:autoSpaceDE w:val="0"/>
        <w:autoSpaceDN w:val="0"/>
        <w:adjustRightInd w:val="0"/>
        <w:spacing w:line="312" w:lineRule="auto"/>
        <w:ind w:right="-490"/>
        <w:rPr>
          <w:rFonts w:ascii="Arial" w:hAnsi="Arial" w:cs="Arial"/>
          <w:b/>
          <w:snapToGrid/>
          <w:color w:val="000000"/>
          <w:sz w:val="20"/>
          <w:lang w:eastAsia="ja-JP"/>
        </w:rPr>
      </w:pPr>
    </w:p>
    <w:p w:rsidRPr="00212AED" w:rsidR="00212AED" w:rsidP="00A12AEE" w:rsidRDefault="00212AED" w14:paraId="7856E634" w14:textId="77777777">
      <w:pPr>
        <w:tabs>
          <w:tab w:val="left" w:pos="900"/>
          <w:tab w:val="left" w:pos="1440"/>
          <w:tab w:val="left" w:pos="2160"/>
          <w:tab w:val="left" w:pos="2880"/>
          <w:tab w:val="left" w:pos="3600"/>
          <w:tab w:val="left" w:pos="4320"/>
          <w:tab w:val="left" w:pos="5040"/>
        </w:tabs>
        <w:autoSpaceDE w:val="0"/>
        <w:autoSpaceDN w:val="0"/>
        <w:adjustRightInd w:val="0"/>
        <w:spacing w:line="312" w:lineRule="auto"/>
        <w:ind w:right="-490"/>
        <w:rPr>
          <w:rFonts w:ascii="Arial" w:hAnsi="Arial" w:cs="Arial"/>
          <w:b/>
          <w:i/>
          <w:snapToGrid/>
          <w:color w:val="000000"/>
          <w:sz w:val="20"/>
          <w:lang w:eastAsia="ja-JP"/>
        </w:rPr>
      </w:pPr>
      <w:r w:rsidRPr="00212AED">
        <w:rPr>
          <w:rFonts w:ascii="Arial" w:hAnsi="Arial" w:cs="Arial"/>
          <w:b/>
          <w:i/>
          <w:snapToGrid/>
          <w:color w:val="000000"/>
          <w:sz w:val="20"/>
          <w:lang w:eastAsia="ja-JP"/>
        </w:rPr>
        <w:t>All Classes</w:t>
      </w:r>
    </w:p>
    <w:p w:rsidRPr="00583539" w:rsidR="00212AED" w:rsidP="00A12AEE" w:rsidRDefault="00212AED" w14:paraId="38CA59B1" w14:textId="77777777">
      <w:pPr>
        <w:tabs>
          <w:tab w:val="left" w:pos="900"/>
          <w:tab w:val="left" w:pos="1440"/>
          <w:tab w:val="left" w:pos="2160"/>
          <w:tab w:val="left" w:pos="2880"/>
          <w:tab w:val="left" w:pos="3600"/>
          <w:tab w:val="left" w:pos="4320"/>
          <w:tab w:val="left" w:pos="5040"/>
        </w:tabs>
        <w:autoSpaceDE w:val="0"/>
        <w:autoSpaceDN w:val="0"/>
        <w:adjustRightInd w:val="0"/>
        <w:spacing w:line="312" w:lineRule="auto"/>
        <w:ind w:right="-490"/>
        <w:rPr>
          <w:rFonts w:ascii="Arial" w:hAnsi="Arial" w:cs="Arial"/>
          <w:b/>
          <w:snapToGrid/>
          <w:color w:val="000000"/>
          <w:sz w:val="20"/>
          <w:lang w:eastAsia="ja-JP"/>
        </w:rPr>
      </w:pPr>
    </w:p>
    <w:p w:rsidR="004D4F8C" w:rsidP="002F1D91" w:rsidRDefault="00A12AEE" w14:paraId="45DFBE6E" w14:textId="77777777">
      <w:pPr>
        <w:autoSpaceDE w:val="0"/>
        <w:autoSpaceDN w:val="0"/>
        <w:adjustRightInd w:val="0"/>
        <w:spacing w:line="312" w:lineRule="auto"/>
        <w:jc w:val="both"/>
        <w:rPr>
          <w:rFonts w:ascii="Arial" w:hAnsi="Arial" w:eastAsia="MS Mincho"/>
          <w:snapToGrid/>
          <w:sz w:val="20"/>
          <w:lang w:val="en-IE" w:eastAsia="ja-JP"/>
        </w:rPr>
      </w:pPr>
      <w:r w:rsidRPr="00A12AEE">
        <w:rPr>
          <w:rFonts w:ascii="Arial" w:hAnsi="Arial" w:eastAsia="MS Mincho" w:cs="Arial"/>
          <w:snapToGrid/>
          <w:sz w:val="20"/>
          <w:lang w:val="en-IE" w:eastAsia="ja-JP"/>
        </w:rPr>
        <w:t>The</w:t>
      </w:r>
      <w:r w:rsidRPr="00A12AEE">
        <w:rPr>
          <w:rFonts w:ascii="Arial" w:hAnsi="Arial" w:eastAsia="MS Mincho"/>
          <w:snapToGrid/>
          <w:sz w:val="20"/>
          <w:lang w:val="en-IE" w:eastAsia="ja-JP"/>
        </w:rPr>
        <w:t xml:space="preserve"> Fund awards to the Investment Manager a performance fee calculated in respect of each calendar q</w:t>
      </w:r>
      <w:r w:rsidRPr="00A12AEE">
        <w:rPr>
          <w:rFonts w:ascii="Arial" w:hAnsi="Arial" w:eastAsia="MS Mincho" w:cs="Arial"/>
          <w:snapToGrid/>
          <w:sz w:val="20"/>
          <w:lang w:val="en-IE" w:eastAsia="ja-JP"/>
        </w:rPr>
        <w:t>uarter</w:t>
      </w:r>
      <w:r w:rsidRPr="00A12AEE">
        <w:rPr>
          <w:rFonts w:ascii="Arial" w:hAnsi="Arial" w:eastAsia="MS Mincho"/>
          <w:snapToGrid/>
          <w:sz w:val="20"/>
          <w:lang w:val="en-IE" w:eastAsia="ja-JP"/>
        </w:rPr>
        <w:t xml:space="preserve"> – or partial calendar q</w:t>
      </w:r>
      <w:r w:rsidRPr="00A12AEE">
        <w:rPr>
          <w:rFonts w:ascii="Arial" w:hAnsi="Arial" w:eastAsia="MS Mincho" w:cs="Arial"/>
          <w:snapToGrid/>
          <w:sz w:val="20"/>
          <w:lang w:val="en-IE" w:eastAsia="ja-JP"/>
        </w:rPr>
        <w:t>uarter</w:t>
      </w:r>
      <w:r w:rsidRPr="00A12AEE">
        <w:rPr>
          <w:rFonts w:ascii="Arial" w:hAnsi="Arial" w:eastAsia="MS Mincho"/>
          <w:snapToGrid/>
          <w:sz w:val="20"/>
          <w:lang w:val="en-IE" w:eastAsia="ja-JP"/>
        </w:rPr>
        <w:t xml:space="preserve"> in the case of a </w:t>
      </w:r>
      <w:r w:rsidRPr="00A12AEE">
        <w:rPr>
          <w:rFonts w:ascii="Arial" w:hAnsi="Arial" w:eastAsia="MS Mincho" w:cs="Arial"/>
          <w:snapToGrid/>
          <w:sz w:val="20"/>
          <w:lang w:val="en-IE" w:eastAsia="ja-JP"/>
        </w:rPr>
        <w:t>winding up</w:t>
      </w:r>
      <w:r w:rsidRPr="00A12AEE">
        <w:rPr>
          <w:rFonts w:ascii="Arial" w:hAnsi="Arial" w:eastAsia="MS Mincho"/>
          <w:snapToGrid/>
          <w:sz w:val="20"/>
          <w:lang w:val="en-IE" w:eastAsia="ja-JP"/>
        </w:rPr>
        <w:t xml:space="preserve"> of the </w:t>
      </w:r>
      <w:r w:rsidRPr="00A12AEE">
        <w:rPr>
          <w:rFonts w:ascii="Arial" w:hAnsi="Arial" w:eastAsia="MS Mincho" w:cs="Arial"/>
          <w:snapToGrid/>
          <w:sz w:val="20"/>
          <w:lang w:val="en-IE" w:eastAsia="ja-JP"/>
        </w:rPr>
        <w:t>Fund</w:t>
      </w:r>
      <w:r w:rsidRPr="00A12AEE">
        <w:rPr>
          <w:rFonts w:ascii="Arial" w:hAnsi="Arial" w:eastAsia="MS Mincho"/>
          <w:snapToGrid/>
          <w:sz w:val="20"/>
          <w:lang w:val="en-IE" w:eastAsia="ja-JP"/>
        </w:rPr>
        <w:t xml:space="preserve"> or termination of the Investment Management Agreement otherwise than at the end of a calendar q</w:t>
      </w:r>
      <w:r w:rsidRPr="00A12AEE">
        <w:rPr>
          <w:rFonts w:ascii="Arial" w:hAnsi="Arial" w:eastAsia="MS Mincho" w:cs="Arial"/>
          <w:snapToGrid/>
          <w:sz w:val="20"/>
          <w:lang w:val="en-IE" w:eastAsia="ja-JP"/>
        </w:rPr>
        <w:t>uarter</w:t>
      </w:r>
      <w:r w:rsidRPr="00A12AEE">
        <w:rPr>
          <w:rFonts w:ascii="Arial" w:hAnsi="Arial" w:eastAsia="MS Mincho"/>
          <w:snapToGrid/>
          <w:sz w:val="20"/>
          <w:lang w:val="en-IE" w:eastAsia="ja-JP"/>
        </w:rPr>
        <w:t xml:space="preserve"> </w:t>
      </w:r>
      <w:r w:rsidR="004D4F8C">
        <w:rPr>
          <w:rFonts w:ascii="Arial" w:hAnsi="Arial" w:eastAsia="MS Mincho"/>
          <w:snapToGrid/>
          <w:sz w:val="20"/>
          <w:lang w:val="en-IE" w:eastAsia="ja-JP"/>
        </w:rPr>
        <w:t>(</w:t>
      </w:r>
      <w:r w:rsidRPr="00A12AEE">
        <w:rPr>
          <w:rFonts w:ascii="Arial" w:hAnsi="Arial" w:eastAsia="MS Mincho"/>
          <w:snapToGrid/>
          <w:sz w:val="20"/>
          <w:lang w:val="en-IE" w:eastAsia="ja-JP"/>
        </w:rPr>
        <w:t>each such period a “</w:t>
      </w:r>
      <w:r w:rsidRPr="00A12AEE">
        <w:rPr>
          <w:rFonts w:ascii="Arial" w:hAnsi="Arial" w:eastAsia="MS Mincho"/>
          <w:b/>
          <w:snapToGrid/>
          <w:sz w:val="20"/>
          <w:lang w:val="en-IE" w:eastAsia="ja-JP"/>
        </w:rPr>
        <w:t>Performance Calculation Period</w:t>
      </w:r>
      <w:r w:rsidRPr="00A12AEE">
        <w:rPr>
          <w:rFonts w:ascii="Arial" w:hAnsi="Arial" w:eastAsia="MS Mincho"/>
          <w:snapToGrid/>
          <w:sz w:val="20"/>
          <w:lang w:val="en-IE" w:eastAsia="ja-JP"/>
        </w:rPr>
        <w:t>”)</w:t>
      </w:r>
      <w:r w:rsidR="004D4F8C">
        <w:rPr>
          <w:rFonts w:ascii="Arial" w:hAnsi="Arial" w:eastAsia="MS Mincho"/>
          <w:snapToGrid/>
          <w:sz w:val="20"/>
          <w:lang w:val="en-IE" w:eastAsia="ja-JP"/>
        </w:rPr>
        <w:t>.</w:t>
      </w:r>
      <w:r w:rsidRPr="00A12AEE">
        <w:rPr>
          <w:rFonts w:ascii="Arial" w:hAnsi="Arial" w:eastAsia="MS Mincho"/>
          <w:snapToGrid/>
          <w:sz w:val="20"/>
          <w:lang w:val="en-IE" w:eastAsia="ja-JP"/>
        </w:rPr>
        <w:t xml:space="preserve"> </w:t>
      </w:r>
    </w:p>
    <w:p w:rsidR="004D4F8C" w:rsidP="002F1D91" w:rsidRDefault="004D4F8C" w14:paraId="339967B7" w14:textId="77777777">
      <w:pPr>
        <w:autoSpaceDE w:val="0"/>
        <w:autoSpaceDN w:val="0"/>
        <w:adjustRightInd w:val="0"/>
        <w:spacing w:line="312" w:lineRule="auto"/>
        <w:jc w:val="both"/>
        <w:rPr>
          <w:rFonts w:ascii="Arial" w:hAnsi="Arial" w:eastAsia="MS Mincho"/>
          <w:snapToGrid/>
          <w:sz w:val="20"/>
          <w:lang w:val="en-IE" w:eastAsia="ja-JP"/>
        </w:rPr>
      </w:pPr>
    </w:p>
    <w:p w:rsidR="004D4F8C" w:rsidP="002F1D91" w:rsidRDefault="004D4F8C" w14:paraId="1F2CA496" w14:textId="77777777">
      <w:pPr>
        <w:autoSpaceDE w:val="0"/>
        <w:autoSpaceDN w:val="0"/>
        <w:adjustRightInd w:val="0"/>
        <w:spacing w:line="312" w:lineRule="auto"/>
        <w:jc w:val="both"/>
        <w:rPr>
          <w:rFonts w:ascii="Arial" w:hAnsi="Arial" w:eastAsia="MS Mincho" w:cs="Arial"/>
          <w:snapToGrid/>
          <w:sz w:val="20"/>
          <w:lang w:val="en-IE" w:eastAsia="ja-JP"/>
        </w:rPr>
      </w:pPr>
      <w:r>
        <w:rPr>
          <w:rFonts w:ascii="Arial" w:hAnsi="Arial" w:eastAsia="MS Mincho"/>
          <w:snapToGrid/>
          <w:sz w:val="20"/>
          <w:lang w:val="en-IE" w:eastAsia="ja-JP"/>
        </w:rPr>
        <w:t xml:space="preserve">The Fund awards a fee </w:t>
      </w:r>
      <w:r w:rsidRPr="00A12AEE" w:rsidR="00A12AEE">
        <w:rPr>
          <w:rFonts w:ascii="Arial" w:hAnsi="Arial" w:eastAsia="MS Mincho"/>
          <w:snapToGrid/>
          <w:sz w:val="20"/>
          <w:lang w:val="en-IE" w:eastAsia="ja-JP"/>
        </w:rPr>
        <w:t>of 25</w:t>
      </w:r>
      <w:r w:rsidRPr="00A12AEE" w:rsidR="00A12AEE">
        <w:rPr>
          <w:rFonts w:ascii="Arial" w:hAnsi="Arial" w:eastAsia="MS Mincho" w:cs="Arial"/>
          <w:snapToGrid/>
          <w:sz w:val="20"/>
          <w:lang w:val="en-IE" w:eastAsia="ja-JP"/>
        </w:rPr>
        <w:t>% of the outperformance</w:t>
      </w:r>
      <w:r w:rsidRPr="00A12AEE" w:rsidR="00A12AEE">
        <w:rPr>
          <w:rFonts w:ascii="Arial" w:hAnsi="Arial" w:eastAsia="MS Mincho"/>
          <w:snapToGrid/>
          <w:sz w:val="20"/>
          <w:lang w:val="en-IE" w:eastAsia="ja-JP"/>
        </w:rPr>
        <w:t xml:space="preserve"> of the </w:t>
      </w:r>
      <w:r w:rsidRPr="00A12AEE" w:rsidR="00A12AEE">
        <w:rPr>
          <w:rFonts w:ascii="Arial" w:hAnsi="Arial" w:eastAsia="MS Mincho" w:cs="Arial"/>
          <w:snapToGrid/>
          <w:sz w:val="20"/>
          <w:lang w:val="en-IE" w:eastAsia="ja-JP"/>
        </w:rPr>
        <w:t xml:space="preserve">current </w:t>
      </w:r>
      <w:r w:rsidRPr="00A12AEE" w:rsidR="00A12AEE">
        <w:rPr>
          <w:rFonts w:ascii="Arial" w:hAnsi="Arial" w:eastAsia="MS Mincho"/>
          <w:snapToGrid/>
          <w:sz w:val="20"/>
          <w:lang w:val="en-IE" w:eastAsia="ja-JP"/>
        </w:rPr>
        <w:t>calendar q</w:t>
      </w:r>
      <w:r w:rsidRPr="00A12AEE" w:rsidR="00A12AEE">
        <w:rPr>
          <w:rFonts w:ascii="Arial" w:hAnsi="Arial" w:eastAsia="MS Mincho" w:cs="Arial"/>
          <w:snapToGrid/>
          <w:sz w:val="20"/>
          <w:lang w:val="en-IE" w:eastAsia="ja-JP"/>
        </w:rPr>
        <w:t xml:space="preserve">uarter Net Asset Value per Share </w:t>
      </w:r>
      <w:r>
        <w:rPr>
          <w:rFonts w:ascii="Arial" w:hAnsi="Arial" w:eastAsia="MS Mincho" w:cs="Arial"/>
          <w:snapToGrid/>
          <w:sz w:val="20"/>
          <w:lang w:val="en-IE" w:eastAsia="ja-JP"/>
        </w:rPr>
        <w:t xml:space="preserve">for Class N </w:t>
      </w:r>
      <w:r w:rsidR="00815BF3">
        <w:rPr>
          <w:rFonts w:ascii="Arial" w:hAnsi="Arial" w:eastAsia="MS Mincho" w:cs="Arial"/>
          <w:snapToGrid/>
          <w:sz w:val="20"/>
          <w:lang w:val="en-IE" w:eastAsia="ja-JP"/>
        </w:rPr>
        <w:t xml:space="preserve">EUR </w:t>
      </w:r>
      <w:r>
        <w:rPr>
          <w:rFonts w:ascii="Arial" w:hAnsi="Arial" w:eastAsia="MS Mincho" w:cs="Arial"/>
          <w:snapToGrid/>
          <w:sz w:val="20"/>
          <w:lang w:val="en-IE" w:eastAsia="ja-JP"/>
        </w:rPr>
        <w:t xml:space="preserve">Shares </w:t>
      </w:r>
      <w:r w:rsidR="00B73AF3">
        <w:rPr>
          <w:rFonts w:ascii="Arial" w:hAnsi="Arial" w:eastAsia="MS Mincho" w:cs="Arial"/>
          <w:snapToGrid/>
          <w:sz w:val="20"/>
          <w:lang w:val="en-IE" w:eastAsia="ja-JP"/>
        </w:rPr>
        <w:t xml:space="preserve">and Class N USD Shares, </w:t>
      </w:r>
      <w:r>
        <w:rPr>
          <w:rFonts w:ascii="Arial" w:hAnsi="Arial" w:eastAsia="MS Mincho" w:cs="Arial"/>
          <w:snapToGrid/>
          <w:sz w:val="20"/>
          <w:lang w:val="en-IE" w:eastAsia="ja-JP"/>
        </w:rPr>
        <w:t>20%</w:t>
      </w:r>
      <w:r w:rsidRPr="004D4F8C">
        <w:t xml:space="preserve"> </w:t>
      </w:r>
      <w:r w:rsidRPr="004D4F8C">
        <w:rPr>
          <w:rFonts w:ascii="Arial" w:hAnsi="Arial" w:eastAsia="MS Mincho" w:cs="Arial"/>
          <w:snapToGrid/>
          <w:sz w:val="20"/>
          <w:lang w:val="en-IE" w:eastAsia="ja-JP"/>
        </w:rPr>
        <w:t xml:space="preserve">of the outperformance of the current calendar quarter Net Asset Value per Share for </w:t>
      </w:r>
      <w:r w:rsidRPr="002A2DA3" w:rsidR="002A2DA3">
        <w:rPr>
          <w:rFonts w:ascii="Arial" w:hAnsi="Arial" w:eastAsia="MS Mincho" w:cs="Arial"/>
          <w:snapToGrid/>
          <w:sz w:val="20"/>
          <w:lang w:val="en-IE" w:eastAsia="ja-JP"/>
        </w:rPr>
        <w:t xml:space="preserve">Class I EUR Shares, Class I USD Shares, </w:t>
      </w:r>
      <w:r w:rsidRPr="004D4F8C">
        <w:rPr>
          <w:rFonts w:ascii="Arial" w:hAnsi="Arial" w:eastAsia="MS Mincho" w:cs="Arial"/>
          <w:snapToGrid/>
          <w:sz w:val="20"/>
          <w:lang w:val="en-IE" w:eastAsia="ja-JP"/>
        </w:rPr>
        <w:t xml:space="preserve">Class </w:t>
      </w:r>
      <w:r>
        <w:rPr>
          <w:rFonts w:ascii="Arial" w:hAnsi="Arial" w:eastAsia="MS Mincho" w:cs="Arial"/>
          <w:snapToGrid/>
          <w:sz w:val="20"/>
          <w:lang w:val="en-IE" w:eastAsia="ja-JP"/>
        </w:rPr>
        <w:t>P</w:t>
      </w:r>
      <w:r w:rsidRPr="004D4F8C">
        <w:rPr>
          <w:rFonts w:ascii="Arial" w:hAnsi="Arial" w:eastAsia="MS Mincho" w:cs="Arial"/>
          <w:snapToGrid/>
          <w:sz w:val="20"/>
          <w:lang w:val="en-IE" w:eastAsia="ja-JP"/>
        </w:rPr>
        <w:t xml:space="preserve"> </w:t>
      </w:r>
      <w:r w:rsidR="00815BF3">
        <w:rPr>
          <w:rFonts w:ascii="Arial" w:hAnsi="Arial" w:eastAsia="MS Mincho" w:cs="Arial"/>
          <w:snapToGrid/>
          <w:sz w:val="20"/>
          <w:lang w:val="en-IE" w:eastAsia="ja-JP"/>
        </w:rPr>
        <w:t xml:space="preserve">EUR </w:t>
      </w:r>
      <w:r w:rsidRPr="004D4F8C">
        <w:rPr>
          <w:rFonts w:ascii="Arial" w:hAnsi="Arial" w:eastAsia="MS Mincho" w:cs="Arial"/>
          <w:snapToGrid/>
          <w:sz w:val="20"/>
          <w:lang w:val="en-IE" w:eastAsia="ja-JP"/>
        </w:rPr>
        <w:t>Shares</w:t>
      </w:r>
      <w:r w:rsidR="00B73AF3">
        <w:rPr>
          <w:rFonts w:ascii="Arial" w:hAnsi="Arial" w:eastAsia="MS Mincho" w:cs="Arial"/>
          <w:snapToGrid/>
          <w:sz w:val="20"/>
          <w:lang w:val="en-IE" w:eastAsia="ja-JP"/>
        </w:rPr>
        <w:t xml:space="preserve"> and Class P USD Shares</w:t>
      </w:r>
      <w:r w:rsidR="007636AD">
        <w:rPr>
          <w:rFonts w:ascii="Arial" w:hAnsi="Arial" w:eastAsia="MS Mincho" w:cs="Arial"/>
          <w:snapToGrid/>
          <w:sz w:val="20"/>
          <w:lang w:val="en-IE" w:eastAsia="ja-JP"/>
        </w:rPr>
        <w:t xml:space="preserve"> and 10% </w:t>
      </w:r>
      <w:r w:rsidR="00AC0782">
        <w:rPr>
          <w:rFonts w:ascii="Arial" w:hAnsi="Arial" w:eastAsia="MS Mincho" w:cs="Arial"/>
          <w:snapToGrid/>
          <w:sz w:val="20"/>
          <w:lang w:val="en-IE" w:eastAsia="ja-JP"/>
        </w:rPr>
        <w:t>of</w:t>
      </w:r>
      <w:r w:rsidRPr="004D4F8C" w:rsidR="007636AD">
        <w:rPr>
          <w:rFonts w:ascii="Arial" w:hAnsi="Arial" w:eastAsia="MS Mincho" w:cs="Arial"/>
          <w:snapToGrid/>
          <w:sz w:val="20"/>
          <w:lang w:val="en-IE" w:eastAsia="ja-JP"/>
        </w:rPr>
        <w:t xml:space="preserve"> the outperformance of the current calendar quarter Net Asset Value per Share for Class</w:t>
      </w:r>
      <w:r w:rsidR="007636AD">
        <w:rPr>
          <w:rFonts w:ascii="Arial" w:hAnsi="Arial" w:eastAsia="MS Mincho" w:cs="Arial"/>
          <w:snapToGrid/>
          <w:sz w:val="20"/>
          <w:lang w:val="en-IE" w:eastAsia="ja-JP"/>
        </w:rPr>
        <w:t xml:space="preserve"> C USD Shares, </w:t>
      </w:r>
      <w:r w:rsidRPr="00A12AEE" w:rsidR="00A12AEE">
        <w:rPr>
          <w:rFonts w:ascii="Arial" w:hAnsi="Arial" w:eastAsia="MS Mincho" w:cs="Arial"/>
          <w:snapToGrid/>
          <w:sz w:val="20"/>
          <w:lang w:val="en-IE" w:eastAsia="ja-JP"/>
        </w:rPr>
        <w:t>subject to</w:t>
      </w:r>
      <w:r w:rsidRPr="00A12AEE" w:rsidR="00A12AEE">
        <w:rPr>
          <w:rFonts w:ascii="Arial" w:hAnsi="Arial" w:eastAsia="MS Mincho"/>
          <w:snapToGrid/>
          <w:sz w:val="20"/>
          <w:lang w:val="en-IE" w:eastAsia="ja-JP"/>
        </w:rPr>
        <w:t xml:space="preserve"> the </w:t>
      </w:r>
      <w:r w:rsidRPr="00A12AEE">
        <w:rPr>
          <w:rFonts w:ascii="Arial" w:hAnsi="Arial" w:eastAsia="MS Mincho"/>
          <w:snapToGrid/>
          <w:sz w:val="20"/>
          <w:lang w:val="en-IE" w:eastAsia="ja-JP"/>
        </w:rPr>
        <w:t>High-Water</w:t>
      </w:r>
      <w:r w:rsidRPr="00A12AEE" w:rsidR="00A12AEE">
        <w:rPr>
          <w:rFonts w:ascii="Arial" w:hAnsi="Arial" w:eastAsia="MS Mincho"/>
          <w:snapToGrid/>
          <w:sz w:val="20"/>
          <w:lang w:val="en-IE" w:eastAsia="ja-JP"/>
        </w:rPr>
        <w:t xml:space="preserve"> Mark (as defined below</w:t>
      </w:r>
      <w:r w:rsidRPr="00A12AEE" w:rsidR="00A12AEE">
        <w:rPr>
          <w:rFonts w:ascii="Arial" w:hAnsi="Arial" w:eastAsia="MS Mincho" w:cs="Arial"/>
          <w:snapToGrid/>
          <w:sz w:val="20"/>
          <w:lang w:val="en-IE" w:eastAsia="ja-JP"/>
        </w:rPr>
        <w:t>) (the “</w:t>
      </w:r>
      <w:r w:rsidRPr="00A12AEE" w:rsidR="00A12AEE">
        <w:rPr>
          <w:rFonts w:ascii="Arial" w:hAnsi="Arial" w:eastAsia="MS Mincho" w:cs="Arial"/>
          <w:b/>
          <w:snapToGrid/>
          <w:sz w:val="20"/>
          <w:lang w:val="en-IE" w:eastAsia="ja-JP"/>
        </w:rPr>
        <w:t>Performance Fee</w:t>
      </w:r>
      <w:r w:rsidRPr="00A12AEE" w:rsidR="00A12AEE">
        <w:rPr>
          <w:rFonts w:ascii="Arial" w:hAnsi="Arial" w:eastAsia="MS Mincho" w:cs="Arial"/>
          <w:snapToGrid/>
          <w:sz w:val="20"/>
          <w:lang w:val="en-IE" w:eastAsia="ja-JP"/>
        </w:rPr>
        <w:t xml:space="preserve">”). </w:t>
      </w:r>
    </w:p>
    <w:p w:rsidR="004D4F8C" w:rsidP="002F1D91" w:rsidRDefault="004D4F8C" w14:paraId="0EB2BE73" w14:textId="77777777">
      <w:pPr>
        <w:autoSpaceDE w:val="0"/>
        <w:autoSpaceDN w:val="0"/>
        <w:adjustRightInd w:val="0"/>
        <w:spacing w:line="312" w:lineRule="auto"/>
        <w:jc w:val="both"/>
        <w:rPr>
          <w:rFonts w:ascii="Arial" w:hAnsi="Arial" w:eastAsia="MS Mincho" w:cs="Arial"/>
          <w:snapToGrid/>
          <w:sz w:val="20"/>
          <w:lang w:val="en-IE" w:eastAsia="ja-JP"/>
        </w:rPr>
      </w:pPr>
    </w:p>
    <w:p w:rsidRPr="00A12AEE" w:rsidR="00A12AEE" w:rsidP="002F1D91" w:rsidRDefault="00A12AEE" w14:paraId="7A40FED7" w14:textId="77777777">
      <w:pPr>
        <w:autoSpaceDE w:val="0"/>
        <w:autoSpaceDN w:val="0"/>
        <w:adjustRightInd w:val="0"/>
        <w:spacing w:line="312" w:lineRule="auto"/>
        <w:jc w:val="both"/>
        <w:rPr>
          <w:rFonts w:ascii="Arial" w:hAnsi="Arial" w:eastAsia="MS Mincho" w:cs="Arial"/>
          <w:snapToGrid/>
          <w:sz w:val="20"/>
          <w:lang w:val="en-IE" w:eastAsia="ja-JP"/>
        </w:rPr>
      </w:pPr>
      <w:r w:rsidRPr="00A12AEE">
        <w:rPr>
          <w:rFonts w:ascii="Arial" w:hAnsi="Arial" w:eastAsia="MS Mincho" w:cs="Arial"/>
          <w:snapToGrid/>
          <w:sz w:val="20"/>
          <w:lang w:val="en-IE" w:eastAsia="ja-JP"/>
        </w:rPr>
        <w:t>For the purposes of this section “</w:t>
      </w:r>
      <w:r w:rsidRPr="00A12AEE">
        <w:rPr>
          <w:rFonts w:ascii="Arial" w:hAnsi="Arial" w:eastAsia="MS Mincho" w:cs="Arial"/>
          <w:b/>
          <w:snapToGrid/>
          <w:sz w:val="20"/>
          <w:lang w:val="en-IE" w:eastAsia="ja-JP"/>
        </w:rPr>
        <w:t>calendar quarter</w:t>
      </w:r>
      <w:r w:rsidRPr="00A12AEE">
        <w:rPr>
          <w:rFonts w:ascii="Arial" w:hAnsi="Arial" w:eastAsia="MS Mincho" w:cs="Arial"/>
          <w:snapToGrid/>
          <w:sz w:val="20"/>
          <w:lang w:val="en-IE" w:eastAsia="ja-JP"/>
        </w:rPr>
        <w:t>” means a period ending as of the last Valuation Point in March, June, September and December and commencing on the immediately following Business Day</w:t>
      </w:r>
      <w:r w:rsidR="001716AA">
        <w:rPr>
          <w:rFonts w:ascii="Arial" w:hAnsi="Arial" w:eastAsia="MS Mincho" w:cs="Arial"/>
          <w:snapToGrid/>
          <w:sz w:val="20"/>
          <w:lang w:val="en-IE" w:eastAsia="ja-JP"/>
        </w:rPr>
        <w:t xml:space="preserve">. </w:t>
      </w:r>
      <w:r w:rsidRPr="00315B7C" w:rsidR="001716AA">
        <w:rPr>
          <w:rFonts w:ascii="Arial" w:hAnsi="Arial" w:eastAsia="MS Mincho" w:cs="Arial"/>
          <w:snapToGrid/>
          <w:sz w:val="20"/>
          <w:lang w:val="en-IE" w:eastAsia="ja-JP"/>
        </w:rPr>
        <w:t>The first Performance Fee Calculation Period</w:t>
      </w:r>
      <w:r w:rsidRPr="00315B7C" w:rsidR="002F1D91">
        <w:rPr>
          <w:rFonts w:ascii="Arial" w:hAnsi="Arial" w:eastAsia="MS Mincho" w:cs="Arial"/>
          <w:snapToGrid/>
          <w:sz w:val="20"/>
          <w:lang w:val="en-IE" w:eastAsia="ja-JP"/>
        </w:rPr>
        <w:t xml:space="preserve"> for</w:t>
      </w:r>
      <w:r w:rsidRPr="00315B7C" w:rsidR="001716AA">
        <w:rPr>
          <w:rFonts w:ascii="Arial" w:hAnsi="Arial" w:eastAsia="MS Mincho" w:cs="Arial"/>
          <w:snapToGrid/>
          <w:sz w:val="20"/>
          <w:lang w:val="en-IE" w:eastAsia="ja-JP"/>
        </w:rPr>
        <w:t xml:space="preserve"> </w:t>
      </w:r>
      <w:r w:rsidR="00AC0782">
        <w:rPr>
          <w:rFonts w:ascii="Arial" w:hAnsi="Arial" w:eastAsia="MS Mincho" w:cs="Arial"/>
          <w:snapToGrid/>
          <w:sz w:val="20"/>
          <w:lang w:val="en-IE" w:eastAsia="ja-JP"/>
        </w:rPr>
        <w:t xml:space="preserve">Class C USD Shares, </w:t>
      </w:r>
      <w:r w:rsidRPr="002A2DA3" w:rsidR="002A2DA3">
        <w:rPr>
          <w:rFonts w:ascii="Arial" w:hAnsi="Arial" w:eastAsia="MS Mincho" w:cs="Arial"/>
          <w:snapToGrid/>
          <w:sz w:val="20"/>
          <w:lang w:val="en-IE" w:eastAsia="ja-JP"/>
        </w:rPr>
        <w:t xml:space="preserve">Class I EUR Shares, Class I USD Shares, </w:t>
      </w:r>
      <w:r w:rsidRPr="00315B7C" w:rsidR="002F1D91">
        <w:rPr>
          <w:rFonts w:ascii="Arial" w:hAnsi="Arial" w:eastAsia="MS Mincho" w:cs="Arial"/>
          <w:snapToGrid/>
          <w:sz w:val="20"/>
          <w:lang w:val="en-IE" w:eastAsia="ja-JP"/>
        </w:rPr>
        <w:t xml:space="preserve">Class N </w:t>
      </w:r>
      <w:r w:rsidR="00B73AF3">
        <w:rPr>
          <w:rFonts w:ascii="Arial" w:hAnsi="Arial" w:eastAsia="MS Mincho" w:cs="Arial"/>
          <w:snapToGrid/>
          <w:sz w:val="20"/>
          <w:lang w:val="en-IE" w:eastAsia="ja-JP"/>
        </w:rPr>
        <w:t>USD</w:t>
      </w:r>
      <w:r w:rsidRPr="00315B7C" w:rsidR="002F1D91">
        <w:rPr>
          <w:rFonts w:ascii="Arial" w:hAnsi="Arial" w:eastAsia="MS Mincho" w:cs="Arial"/>
          <w:snapToGrid/>
          <w:sz w:val="20"/>
          <w:lang w:val="en-IE" w:eastAsia="ja-JP"/>
        </w:rPr>
        <w:t xml:space="preserve"> Shares</w:t>
      </w:r>
      <w:r w:rsidR="00B73AF3">
        <w:rPr>
          <w:rFonts w:ascii="Arial" w:hAnsi="Arial" w:eastAsia="MS Mincho" w:cs="Arial"/>
          <w:snapToGrid/>
          <w:sz w:val="20"/>
          <w:lang w:val="en-IE" w:eastAsia="ja-JP"/>
        </w:rPr>
        <w:t xml:space="preserve"> and Class P USD Shares</w:t>
      </w:r>
      <w:r w:rsidRPr="00315B7C" w:rsidR="002F1D91">
        <w:rPr>
          <w:rFonts w:ascii="Arial" w:hAnsi="Arial" w:eastAsia="MS Mincho" w:cs="Arial"/>
          <w:snapToGrid/>
          <w:sz w:val="20"/>
          <w:lang w:val="en-IE" w:eastAsia="ja-JP"/>
        </w:rPr>
        <w:t xml:space="preserve"> </w:t>
      </w:r>
      <w:r w:rsidRPr="00315B7C" w:rsidR="001716AA">
        <w:rPr>
          <w:rFonts w:ascii="Arial" w:hAnsi="Arial" w:eastAsia="MS Mincho" w:cs="Arial"/>
          <w:snapToGrid/>
          <w:sz w:val="20"/>
          <w:lang w:val="en-IE" w:eastAsia="ja-JP"/>
        </w:rPr>
        <w:t>s</w:t>
      </w:r>
      <w:r w:rsidRPr="00315B7C" w:rsidR="00EE6285">
        <w:rPr>
          <w:rFonts w:ascii="Arial" w:hAnsi="Arial" w:eastAsia="MS Mincho" w:cs="Arial"/>
          <w:snapToGrid/>
          <w:sz w:val="20"/>
          <w:lang w:val="en-IE" w:eastAsia="ja-JP"/>
        </w:rPr>
        <w:t xml:space="preserve">hall commence on </w:t>
      </w:r>
      <w:r w:rsidRPr="00315B7C" w:rsidR="002F1D91">
        <w:rPr>
          <w:rFonts w:ascii="Arial" w:hAnsi="Arial" w:eastAsia="MS Mincho" w:cs="Arial"/>
          <w:snapToGrid/>
          <w:sz w:val="20"/>
          <w:lang w:val="en-IE" w:eastAsia="ja-JP"/>
        </w:rPr>
        <w:t xml:space="preserve">the date of the first issue of shares in such class </w:t>
      </w:r>
      <w:r w:rsidRPr="00315B7C" w:rsidR="007A5436">
        <w:rPr>
          <w:rFonts w:ascii="Arial" w:hAnsi="Arial" w:cs="Arial"/>
          <w:sz w:val="20"/>
        </w:rPr>
        <w:t>or such other Business Day, falling as close as practicable to such date, as determined by the Directors</w:t>
      </w:r>
      <w:r w:rsidRPr="00315B7C" w:rsidR="00EE6285">
        <w:rPr>
          <w:rFonts w:ascii="Arial" w:hAnsi="Arial" w:eastAsia="MS Mincho" w:cs="Arial"/>
          <w:snapToGrid/>
          <w:sz w:val="20"/>
          <w:lang w:val="en-IE" w:eastAsia="ja-JP"/>
        </w:rPr>
        <w:t xml:space="preserve"> </w:t>
      </w:r>
      <w:r w:rsidRPr="00315B7C" w:rsidR="00D1040A">
        <w:rPr>
          <w:rFonts w:ascii="Arial" w:hAnsi="Arial" w:eastAsia="MS Mincho" w:cs="Arial"/>
          <w:snapToGrid/>
          <w:sz w:val="20"/>
          <w:lang w:val="en-IE" w:eastAsia="ja-JP"/>
        </w:rPr>
        <w:t>(the “</w:t>
      </w:r>
      <w:r w:rsidRPr="00315B7C" w:rsidR="00D1040A">
        <w:rPr>
          <w:rFonts w:ascii="Arial" w:hAnsi="Arial" w:eastAsia="MS Mincho" w:cs="Arial"/>
          <w:b/>
          <w:snapToGrid/>
          <w:sz w:val="20"/>
          <w:lang w:val="en-IE" w:eastAsia="ja-JP"/>
        </w:rPr>
        <w:t>Performance Fee Start Date</w:t>
      </w:r>
      <w:r w:rsidRPr="00315B7C" w:rsidR="00D1040A">
        <w:rPr>
          <w:rFonts w:ascii="Arial" w:hAnsi="Arial" w:eastAsia="MS Mincho" w:cs="Arial"/>
          <w:snapToGrid/>
          <w:sz w:val="20"/>
          <w:lang w:val="en-IE" w:eastAsia="ja-JP"/>
        </w:rPr>
        <w:t xml:space="preserve">”) </w:t>
      </w:r>
      <w:r w:rsidRPr="00315B7C" w:rsidR="00EE6285">
        <w:rPr>
          <w:rFonts w:ascii="Arial" w:hAnsi="Arial" w:eastAsia="MS Mincho" w:cs="Arial"/>
          <w:snapToGrid/>
          <w:sz w:val="20"/>
          <w:lang w:val="en-IE" w:eastAsia="ja-JP"/>
        </w:rPr>
        <w:t xml:space="preserve">and </w:t>
      </w:r>
      <w:r w:rsidRPr="00315B7C" w:rsidR="007A5436">
        <w:rPr>
          <w:rFonts w:ascii="Arial" w:hAnsi="Arial" w:eastAsia="MS Mincho" w:cs="Arial"/>
          <w:snapToGrid/>
          <w:sz w:val="20"/>
          <w:lang w:val="en-IE" w:eastAsia="ja-JP"/>
        </w:rPr>
        <w:t xml:space="preserve">shall </w:t>
      </w:r>
      <w:r w:rsidRPr="00315B7C" w:rsidR="00EE6285">
        <w:rPr>
          <w:rFonts w:ascii="Arial" w:hAnsi="Arial" w:eastAsia="MS Mincho" w:cs="Arial"/>
          <w:snapToGrid/>
          <w:sz w:val="20"/>
          <w:lang w:val="en-IE" w:eastAsia="ja-JP"/>
        </w:rPr>
        <w:t xml:space="preserve">end </w:t>
      </w:r>
      <w:r w:rsidRPr="00315B7C" w:rsidR="006833F2">
        <w:rPr>
          <w:rFonts w:ascii="Arial" w:hAnsi="Arial" w:eastAsia="MS Mincho" w:cs="Arial"/>
          <w:snapToGrid/>
          <w:sz w:val="20"/>
          <w:lang w:val="en-IE" w:eastAsia="ja-JP"/>
        </w:rPr>
        <w:t>on</w:t>
      </w:r>
      <w:r w:rsidRPr="00315B7C" w:rsidR="002F1D91">
        <w:rPr>
          <w:rFonts w:ascii="Arial" w:hAnsi="Arial" w:eastAsia="MS Mincho" w:cs="Arial"/>
          <w:snapToGrid/>
          <w:sz w:val="20"/>
          <w:lang w:val="en-IE" w:eastAsia="ja-JP"/>
        </w:rPr>
        <w:t xml:space="preserve"> the</w:t>
      </w:r>
      <w:r w:rsidRPr="002F1D91" w:rsidR="002F1D91">
        <w:rPr>
          <w:rFonts w:ascii="Arial" w:hAnsi="Arial" w:eastAsia="MS Mincho" w:cs="Arial"/>
          <w:snapToGrid/>
          <w:sz w:val="20"/>
          <w:lang w:val="en-IE" w:eastAsia="ja-JP"/>
        </w:rPr>
        <w:t xml:space="preserve"> next Performance Calculation Period end date as defined in the supplement</w:t>
      </w:r>
      <w:r w:rsidRPr="00A12AEE">
        <w:rPr>
          <w:rFonts w:ascii="Arial" w:hAnsi="Arial" w:eastAsia="MS Mincho" w:cs="Arial"/>
          <w:snapToGrid/>
          <w:sz w:val="20"/>
          <w:lang w:val="en-IE" w:eastAsia="ja-JP"/>
        </w:rPr>
        <w:t>.</w:t>
      </w:r>
      <w:r w:rsidR="002F1D91">
        <w:rPr>
          <w:rFonts w:ascii="Arial" w:hAnsi="Arial" w:eastAsia="MS Mincho" w:cs="Arial"/>
          <w:snapToGrid/>
          <w:sz w:val="20"/>
          <w:lang w:val="en-IE" w:eastAsia="ja-JP"/>
        </w:rPr>
        <w:t xml:space="preserve"> </w:t>
      </w:r>
      <w:r w:rsidRPr="00A12AEE">
        <w:rPr>
          <w:rFonts w:ascii="Arial" w:hAnsi="Arial" w:eastAsia="MS Mincho" w:cs="Arial"/>
          <w:snapToGrid/>
          <w:sz w:val="20"/>
          <w:lang w:val="en-IE" w:eastAsia="ja-JP"/>
        </w:rPr>
        <w:t>There is no maximum monetary cap on the amount that may be charged to the Fund in respect of the Performance Fee as this is determined by the rate of growth of the Fund.</w:t>
      </w:r>
    </w:p>
    <w:p w:rsidRPr="00A12AEE" w:rsidR="00A12AEE" w:rsidP="00A12AEE" w:rsidRDefault="00A12AEE" w14:paraId="2A7D7FBC" w14:textId="77777777">
      <w:pPr>
        <w:autoSpaceDE w:val="0"/>
        <w:autoSpaceDN w:val="0"/>
        <w:adjustRightInd w:val="0"/>
        <w:spacing w:line="312" w:lineRule="auto"/>
        <w:jc w:val="both"/>
        <w:rPr>
          <w:rFonts w:ascii="Arial" w:hAnsi="Arial" w:eastAsia="MS Mincho" w:cs="Arial"/>
          <w:snapToGrid/>
          <w:sz w:val="20"/>
          <w:lang w:val="en-IE" w:eastAsia="ja-JP"/>
        </w:rPr>
      </w:pPr>
    </w:p>
    <w:p w:rsidRPr="00A12AEE" w:rsidR="00A12AEE" w:rsidP="00A12AEE" w:rsidRDefault="00A12AEE" w14:paraId="2B9A0C11" w14:textId="77777777">
      <w:pPr>
        <w:autoSpaceDE w:val="0"/>
        <w:autoSpaceDN w:val="0"/>
        <w:adjustRightInd w:val="0"/>
        <w:spacing w:line="312" w:lineRule="auto"/>
        <w:jc w:val="both"/>
        <w:rPr>
          <w:rFonts w:ascii="Arial" w:hAnsi="Arial" w:eastAsia="MS Mincho" w:cs="Arial"/>
          <w:snapToGrid/>
          <w:sz w:val="20"/>
          <w:lang w:val="en-IE" w:eastAsia="ja-JP"/>
        </w:rPr>
      </w:pPr>
      <w:r w:rsidRPr="00A12AEE">
        <w:rPr>
          <w:rFonts w:ascii="Arial" w:hAnsi="Arial" w:eastAsia="MS Mincho" w:cs="Arial"/>
          <w:snapToGrid/>
          <w:sz w:val="20"/>
          <w:lang w:val="en-IE" w:eastAsia="ja-JP"/>
        </w:rPr>
        <w:t xml:space="preserve">At the end of every Performance Calculation Period, the Performance Fee accrual adjustment is calculated by comparing the prior </w:t>
      </w:r>
      <w:r w:rsidRPr="00A12AEE">
        <w:rPr>
          <w:rFonts w:ascii="Arial" w:hAnsi="Arial" w:eastAsia="MS Mincho"/>
          <w:snapToGrid/>
          <w:sz w:val="20"/>
          <w:lang w:val="en-IE" w:eastAsia="ja-JP"/>
        </w:rPr>
        <w:t>calendar q</w:t>
      </w:r>
      <w:r w:rsidRPr="00A12AEE">
        <w:rPr>
          <w:rFonts w:ascii="Arial" w:hAnsi="Arial" w:eastAsia="MS Mincho" w:cs="Arial"/>
          <w:snapToGrid/>
          <w:sz w:val="20"/>
          <w:lang w:val="en-IE" w:eastAsia="ja-JP"/>
        </w:rPr>
        <w:t xml:space="preserve">uarter Net Asset Value per Share of the relevant Class with the current </w:t>
      </w:r>
      <w:r w:rsidRPr="00A12AEE">
        <w:rPr>
          <w:rFonts w:ascii="Arial" w:hAnsi="Arial" w:eastAsia="MS Mincho"/>
          <w:snapToGrid/>
          <w:sz w:val="20"/>
          <w:lang w:val="en-IE" w:eastAsia="ja-JP"/>
        </w:rPr>
        <w:t>calendar q</w:t>
      </w:r>
      <w:r w:rsidRPr="00A12AEE">
        <w:rPr>
          <w:rFonts w:ascii="Arial" w:hAnsi="Arial" w:eastAsia="MS Mincho" w:cs="Arial"/>
          <w:snapToGrid/>
          <w:sz w:val="20"/>
          <w:lang w:val="en-IE" w:eastAsia="ja-JP"/>
        </w:rPr>
        <w:t xml:space="preserve">uarter Net Asset Value per Share of the relevant Class with reference to the High Water Mark multiplied by the number of Shares in issue at that Valuation Point. If at the end of the Performance Calculation Period the </w:t>
      </w:r>
      <w:r w:rsidRPr="00A12AEE">
        <w:rPr>
          <w:rFonts w:ascii="Arial" w:hAnsi="Arial" w:eastAsia="MS Mincho" w:cs="Arial"/>
          <w:snapToGrid/>
          <w:sz w:val="20"/>
          <w:lang w:val="en-IE" w:eastAsia="ja-JP"/>
        </w:rPr>
        <w:lastRenderedPageBreak/>
        <w:t xml:space="preserve">current </w:t>
      </w:r>
      <w:r w:rsidRPr="00A12AEE">
        <w:rPr>
          <w:rFonts w:ascii="Arial" w:hAnsi="Arial" w:eastAsia="MS Mincho"/>
          <w:snapToGrid/>
          <w:sz w:val="20"/>
          <w:lang w:val="en-IE" w:eastAsia="ja-JP"/>
        </w:rPr>
        <w:t>calendar q</w:t>
      </w:r>
      <w:r w:rsidRPr="00A12AEE">
        <w:rPr>
          <w:rFonts w:ascii="Arial" w:hAnsi="Arial" w:eastAsia="MS Mincho" w:cs="Arial"/>
          <w:snapToGrid/>
          <w:sz w:val="20"/>
          <w:lang w:val="en-IE" w:eastAsia="ja-JP"/>
        </w:rPr>
        <w:t xml:space="preserve">uarter Net Asset Value per Share of the relevant Class is above the High Water Mark a Performance Fee may be accrued. If it falls below the High Water Mark no further Performance Fee will be accrued until (and if) the current </w:t>
      </w:r>
      <w:r w:rsidRPr="00A12AEE">
        <w:rPr>
          <w:rFonts w:ascii="Arial" w:hAnsi="Arial" w:eastAsia="MS Mincho"/>
          <w:snapToGrid/>
          <w:sz w:val="20"/>
          <w:lang w:val="en-IE" w:eastAsia="ja-JP"/>
        </w:rPr>
        <w:t>calendar q</w:t>
      </w:r>
      <w:r w:rsidRPr="00A12AEE">
        <w:rPr>
          <w:rFonts w:ascii="Arial" w:hAnsi="Arial" w:eastAsia="MS Mincho" w:cs="Arial"/>
          <w:snapToGrid/>
          <w:sz w:val="20"/>
          <w:lang w:val="en-IE" w:eastAsia="ja-JP"/>
        </w:rPr>
        <w:t>uarter Net Asset Value per Share of the relevant Class rises above the High Water Mark. The Performance Fee accrual will never fall below zero.</w:t>
      </w:r>
    </w:p>
    <w:p w:rsidRPr="00A12AEE" w:rsidR="00A12AEE" w:rsidP="00A12AEE" w:rsidRDefault="00A12AEE" w14:paraId="4FCDA791" w14:textId="77777777">
      <w:pPr>
        <w:autoSpaceDE w:val="0"/>
        <w:autoSpaceDN w:val="0"/>
        <w:adjustRightInd w:val="0"/>
        <w:spacing w:line="312" w:lineRule="auto"/>
        <w:jc w:val="both"/>
        <w:rPr>
          <w:rFonts w:ascii="Arial" w:hAnsi="Arial" w:eastAsia="MS Mincho"/>
          <w:snapToGrid/>
          <w:sz w:val="20"/>
          <w:lang w:val="en-IE" w:eastAsia="ja-JP"/>
        </w:rPr>
      </w:pPr>
    </w:p>
    <w:p w:rsidRPr="00A12AEE" w:rsidR="00A12AEE" w:rsidP="00A12AEE" w:rsidRDefault="00A12AEE" w14:paraId="1FA232C7" w14:textId="77777777">
      <w:pPr>
        <w:autoSpaceDE w:val="0"/>
        <w:autoSpaceDN w:val="0"/>
        <w:adjustRightInd w:val="0"/>
        <w:spacing w:line="312" w:lineRule="auto"/>
        <w:jc w:val="both"/>
        <w:rPr>
          <w:rFonts w:ascii="Arial" w:hAnsi="Arial" w:eastAsia="MS Mincho" w:cs="Arial"/>
          <w:snapToGrid/>
          <w:sz w:val="20"/>
          <w:lang w:val="en-IE" w:eastAsia="ja-JP"/>
        </w:rPr>
      </w:pPr>
      <w:r w:rsidRPr="00A12AEE">
        <w:rPr>
          <w:rFonts w:ascii="Arial" w:hAnsi="Arial" w:eastAsia="MS Mincho"/>
          <w:snapToGrid/>
          <w:sz w:val="20"/>
          <w:lang w:val="en-IE" w:eastAsia="ja-JP"/>
        </w:rPr>
        <w:t>The “</w:t>
      </w:r>
      <w:r w:rsidRPr="00A12AEE">
        <w:rPr>
          <w:rFonts w:ascii="Arial" w:hAnsi="Arial" w:eastAsia="MS Mincho" w:cs="Arial"/>
          <w:b/>
          <w:snapToGrid/>
          <w:sz w:val="20"/>
          <w:lang w:val="en-IE" w:eastAsia="ja-JP"/>
        </w:rPr>
        <w:t>High Water Mark</w:t>
      </w:r>
      <w:r w:rsidRPr="00A12AEE">
        <w:rPr>
          <w:rFonts w:ascii="Arial" w:hAnsi="Arial" w:eastAsia="MS Mincho" w:cs="Arial"/>
          <w:snapToGrid/>
          <w:sz w:val="20"/>
          <w:lang w:val="en-IE" w:eastAsia="ja-JP"/>
        </w:rPr>
        <w:t>” is the Net Asset Value per Share</w:t>
      </w:r>
      <w:r w:rsidR="006D7961">
        <w:rPr>
          <w:rFonts w:ascii="Arial" w:hAnsi="Arial" w:eastAsia="MS Mincho" w:cs="Arial"/>
          <w:snapToGrid/>
          <w:sz w:val="20"/>
          <w:lang w:val="en-IE" w:eastAsia="ja-JP"/>
        </w:rPr>
        <w:t xml:space="preserve"> of the relevant Class</w:t>
      </w:r>
      <w:r w:rsidRPr="00A12AEE">
        <w:rPr>
          <w:rFonts w:ascii="Arial" w:hAnsi="Arial" w:eastAsia="MS Mincho" w:cs="Arial"/>
          <w:snapToGrid/>
          <w:sz w:val="20"/>
          <w:lang w:val="en-IE" w:eastAsia="ja-JP"/>
        </w:rPr>
        <w:t xml:space="preserve"> that last gave rise to a Performance Fee being payable (or, if no Performance Fee has ever been payable with respect to a particular Class, </w:t>
      </w:r>
      <w:r w:rsidRPr="00255488" w:rsidR="00255488">
        <w:rPr>
          <w:rFonts w:ascii="Arial" w:hAnsi="Arial" w:eastAsia="MS Mincho" w:cs="Arial"/>
          <w:snapToGrid/>
          <w:sz w:val="20"/>
          <w:lang w:val="en-IE" w:eastAsia="ja-JP"/>
        </w:rPr>
        <w:t>the Initial Issue Price per Share of the relevant Class)</w:t>
      </w:r>
      <w:r w:rsidRPr="00A12AEE">
        <w:rPr>
          <w:rFonts w:ascii="Arial" w:hAnsi="Arial" w:eastAsia="MS Mincho" w:cs="Arial"/>
          <w:snapToGrid/>
          <w:sz w:val="20"/>
          <w:lang w:val="en-IE" w:eastAsia="ja-JP"/>
        </w:rPr>
        <w:t>. Upon redemption of the relevant Shares, a Performance Fee will also be determined with respect to such Shares and will be paid to the Investment Manager.</w:t>
      </w:r>
      <w:r w:rsidR="00FC726F">
        <w:rPr>
          <w:rFonts w:ascii="Arial" w:hAnsi="Arial" w:eastAsia="MS Mincho" w:cs="Arial"/>
          <w:snapToGrid/>
          <w:sz w:val="20"/>
          <w:lang w:val="en-IE" w:eastAsia="ja-JP"/>
        </w:rPr>
        <w:t xml:space="preserve"> </w:t>
      </w:r>
      <w:r w:rsidR="00FC726F">
        <w:rPr>
          <w:rFonts w:ascii="Arial" w:hAnsi="Arial" w:cs="Arial"/>
          <w:sz w:val="20"/>
          <w:szCs w:val="20"/>
        </w:rPr>
        <w:t xml:space="preserve">For the avoidance of doubt, the High Water Mark will be increased on each Subscription Day by the value of any subscriptions received or decreased on each </w:t>
      </w:r>
      <w:r w:rsidRPr="00FC726F" w:rsidR="00FC726F">
        <w:rPr>
          <w:rFonts w:ascii="Arial" w:hAnsi="Arial" w:cs="Arial"/>
          <w:sz w:val="20"/>
          <w:szCs w:val="20"/>
        </w:rPr>
        <w:t>Redemption</w:t>
      </w:r>
      <w:r w:rsidR="00FC726F">
        <w:rPr>
          <w:rFonts w:ascii="Arial" w:hAnsi="Arial" w:cs="Arial"/>
          <w:sz w:val="20"/>
          <w:szCs w:val="20"/>
        </w:rPr>
        <w:t xml:space="preserve"> Day by any redemptions requested. </w:t>
      </w:r>
    </w:p>
    <w:p w:rsidRPr="00A12AEE" w:rsidR="00A12AEE" w:rsidP="00A12AEE" w:rsidRDefault="00A12AEE" w14:paraId="2C82D29D" w14:textId="77777777">
      <w:pPr>
        <w:autoSpaceDE w:val="0"/>
        <w:autoSpaceDN w:val="0"/>
        <w:adjustRightInd w:val="0"/>
        <w:spacing w:line="312" w:lineRule="auto"/>
        <w:ind w:left="1440"/>
        <w:contextualSpacing/>
        <w:jc w:val="both"/>
        <w:rPr>
          <w:rFonts w:ascii="Arial" w:hAnsi="Arial" w:eastAsia="MS Mincho" w:cs="Arial"/>
          <w:snapToGrid/>
          <w:sz w:val="20"/>
          <w:lang w:val="en-IE" w:eastAsia="ja-JP"/>
        </w:rPr>
      </w:pPr>
    </w:p>
    <w:p w:rsidRPr="00A12AEE" w:rsidR="00A12AEE" w:rsidP="00A12AEE" w:rsidRDefault="00A12AEE" w14:paraId="31D68E1A" w14:textId="77777777">
      <w:pPr>
        <w:autoSpaceDE w:val="0"/>
        <w:autoSpaceDN w:val="0"/>
        <w:adjustRightInd w:val="0"/>
        <w:spacing w:line="312" w:lineRule="auto"/>
        <w:jc w:val="both"/>
        <w:rPr>
          <w:rFonts w:ascii="Arial" w:hAnsi="Arial" w:eastAsia="MS Mincho"/>
          <w:snapToGrid/>
          <w:sz w:val="20"/>
          <w:lang w:val="en-IE" w:eastAsia="ja-JP"/>
        </w:rPr>
      </w:pPr>
      <w:r w:rsidRPr="00A12AEE">
        <w:rPr>
          <w:rFonts w:ascii="Arial" w:hAnsi="Arial" w:eastAsia="MS Mincho" w:cs="Arial"/>
          <w:snapToGrid/>
          <w:sz w:val="20"/>
          <w:lang w:val="en-IE" w:eastAsia="ja-JP"/>
        </w:rPr>
        <w:t xml:space="preserve">The Performance Fee accrues </w:t>
      </w:r>
      <w:r w:rsidR="00871584">
        <w:rPr>
          <w:rFonts w:ascii="Arial" w:hAnsi="Arial" w:eastAsia="MS Mincho" w:cs="Arial"/>
          <w:snapToGrid/>
          <w:sz w:val="20"/>
          <w:lang w:val="en-IE" w:eastAsia="ja-JP"/>
        </w:rPr>
        <w:t>monthly</w:t>
      </w:r>
      <w:r w:rsidR="00427834">
        <w:rPr>
          <w:rFonts w:ascii="Arial" w:hAnsi="Arial" w:eastAsia="MS Mincho" w:cs="Arial"/>
          <w:snapToGrid/>
          <w:sz w:val="20"/>
          <w:lang w:val="en-IE" w:eastAsia="ja-JP"/>
        </w:rPr>
        <w:t xml:space="preserve"> </w:t>
      </w:r>
      <w:r w:rsidRPr="00A12AEE">
        <w:rPr>
          <w:rFonts w:ascii="Arial" w:hAnsi="Arial" w:eastAsia="MS Mincho" w:cs="Arial"/>
          <w:snapToGrid/>
          <w:sz w:val="20"/>
          <w:lang w:val="en-IE" w:eastAsia="ja-JP"/>
        </w:rPr>
        <w:t xml:space="preserve">and is included in the </w:t>
      </w:r>
      <w:r w:rsidR="00427834">
        <w:rPr>
          <w:rFonts w:ascii="Arial" w:hAnsi="Arial" w:eastAsia="MS Mincho" w:cs="Arial"/>
          <w:snapToGrid/>
          <w:sz w:val="20"/>
          <w:lang w:val="en-IE" w:eastAsia="ja-JP"/>
        </w:rPr>
        <w:t>monthly</w:t>
      </w:r>
      <w:r w:rsidRPr="00A12AEE">
        <w:rPr>
          <w:rFonts w:ascii="Arial" w:hAnsi="Arial" w:eastAsia="MS Mincho" w:cs="Arial"/>
          <w:snapToGrid/>
          <w:sz w:val="20"/>
          <w:lang w:val="en-IE" w:eastAsia="ja-JP"/>
        </w:rPr>
        <w:t xml:space="preserve"> calculation of the Net Asset Value. The Performance Fee crystallises at the end of each Performance Calculation Period (calendar quarterly) and is paid to the Investment Manager quarterly in arrears.</w:t>
      </w:r>
      <w:r w:rsidRPr="00A12AEE">
        <w:rPr>
          <w:rFonts w:ascii="Arial" w:hAnsi="Arial" w:eastAsia="MS Mincho"/>
          <w:snapToGrid/>
          <w:sz w:val="20"/>
          <w:lang w:val="en-IE" w:eastAsia="ja-JP"/>
        </w:rPr>
        <w:t xml:space="preserve"> Performance </w:t>
      </w:r>
      <w:r w:rsidRPr="00A12AEE">
        <w:rPr>
          <w:rFonts w:ascii="Arial" w:hAnsi="Arial" w:eastAsia="MS Mincho" w:cs="Arial"/>
          <w:snapToGrid/>
          <w:sz w:val="20"/>
          <w:lang w:val="en-IE" w:eastAsia="ja-JP"/>
        </w:rPr>
        <w:t>Fees are</w:t>
      </w:r>
      <w:r w:rsidRPr="00A12AEE">
        <w:rPr>
          <w:rFonts w:ascii="Arial" w:hAnsi="Arial" w:eastAsia="MS Mincho"/>
          <w:snapToGrid/>
          <w:sz w:val="20"/>
          <w:lang w:val="en-IE" w:eastAsia="ja-JP"/>
        </w:rPr>
        <w:t xml:space="preserve"> calculated </w:t>
      </w:r>
      <w:r w:rsidRPr="00A12AEE">
        <w:rPr>
          <w:rFonts w:ascii="Arial" w:hAnsi="Arial" w:eastAsia="MS Mincho" w:cs="Arial"/>
          <w:snapToGrid/>
          <w:sz w:val="20"/>
          <w:lang w:val="en-IE" w:eastAsia="ja-JP"/>
        </w:rPr>
        <w:t>after the deduction of any</w:t>
      </w:r>
      <w:r w:rsidRPr="00A12AEE">
        <w:rPr>
          <w:rFonts w:ascii="Arial" w:hAnsi="Arial" w:eastAsia="MS Mincho"/>
          <w:snapToGrid/>
          <w:sz w:val="20"/>
          <w:lang w:val="en-IE" w:eastAsia="ja-JP"/>
        </w:rPr>
        <w:t xml:space="preserve"> accrued </w:t>
      </w:r>
      <w:r w:rsidRPr="00A12AEE">
        <w:rPr>
          <w:rFonts w:ascii="Arial" w:hAnsi="Arial" w:eastAsia="MS Mincho" w:cs="Arial"/>
          <w:snapToGrid/>
          <w:sz w:val="20"/>
          <w:lang w:val="en-IE" w:eastAsia="ja-JP"/>
        </w:rPr>
        <w:t>Performance Fee for the relevant Performance Calculation Period.</w:t>
      </w:r>
    </w:p>
    <w:p w:rsidRPr="00A12AEE" w:rsidR="00A12AEE" w:rsidP="00A12AEE" w:rsidRDefault="00A12AEE" w14:paraId="0F1656B6" w14:textId="77777777">
      <w:pPr>
        <w:autoSpaceDE w:val="0"/>
        <w:autoSpaceDN w:val="0"/>
        <w:adjustRightInd w:val="0"/>
        <w:spacing w:line="312" w:lineRule="auto"/>
        <w:jc w:val="both"/>
        <w:rPr>
          <w:rFonts w:ascii="Arial" w:hAnsi="Arial" w:eastAsia="MS Mincho"/>
          <w:snapToGrid/>
          <w:sz w:val="20"/>
          <w:lang w:val="en-IE" w:eastAsia="ja-JP"/>
        </w:rPr>
      </w:pPr>
    </w:p>
    <w:p w:rsidRPr="00A12AEE" w:rsidR="00A12AEE" w:rsidP="00A12AEE" w:rsidRDefault="00A12AEE" w14:paraId="670940BB" w14:textId="77777777">
      <w:pPr>
        <w:autoSpaceDE w:val="0"/>
        <w:autoSpaceDN w:val="0"/>
        <w:adjustRightInd w:val="0"/>
        <w:spacing w:line="312" w:lineRule="auto"/>
        <w:jc w:val="both"/>
        <w:rPr>
          <w:rFonts w:ascii="Arial" w:hAnsi="Arial" w:eastAsia="MS Mincho"/>
          <w:snapToGrid/>
          <w:sz w:val="20"/>
          <w:lang w:val="en-IE" w:eastAsia="ja-JP"/>
        </w:rPr>
      </w:pPr>
      <w:r w:rsidRPr="00A12AEE">
        <w:rPr>
          <w:rFonts w:ascii="Arial" w:hAnsi="Arial" w:eastAsia="MS Mincho" w:cs="Arial"/>
          <w:snapToGrid/>
          <w:sz w:val="20"/>
          <w:lang w:val="en-IE" w:eastAsia="ja-JP"/>
        </w:rPr>
        <w:t>For the purposes of paying</w:t>
      </w:r>
      <w:r w:rsidRPr="00A12AEE">
        <w:rPr>
          <w:rFonts w:ascii="Arial" w:hAnsi="Arial" w:eastAsia="MS Mincho"/>
          <w:snapToGrid/>
          <w:sz w:val="20"/>
          <w:lang w:val="en-IE" w:eastAsia="ja-JP"/>
        </w:rPr>
        <w:t xml:space="preserve"> the Performance Fee</w:t>
      </w:r>
      <w:r w:rsidRPr="00A12AEE">
        <w:rPr>
          <w:rFonts w:ascii="Arial" w:hAnsi="Arial" w:eastAsia="MS Mincho" w:cs="Arial"/>
          <w:snapToGrid/>
          <w:sz w:val="20"/>
          <w:lang w:val="en-IE" w:eastAsia="ja-JP"/>
        </w:rPr>
        <w:t>,</w:t>
      </w:r>
      <w:r w:rsidRPr="00A12AEE">
        <w:rPr>
          <w:rFonts w:ascii="Arial" w:hAnsi="Arial" w:eastAsia="MS Mincho"/>
          <w:snapToGrid/>
          <w:sz w:val="20"/>
          <w:lang w:val="en-IE" w:eastAsia="ja-JP"/>
        </w:rPr>
        <w:t xml:space="preserve"> if any</w:t>
      </w:r>
      <w:r w:rsidRPr="00A12AEE">
        <w:rPr>
          <w:rFonts w:ascii="Arial" w:hAnsi="Arial" w:eastAsia="MS Mincho" w:cs="Arial"/>
          <w:snapToGrid/>
          <w:sz w:val="20"/>
          <w:lang w:val="en-IE" w:eastAsia="ja-JP"/>
        </w:rPr>
        <w:t>,</w:t>
      </w:r>
      <w:r w:rsidRPr="00A12AEE">
        <w:rPr>
          <w:rFonts w:ascii="Arial" w:hAnsi="Arial" w:eastAsia="MS Mincho"/>
          <w:snapToGrid/>
          <w:sz w:val="20"/>
          <w:lang w:val="en-IE" w:eastAsia="ja-JP"/>
        </w:rPr>
        <w:t xml:space="preserve"> due to the Investment Manager </w:t>
      </w:r>
      <w:r w:rsidRPr="00A12AEE">
        <w:rPr>
          <w:rFonts w:ascii="Arial" w:hAnsi="Arial" w:eastAsia="MS Mincho" w:cs="Arial"/>
          <w:snapToGrid/>
          <w:sz w:val="20"/>
          <w:lang w:val="en-IE" w:eastAsia="ja-JP"/>
        </w:rPr>
        <w:t xml:space="preserve">for a series of Performance Calculation Periods, the Fund shall pay to the Investment Manager, in Euro, within thirty (30) business days from the end of the last </w:t>
      </w:r>
      <w:r w:rsidRPr="00A12AEE">
        <w:rPr>
          <w:rFonts w:ascii="Arial" w:hAnsi="Arial" w:eastAsia="MS Mincho"/>
          <w:snapToGrid/>
          <w:sz w:val="20"/>
          <w:lang w:val="en-IE" w:eastAsia="ja-JP"/>
        </w:rPr>
        <w:t>calendar q</w:t>
      </w:r>
      <w:r w:rsidRPr="00A12AEE">
        <w:rPr>
          <w:rFonts w:ascii="Arial" w:hAnsi="Arial" w:eastAsia="MS Mincho" w:cs="Arial"/>
          <w:snapToGrid/>
          <w:sz w:val="20"/>
          <w:lang w:val="en-IE" w:eastAsia="ja-JP"/>
        </w:rPr>
        <w:t xml:space="preserve">uarter </w:t>
      </w:r>
      <w:r w:rsidRPr="00A12AEE">
        <w:rPr>
          <w:rFonts w:ascii="Arial" w:hAnsi="Arial" w:eastAsia="MS Mincho"/>
          <w:snapToGrid/>
          <w:sz w:val="20"/>
          <w:lang w:val="en-IE" w:eastAsia="ja-JP"/>
        </w:rPr>
        <w:t xml:space="preserve">an amount </w:t>
      </w:r>
      <w:r w:rsidRPr="00A12AEE">
        <w:rPr>
          <w:rFonts w:ascii="Arial" w:hAnsi="Arial" w:eastAsia="MS Mincho" w:cs="Arial"/>
          <w:snapToGrid/>
          <w:sz w:val="20"/>
          <w:lang w:val="en-IE" w:eastAsia="ja-JP"/>
        </w:rPr>
        <w:t>(the “</w:t>
      </w:r>
      <w:r w:rsidRPr="00A12AEE">
        <w:rPr>
          <w:rFonts w:ascii="Arial" w:hAnsi="Arial" w:eastAsia="MS Mincho" w:cs="Arial"/>
          <w:b/>
          <w:snapToGrid/>
          <w:sz w:val="20"/>
          <w:lang w:val="en-IE" w:eastAsia="ja-JP"/>
        </w:rPr>
        <w:t>Estimated Performance Fee Payment</w:t>
      </w:r>
      <w:r w:rsidRPr="00A12AEE">
        <w:rPr>
          <w:rFonts w:ascii="Arial" w:hAnsi="Arial" w:eastAsia="MS Mincho" w:cs="Arial"/>
          <w:snapToGrid/>
          <w:sz w:val="20"/>
          <w:lang w:val="en-IE" w:eastAsia="ja-JP"/>
        </w:rPr>
        <w:t xml:space="preserve">”) </w:t>
      </w:r>
      <w:r w:rsidRPr="00A12AEE">
        <w:rPr>
          <w:rFonts w:ascii="Arial" w:hAnsi="Arial" w:eastAsia="MS Mincho"/>
          <w:snapToGrid/>
          <w:sz w:val="20"/>
          <w:lang w:val="en-IE" w:eastAsia="ja-JP"/>
        </w:rPr>
        <w:t xml:space="preserve">equal to at least </w:t>
      </w:r>
      <w:r w:rsidRPr="00A12AEE">
        <w:rPr>
          <w:rFonts w:ascii="Arial" w:hAnsi="Arial" w:eastAsia="MS Mincho" w:cs="Arial"/>
          <w:snapToGrid/>
          <w:sz w:val="20"/>
          <w:lang w:val="en-IE" w:eastAsia="ja-JP"/>
        </w:rPr>
        <w:t>90</w:t>
      </w:r>
      <w:r w:rsidRPr="00A12AEE">
        <w:rPr>
          <w:rFonts w:ascii="Arial" w:hAnsi="Arial" w:eastAsia="MS Mincho"/>
          <w:snapToGrid/>
          <w:sz w:val="20"/>
          <w:lang w:val="en-IE" w:eastAsia="ja-JP"/>
        </w:rPr>
        <w:t xml:space="preserve">% of the estimated Performance Fee determined using the unaudited Net Asset Value as of the end of such Performance Calculation </w:t>
      </w:r>
      <w:r w:rsidRPr="00A12AEE">
        <w:rPr>
          <w:rFonts w:ascii="Arial" w:hAnsi="Arial" w:eastAsia="MS Mincho" w:cs="Arial"/>
          <w:snapToGrid/>
          <w:sz w:val="20"/>
          <w:lang w:val="en-IE" w:eastAsia="ja-JP"/>
        </w:rPr>
        <w:t>Periods.</w:t>
      </w:r>
      <w:r w:rsidRPr="00A12AEE">
        <w:rPr>
          <w:rFonts w:ascii="Arial" w:hAnsi="Arial" w:eastAsia="MS Mincho"/>
          <w:snapToGrid/>
          <w:sz w:val="20"/>
          <w:lang w:val="en-IE" w:eastAsia="ja-JP"/>
        </w:rPr>
        <w:t xml:space="preserve"> Promptly upon completion of the annual audit by the ICAV’s auditors, the </w:t>
      </w:r>
      <w:r w:rsidRPr="00A12AEE">
        <w:rPr>
          <w:rFonts w:ascii="Arial" w:hAnsi="Arial" w:eastAsia="MS Mincho" w:cs="Arial"/>
          <w:snapToGrid/>
          <w:sz w:val="20"/>
          <w:lang w:val="en-IE" w:eastAsia="ja-JP"/>
        </w:rPr>
        <w:t>ICAV</w:t>
      </w:r>
      <w:r w:rsidRPr="00A12AEE">
        <w:rPr>
          <w:rFonts w:ascii="Arial" w:hAnsi="Arial" w:eastAsia="MS Mincho"/>
          <w:snapToGrid/>
          <w:sz w:val="20"/>
          <w:lang w:val="en-IE" w:eastAsia="ja-JP"/>
        </w:rPr>
        <w:t xml:space="preserve"> shall pay to the Investment Manager an amount equal to the </w:t>
      </w:r>
      <w:r w:rsidRPr="00A12AEE">
        <w:rPr>
          <w:rFonts w:ascii="Arial" w:hAnsi="Arial" w:eastAsia="MS Mincho" w:cs="Arial"/>
          <w:snapToGrid/>
          <w:sz w:val="20"/>
          <w:lang w:val="en-IE" w:eastAsia="ja-JP"/>
        </w:rPr>
        <w:t>excess of (i)</w:t>
      </w:r>
      <w:r w:rsidRPr="00A12AEE">
        <w:rPr>
          <w:rFonts w:ascii="Arial" w:hAnsi="Arial" w:eastAsia="MS Mincho"/>
          <w:snapToGrid/>
          <w:sz w:val="20"/>
          <w:lang w:val="en-IE" w:eastAsia="ja-JP"/>
        </w:rPr>
        <w:t xml:space="preserve"> 100% of the Performance Fee for such </w:t>
      </w:r>
      <w:r w:rsidRPr="00A12AEE">
        <w:rPr>
          <w:rFonts w:ascii="Arial" w:hAnsi="Arial" w:eastAsia="MS Mincho" w:cs="Arial"/>
          <w:snapToGrid/>
          <w:sz w:val="20"/>
          <w:lang w:val="en-IE" w:eastAsia="ja-JP"/>
        </w:rPr>
        <w:t>fiscal year</w:t>
      </w:r>
      <w:r w:rsidRPr="00A12AEE">
        <w:rPr>
          <w:rFonts w:ascii="Arial" w:hAnsi="Arial" w:eastAsia="MS Mincho"/>
          <w:snapToGrid/>
          <w:sz w:val="20"/>
          <w:lang w:val="en-IE" w:eastAsia="ja-JP"/>
        </w:rPr>
        <w:t xml:space="preserve"> determined using the final audited Net Asset Value of the </w:t>
      </w:r>
      <w:r w:rsidRPr="00A12AEE">
        <w:rPr>
          <w:rFonts w:ascii="Arial" w:hAnsi="Arial" w:eastAsia="MS Mincho" w:cs="Arial"/>
          <w:snapToGrid/>
          <w:sz w:val="20"/>
          <w:lang w:val="en-IE" w:eastAsia="ja-JP"/>
        </w:rPr>
        <w:t>ICAV</w:t>
      </w:r>
      <w:r w:rsidRPr="00A12AEE">
        <w:rPr>
          <w:rFonts w:ascii="Arial" w:hAnsi="Arial" w:eastAsia="MS Mincho"/>
          <w:snapToGrid/>
          <w:sz w:val="20"/>
          <w:lang w:val="en-IE" w:eastAsia="ja-JP"/>
        </w:rPr>
        <w:t xml:space="preserve"> as of the end of such </w:t>
      </w:r>
      <w:r w:rsidRPr="00A12AEE">
        <w:rPr>
          <w:rFonts w:ascii="Arial" w:hAnsi="Arial" w:eastAsia="MS Mincho" w:cs="Arial"/>
          <w:snapToGrid/>
          <w:sz w:val="20"/>
          <w:lang w:val="en-IE" w:eastAsia="ja-JP"/>
        </w:rPr>
        <w:t>fiscal year</w:t>
      </w:r>
      <w:r w:rsidRPr="00A12AEE">
        <w:rPr>
          <w:rFonts w:ascii="Arial" w:hAnsi="Arial" w:eastAsia="MS Mincho"/>
          <w:snapToGrid/>
          <w:sz w:val="20"/>
          <w:lang w:val="en-IE" w:eastAsia="ja-JP"/>
        </w:rPr>
        <w:t xml:space="preserve">, subject to any adjustments identified during the course of the ICAV’s annual audit or otherwise, </w:t>
      </w:r>
      <w:r w:rsidRPr="00A12AEE">
        <w:rPr>
          <w:rFonts w:ascii="Arial" w:hAnsi="Arial" w:eastAsia="MS Mincho" w:cs="Arial"/>
          <w:snapToGrid/>
          <w:sz w:val="20"/>
          <w:lang w:val="en-IE" w:eastAsia="ja-JP"/>
        </w:rPr>
        <w:t>over (ii)</w:t>
      </w:r>
      <w:r w:rsidRPr="00A12AEE">
        <w:rPr>
          <w:rFonts w:ascii="Arial" w:hAnsi="Arial" w:eastAsia="MS Mincho"/>
          <w:snapToGrid/>
          <w:sz w:val="20"/>
          <w:lang w:val="en-IE" w:eastAsia="ja-JP"/>
        </w:rPr>
        <w:t xml:space="preserve"> the Estimated Performance Fee Payment.</w:t>
      </w:r>
    </w:p>
    <w:p w:rsidRPr="00A12AEE" w:rsidR="00A12AEE" w:rsidP="00A12AEE" w:rsidRDefault="00A12AEE" w14:paraId="6905441C" w14:textId="77777777">
      <w:pPr>
        <w:autoSpaceDE w:val="0"/>
        <w:autoSpaceDN w:val="0"/>
        <w:adjustRightInd w:val="0"/>
        <w:spacing w:line="312" w:lineRule="auto"/>
        <w:jc w:val="both"/>
        <w:rPr>
          <w:rFonts w:ascii="Arial" w:hAnsi="Arial" w:eastAsia="MS Mincho"/>
          <w:snapToGrid/>
          <w:sz w:val="20"/>
          <w:lang w:val="en-IE" w:eastAsia="ja-JP"/>
        </w:rPr>
      </w:pPr>
    </w:p>
    <w:p w:rsidRPr="00A12AEE" w:rsidR="00A12AEE" w:rsidP="00A12AEE" w:rsidRDefault="00A12AEE" w14:paraId="0A12E1E2" w14:textId="77777777">
      <w:pPr>
        <w:autoSpaceDE w:val="0"/>
        <w:autoSpaceDN w:val="0"/>
        <w:adjustRightInd w:val="0"/>
        <w:spacing w:line="312" w:lineRule="auto"/>
        <w:jc w:val="both"/>
        <w:rPr>
          <w:rFonts w:ascii="Arial" w:hAnsi="Arial" w:eastAsia="MS Mincho"/>
          <w:snapToGrid/>
          <w:sz w:val="20"/>
          <w:lang w:val="en-IE" w:eastAsia="ja-JP"/>
        </w:rPr>
      </w:pPr>
      <w:r w:rsidRPr="00A12AEE">
        <w:rPr>
          <w:rFonts w:ascii="Arial" w:hAnsi="Arial" w:eastAsia="MS Mincho" w:cs="Arial"/>
          <w:snapToGrid/>
          <w:sz w:val="20"/>
          <w:lang w:val="en-IE" w:eastAsia="ja-JP"/>
        </w:rPr>
        <w:t>If the Investment Management Agreement is terminated during a Performance Calculation Period the Performance Fee in respect of the then current Performance Calculation Period will be calculated and paid as though the date of termination were the end of the relevant Performance Calculation Period.</w:t>
      </w:r>
    </w:p>
    <w:p w:rsidRPr="00A12AEE" w:rsidR="00A12AEE" w:rsidP="00A12AEE" w:rsidRDefault="00A12AEE" w14:paraId="11704A4F" w14:textId="77777777">
      <w:pPr>
        <w:spacing w:line="312" w:lineRule="auto"/>
        <w:jc w:val="both"/>
        <w:rPr>
          <w:rFonts w:ascii="Arial" w:hAnsi="Arial" w:eastAsia="MS Mincho" w:cs="Arial"/>
          <w:snapToGrid/>
          <w:sz w:val="20"/>
          <w:lang w:val="en-IE" w:eastAsia="ja-JP"/>
        </w:rPr>
      </w:pPr>
      <w:r w:rsidRPr="00A12AEE">
        <w:rPr>
          <w:rFonts w:ascii="Arial" w:hAnsi="Arial" w:eastAsia="MS Mincho" w:cs="Arial"/>
          <w:snapToGrid/>
          <w:sz w:val="20"/>
          <w:lang w:val="en-IE" w:eastAsia="ja-JP"/>
        </w:rPr>
        <w:t xml:space="preserve"> </w:t>
      </w:r>
    </w:p>
    <w:p w:rsidRPr="00A12AEE" w:rsidR="00A12AEE" w:rsidP="00A12AEE" w:rsidRDefault="00A12AEE" w14:paraId="1BDF7CD0" w14:textId="77777777">
      <w:pPr>
        <w:autoSpaceDE w:val="0"/>
        <w:autoSpaceDN w:val="0"/>
        <w:adjustRightInd w:val="0"/>
        <w:spacing w:line="312" w:lineRule="auto"/>
        <w:jc w:val="both"/>
        <w:rPr>
          <w:rFonts w:ascii="Arial" w:hAnsi="Arial" w:eastAsia="MS Mincho" w:cs="Arial"/>
          <w:snapToGrid/>
          <w:sz w:val="20"/>
          <w:lang w:val="en-IE" w:eastAsia="ja-JP"/>
        </w:rPr>
      </w:pPr>
      <w:r w:rsidRPr="00A12AEE">
        <w:rPr>
          <w:rFonts w:ascii="Arial" w:hAnsi="Arial" w:eastAsia="MS Mincho" w:cs="Arial"/>
          <w:snapToGrid/>
          <w:sz w:val="20"/>
          <w:lang w:val="en-IE" w:eastAsia="ja-JP"/>
        </w:rPr>
        <w:t>The Investment Manager may from time to time and at its sole discretion and out of its own resources decide to rebate to intermediaries and/or Shareholders part or all of the Investment Management Fee and/or Performance Fee. Any such rebates may be applied in paying up additional Shares to be issued to the Shareholder, or may (at the discretion of the Investment Manager) be paid in cash.</w:t>
      </w:r>
    </w:p>
    <w:p w:rsidRPr="00A12AEE" w:rsidR="00A12AEE" w:rsidP="00A12AEE" w:rsidRDefault="00A12AEE" w14:paraId="67C3EF4F" w14:textId="77777777">
      <w:pPr>
        <w:autoSpaceDE w:val="0"/>
        <w:autoSpaceDN w:val="0"/>
        <w:adjustRightInd w:val="0"/>
        <w:spacing w:line="312" w:lineRule="auto"/>
        <w:jc w:val="both"/>
        <w:rPr>
          <w:rFonts w:ascii="Arial" w:hAnsi="Arial" w:eastAsia="MS Mincho" w:cs="Arial"/>
          <w:snapToGrid/>
          <w:sz w:val="20"/>
          <w:lang w:val="en-IE" w:eastAsia="ja-JP"/>
        </w:rPr>
      </w:pPr>
    </w:p>
    <w:p w:rsidRPr="00A12AEE" w:rsidR="00A12AEE" w:rsidP="00A12AEE" w:rsidRDefault="00A12AEE" w14:paraId="62C088EE" w14:textId="77777777">
      <w:pPr>
        <w:autoSpaceDE w:val="0"/>
        <w:autoSpaceDN w:val="0"/>
        <w:adjustRightInd w:val="0"/>
        <w:spacing w:line="312" w:lineRule="auto"/>
        <w:jc w:val="both"/>
        <w:rPr>
          <w:rFonts w:ascii="Arial" w:hAnsi="Arial" w:eastAsia="MS Mincho" w:cs="Arial"/>
          <w:snapToGrid/>
          <w:sz w:val="20"/>
          <w:lang w:val="en-IE" w:eastAsia="ja-JP"/>
        </w:rPr>
      </w:pPr>
      <w:r w:rsidRPr="00A12AEE">
        <w:rPr>
          <w:rFonts w:ascii="Arial" w:hAnsi="Arial" w:eastAsia="MS Mincho" w:cs="Arial"/>
          <w:snapToGrid/>
          <w:sz w:val="20"/>
          <w:lang w:val="en-IE" w:eastAsia="ja-JP"/>
        </w:rPr>
        <w:t>The ICAV shall ensure that the calculation of performance fees is verified by the Depositary or by a competent person appointed by the AIFM and approved for the purpose by the Depositary.</w:t>
      </w:r>
    </w:p>
    <w:p w:rsidRPr="00583539" w:rsidR="00A12AEE" w:rsidP="00A12AEE" w:rsidRDefault="00A12AEE" w14:paraId="0F520D7F" w14:textId="77777777">
      <w:pPr>
        <w:tabs>
          <w:tab w:val="left" w:pos="900"/>
          <w:tab w:val="left" w:pos="1440"/>
          <w:tab w:val="left" w:pos="2160"/>
          <w:tab w:val="left" w:pos="2880"/>
          <w:tab w:val="left" w:pos="3600"/>
          <w:tab w:val="left" w:pos="4320"/>
          <w:tab w:val="left" w:pos="5040"/>
        </w:tabs>
        <w:autoSpaceDE w:val="0"/>
        <w:autoSpaceDN w:val="0"/>
        <w:adjustRightInd w:val="0"/>
        <w:spacing w:line="312" w:lineRule="auto"/>
        <w:ind w:right="-490"/>
        <w:jc w:val="both"/>
        <w:rPr>
          <w:rFonts w:ascii="Arial" w:hAnsi="Arial" w:cs="Arial"/>
          <w:snapToGrid/>
          <w:color w:val="000000"/>
          <w:sz w:val="20"/>
          <w:lang w:eastAsia="ja-JP"/>
        </w:rPr>
      </w:pPr>
    </w:p>
    <w:p w:rsidRPr="00583539" w:rsidR="00A12AEE" w:rsidP="00A12AEE" w:rsidRDefault="00A12AEE" w14:paraId="59DC7E5A" w14:textId="77777777">
      <w:pPr>
        <w:tabs>
          <w:tab w:val="left" w:pos="-284"/>
          <w:tab w:val="left" w:pos="709"/>
          <w:tab w:val="left" w:pos="1008"/>
          <w:tab w:val="left" w:pos="4752"/>
          <w:tab w:val="left" w:pos="8640"/>
        </w:tabs>
        <w:autoSpaceDE w:val="0"/>
        <w:autoSpaceDN w:val="0"/>
        <w:adjustRightInd w:val="0"/>
        <w:spacing w:line="312" w:lineRule="auto"/>
        <w:jc w:val="both"/>
        <w:rPr>
          <w:rFonts w:ascii="Arial" w:hAnsi="Arial" w:eastAsia="MS Mincho" w:cs="Arial"/>
          <w:b/>
          <w:snapToGrid/>
          <w:sz w:val="20"/>
          <w:lang w:eastAsia="ja-JP"/>
        </w:rPr>
      </w:pPr>
      <w:r w:rsidRPr="00583539">
        <w:rPr>
          <w:rFonts w:ascii="Arial" w:hAnsi="Arial" w:eastAsia="MS Mincho" w:cs="Arial"/>
          <w:b/>
          <w:snapToGrid/>
          <w:sz w:val="20"/>
          <w:lang w:eastAsia="ja-JP"/>
        </w:rPr>
        <w:t>Administrator Fee</w:t>
      </w:r>
    </w:p>
    <w:p w:rsidRPr="00583539" w:rsidR="00A12AEE" w:rsidP="00A12AEE" w:rsidRDefault="00A12AEE" w14:paraId="7AE82BE4" w14:textId="77777777">
      <w:pPr>
        <w:tabs>
          <w:tab w:val="left" w:pos="-284"/>
          <w:tab w:val="left" w:pos="709"/>
          <w:tab w:val="left" w:pos="1008"/>
          <w:tab w:val="left" w:pos="4752"/>
          <w:tab w:val="left" w:pos="8640"/>
        </w:tabs>
        <w:autoSpaceDE w:val="0"/>
        <w:autoSpaceDN w:val="0"/>
        <w:adjustRightInd w:val="0"/>
        <w:spacing w:line="312" w:lineRule="auto"/>
        <w:jc w:val="both"/>
        <w:rPr>
          <w:rFonts w:ascii="Arial" w:hAnsi="Arial" w:eastAsia="MS Mincho" w:cs="Arial"/>
          <w:i/>
          <w:snapToGrid/>
          <w:sz w:val="20"/>
          <w:lang w:eastAsia="ja-JP"/>
        </w:rPr>
      </w:pPr>
    </w:p>
    <w:p w:rsidR="00A12AEE" w:rsidP="00A12AEE" w:rsidRDefault="00A12AEE" w14:paraId="37E8CAEE" w14:textId="77777777">
      <w:pPr>
        <w:autoSpaceDE w:val="0"/>
        <w:autoSpaceDN w:val="0"/>
        <w:adjustRightInd w:val="0"/>
        <w:spacing w:line="312" w:lineRule="auto"/>
        <w:jc w:val="both"/>
        <w:rPr>
          <w:rFonts w:ascii="Arial" w:hAnsi="Arial" w:eastAsia="MS Mincho" w:cs="Arial"/>
          <w:snapToGrid/>
          <w:sz w:val="20"/>
          <w:lang w:val="en-IE" w:eastAsia="ja-JP"/>
        </w:rPr>
      </w:pPr>
      <w:r w:rsidRPr="00583539">
        <w:rPr>
          <w:rFonts w:ascii="Arial" w:hAnsi="Arial" w:eastAsia="MS Mincho" w:cs="Arial"/>
          <w:snapToGrid/>
          <w:sz w:val="20"/>
          <w:lang w:val="en-IE" w:eastAsia="ja-JP"/>
        </w:rPr>
        <w:t xml:space="preserve">The ICAV shall pay to the Administrator out of the assets of the Fund an annual fee of up to </w:t>
      </w:r>
      <w:r w:rsidRPr="000B438E" w:rsidR="000B438E">
        <w:rPr>
          <w:rFonts w:ascii="Arial" w:hAnsi="Arial" w:eastAsia="MS Mincho" w:cs="Arial"/>
          <w:snapToGrid/>
          <w:sz w:val="20"/>
          <w:lang w:val="en-IE" w:eastAsia="ja-JP"/>
        </w:rPr>
        <w:t>0.05</w:t>
      </w:r>
      <w:r w:rsidRPr="000B438E">
        <w:rPr>
          <w:rFonts w:ascii="Arial" w:hAnsi="Arial" w:eastAsia="MS Mincho" w:cs="Arial"/>
          <w:snapToGrid/>
          <w:sz w:val="20"/>
          <w:lang w:val="en-IE" w:eastAsia="ja-JP"/>
        </w:rPr>
        <w:t>%</w:t>
      </w:r>
      <w:r w:rsidRPr="00583539">
        <w:rPr>
          <w:rFonts w:ascii="Arial" w:hAnsi="Arial" w:eastAsia="MS Mincho" w:cs="Arial"/>
          <w:snapToGrid/>
          <w:sz w:val="20"/>
          <w:lang w:val="en-IE" w:eastAsia="ja-JP"/>
        </w:rPr>
        <w:t xml:space="preserve"> of the Net Asset Value of the Fund, accrued at each Valuation Point and payable </w:t>
      </w:r>
      <w:r w:rsidR="00682B2D">
        <w:rPr>
          <w:rFonts w:ascii="Arial" w:hAnsi="Arial" w:eastAsia="MS Mincho" w:cs="Arial"/>
          <w:snapToGrid/>
          <w:sz w:val="20"/>
          <w:lang w:val="en-IE" w:eastAsia="ja-JP"/>
        </w:rPr>
        <w:t xml:space="preserve">monthly </w:t>
      </w:r>
      <w:r w:rsidRPr="00583539">
        <w:rPr>
          <w:rFonts w:ascii="Arial" w:hAnsi="Arial" w:eastAsia="MS Mincho" w:cs="Arial"/>
          <w:snapToGrid/>
          <w:sz w:val="20"/>
          <w:lang w:val="en-IE" w:eastAsia="ja-JP"/>
        </w:rPr>
        <w:t>in arrears (plus VAT, if any)</w:t>
      </w:r>
      <w:r w:rsidRPr="00322566" w:rsidR="00322566">
        <w:t xml:space="preserve"> </w:t>
      </w:r>
      <w:r w:rsidRPr="00322566" w:rsidR="00322566">
        <w:rPr>
          <w:rFonts w:ascii="Arial" w:hAnsi="Arial" w:eastAsia="MS Mincho" w:cs="Arial"/>
          <w:snapToGrid/>
          <w:sz w:val="20"/>
          <w:lang w:val="en-IE" w:eastAsia="ja-JP"/>
        </w:rPr>
        <w:t>subject to a minimum annual fee of €</w:t>
      </w:r>
      <w:r w:rsidR="00322566">
        <w:rPr>
          <w:rFonts w:ascii="Arial" w:hAnsi="Arial" w:eastAsia="MS Mincho" w:cs="Arial"/>
          <w:snapToGrid/>
          <w:sz w:val="20"/>
          <w:lang w:val="en-IE" w:eastAsia="ja-JP"/>
        </w:rPr>
        <w:t>48</w:t>
      </w:r>
      <w:r w:rsidRPr="00322566" w:rsidR="00322566">
        <w:rPr>
          <w:rFonts w:ascii="Arial" w:hAnsi="Arial" w:eastAsia="MS Mincho" w:cs="Arial"/>
          <w:snapToGrid/>
          <w:sz w:val="20"/>
          <w:lang w:val="en-IE" w:eastAsia="ja-JP"/>
        </w:rPr>
        <w:t>,000</w:t>
      </w:r>
      <w:r w:rsidRPr="00583539">
        <w:rPr>
          <w:rFonts w:ascii="Arial" w:hAnsi="Arial" w:eastAsia="MS Mincho" w:cs="Arial"/>
          <w:snapToGrid/>
          <w:sz w:val="20"/>
          <w:lang w:val="en-IE" w:eastAsia="ja-JP"/>
        </w:rPr>
        <w:t xml:space="preserve">. Such fee is a maximum fee and may not represent the actual fee being charged at any one time. The Administrator is also entitled to charge to the Fund all agreed fees and transaction charges, at normal commercial rates, together with all reasonable and properly vouched out-of-pocket expenses (plus any applicable taxes), it incurs on behalf of the Fund in the performance of its duties under the Administration Agreement, which shall be payable </w:t>
      </w:r>
      <w:r w:rsidR="00682B2D">
        <w:rPr>
          <w:rFonts w:ascii="Arial" w:hAnsi="Arial" w:eastAsia="MS Mincho" w:cs="Arial"/>
          <w:snapToGrid/>
          <w:sz w:val="20"/>
          <w:lang w:val="en-IE" w:eastAsia="ja-JP"/>
        </w:rPr>
        <w:t xml:space="preserve">monthly </w:t>
      </w:r>
      <w:r w:rsidRPr="00583539">
        <w:rPr>
          <w:rFonts w:ascii="Arial" w:hAnsi="Arial" w:eastAsia="MS Mincho" w:cs="Arial"/>
          <w:snapToGrid/>
          <w:sz w:val="20"/>
          <w:lang w:val="en-IE" w:eastAsia="ja-JP"/>
        </w:rPr>
        <w:t>in arrears.</w:t>
      </w:r>
    </w:p>
    <w:p w:rsidRPr="00583539" w:rsidR="00A12AEE" w:rsidP="00A12AEE" w:rsidRDefault="00A12AEE" w14:paraId="78BDE519" w14:textId="77777777">
      <w:pPr>
        <w:autoSpaceDE w:val="0"/>
        <w:autoSpaceDN w:val="0"/>
        <w:adjustRightInd w:val="0"/>
        <w:spacing w:line="312" w:lineRule="auto"/>
        <w:jc w:val="both"/>
        <w:rPr>
          <w:rFonts w:ascii="Arial" w:hAnsi="Arial" w:eastAsia="MS Mincho" w:cs="Arial"/>
          <w:snapToGrid/>
          <w:sz w:val="20"/>
          <w:lang w:val="en-IE" w:eastAsia="ja-JP"/>
        </w:rPr>
      </w:pPr>
    </w:p>
    <w:p w:rsidR="00A12AEE" w:rsidP="00A12AEE" w:rsidRDefault="00A12AEE" w14:paraId="280AEBB7" w14:textId="77777777">
      <w:pPr>
        <w:autoSpaceDE w:val="0"/>
        <w:autoSpaceDN w:val="0"/>
        <w:adjustRightInd w:val="0"/>
        <w:spacing w:line="312" w:lineRule="auto"/>
        <w:jc w:val="both"/>
        <w:rPr>
          <w:rFonts w:ascii="Arial" w:hAnsi="Arial" w:cs="Arial"/>
          <w:b/>
          <w:snapToGrid/>
          <w:color w:val="000000"/>
          <w:sz w:val="20"/>
          <w:lang w:eastAsia="ja-JP"/>
        </w:rPr>
      </w:pPr>
      <w:r w:rsidRPr="00583539">
        <w:rPr>
          <w:rFonts w:ascii="Arial" w:hAnsi="Arial" w:cs="Arial"/>
          <w:b/>
          <w:snapToGrid/>
          <w:color w:val="000000"/>
          <w:sz w:val="20"/>
          <w:lang w:eastAsia="ja-JP"/>
        </w:rPr>
        <w:t>Depositary Fee</w:t>
      </w:r>
    </w:p>
    <w:p w:rsidR="00BE4A64" w:rsidP="00A12AEE" w:rsidRDefault="00BE4A64" w14:paraId="46019A3B" w14:textId="77777777">
      <w:pPr>
        <w:autoSpaceDE w:val="0"/>
        <w:autoSpaceDN w:val="0"/>
        <w:adjustRightInd w:val="0"/>
        <w:spacing w:line="312" w:lineRule="auto"/>
        <w:jc w:val="both"/>
        <w:rPr>
          <w:rFonts w:ascii="Arial" w:hAnsi="Arial" w:cs="Arial"/>
          <w:b/>
          <w:snapToGrid/>
          <w:color w:val="000000"/>
          <w:sz w:val="20"/>
          <w:lang w:eastAsia="ja-JP"/>
        </w:rPr>
      </w:pPr>
    </w:p>
    <w:p w:rsidR="00557CCC" w:rsidP="00A12AEE" w:rsidRDefault="00A12AEE" w14:paraId="46869F9A" w14:textId="77777777">
      <w:pPr>
        <w:autoSpaceDE w:val="0"/>
        <w:autoSpaceDN w:val="0"/>
        <w:adjustRightInd w:val="0"/>
        <w:spacing w:line="312" w:lineRule="auto"/>
        <w:jc w:val="both"/>
        <w:rPr>
          <w:rFonts w:ascii="Arial" w:hAnsi="Arial" w:eastAsia="MS Mincho" w:cs="Arial"/>
          <w:snapToGrid/>
          <w:sz w:val="20"/>
          <w:lang w:val="en-IE" w:eastAsia="ja-JP"/>
        </w:rPr>
      </w:pPr>
      <w:r w:rsidRPr="00583539">
        <w:rPr>
          <w:rFonts w:ascii="Arial" w:hAnsi="Arial" w:eastAsia="MS Mincho" w:cs="Arial"/>
          <w:snapToGrid/>
          <w:sz w:val="20"/>
          <w:lang w:val="en-IE" w:eastAsia="ja-JP"/>
        </w:rPr>
        <w:t xml:space="preserve">The Depositary shall be entitled to receive out of the assets of the Fund an annual fee up to a maximum of </w:t>
      </w:r>
      <w:r w:rsidRPr="000B438E" w:rsidR="000B438E">
        <w:rPr>
          <w:rFonts w:ascii="Arial" w:hAnsi="Arial" w:eastAsia="MS Mincho" w:cs="Arial"/>
          <w:snapToGrid/>
          <w:sz w:val="20"/>
          <w:lang w:val="en-IE" w:eastAsia="ja-JP"/>
        </w:rPr>
        <w:t>0.025</w:t>
      </w:r>
      <w:r w:rsidRPr="000B438E">
        <w:rPr>
          <w:rFonts w:ascii="Arial" w:hAnsi="Arial" w:eastAsia="MS Mincho" w:cs="Arial"/>
          <w:snapToGrid/>
          <w:sz w:val="20"/>
          <w:lang w:val="en-IE" w:eastAsia="ja-JP"/>
        </w:rPr>
        <w:t>%</w:t>
      </w:r>
      <w:r w:rsidRPr="00583539">
        <w:rPr>
          <w:rFonts w:ascii="Arial" w:hAnsi="Arial" w:eastAsia="MS Mincho" w:cs="Arial"/>
          <w:snapToGrid/>
          <w:sz w:val="20"/>
          <w:lang w:val="en-IE" w:eastAsia="ja-JP"/>
        </w:rPr>
        <w:t xml:space="preserve"> of the Net Asset Value of the Fund, accrued at ea</w:t>
      </w:r>
      <w:r w:rsidR="00682B2D">
        <w:rPr>
          <w:rFonts w:ascii="Arial" w:hAnsi="Arial" w:eastAsia="MS Mincho" w:cs="Arial"/>
          <w:snapToGrid/>
          <w:sz w:val="20"/>
          <w:lang w:val="en-IE" w:eastAsia="ja-JP"/>
        </w:rPr>
        <w:t>ch Valuation Point and payable monthly</w:t>
      </w:r>
      <w:r w:rsidR="00BE4A64">
        <w:rPr>
          <w:rFonts w:ascii="Arial" w:hAnsi="Arial" w:eastAsia="MS Mincho" w:cs="Arial"/>
          <w:snapToGrid/>
          <w:sz w:val="20"/>
          <w:lang w:val="en-IE" w:eastAsia="ja-JP"/>
        </w:rPr>
        <w:t xml:space="preserve"> in </w:t>
      </w:r>
      <w:r w:rsidR="00322566">
        <w:rPr>
          <w:rFonts w:ascii="Arial" w:hAnsi="Arial" w:eastAsia="MS Mincho" w:cs="Arial"/>
          <w:snapToGrid/>
          <w:sz w:val="20"/>
          <w:lang w:val="en-IE" w:eastAsia="ja-JP"/>
        </w:rPr>
        <w:t xml:space="preserve">advance </w:t>
      </w:r>
      <w:r w:rsidRPr="00322566" w:rsidR="00322566">
        <w:rPr>
          <w:rFonts w:ascii="Arial" w:hAnsi="Arial" w:eastAsia="MS Mincho" w:cs="Arial"/>
          <w:snapToGrid/>
          <w:sz w:val="20"/>
          <w:lang w:val="en-IE" w:eastAsia="ja-JP"/>
        </w:rPr>
        <w:lastRenderedPageBreak/>
        <w:t>(plus VAT, if any)</w:t>
      </w:r>
      <w:r w:rsidR="00322566">
        <w:rPr>
          <w:rFonts w:ascii="Arial" w:hAnsi="Arial" w:eastAsia="MS Mincho" w:cs="Arial"/>
          <w:snapToGrid/>
          <w:sz w:val="20"/>
          <w:lang w:val="en-IE" w:eastAsia="ja-JP"/>
        </w:rPr>
        <w:t>,</w:t>
      </w:r>
      <w:r w:rsidRPr="00322566" w:rsidR="00322566">
        <w:t xml:space="preserve"> </w:t>
      </w:r>
      <w:r w:rsidRPr="00322566" w:rsidR="00322566">
        <w:rPr>
          <w:rFonts w:ascii="Arial" w:hAnsi="Arial" w:eastAsia="MS Mincho" w:cs="Arial"/>
          <w:snapToGrid/>
          <w:sz w:val="20"/>
          <w:lang w:val="en-IE" w:eastAsia="ja-JP"/>
        </w:rPr>
        <w:t>subject to a minimum annual fee of €</w:t>
      </w:r>
      <w:r w:rsidR="00322566">
        <w:rPr>
          <w:rFonts w:ascii="Arial" w:hAnsi="Arial" w:eastAsia="MS Mincho" w:cs="Arial"/>
          <w:snapToGrid/>
          <w:sz w:val="20"/>
          <w:lang w:val="en-IE" w:eastAsia="ja-JP"/>
        </w:rPr>
        <w:t>36</w:t>
      </w:r>
      <w:r w:rsidRPr="00322566" w:rsidR="00322566">
        <w:rPr>
          <w:rFonts w:ascii="Arial" w:hAnsi="Arial" w:eastAsia="MS Mincho" w:cs="Arial"/>
          <w:snapToGrid/>
          <w:sz w:val="20"/>
          <w:lang w:val="en-IE" w:eastAsia="ja-JP"/>
        </w:rPr>
        <w:t>,000</w:t>
      </w:r>
      <w:r w:rsidRPr="00583539">
        <w:rPr>
          <w:rFonts w:ascii="Arial" w:hAnsi="Arial" w:eastAsia="MS Mincho" w:cs="Arial"/>
          <w:snapToGrid/>
          <w:sz w:val="20"/>
          <w:lang w:val="en-IE" w:eastAsia="ja-JP"/>
        </w:rPr>
        <w:t xml:space="preserve">. Such fee is a maximum fee and may not represent the actual fee being charged at any one time. In addition, the Depositary is also entitled to charge to the Fund all agreed fees and transaction charges, at normal commercial rates, together with all reasonable and properly vouched out-of-pocket expenses (plus any applicable taxes), it incurs on behalf of the Fund in the performance of its duties under the Depositary Agreement, which shall be payable </w:t>
      </w:r>
      <w:r w:rsidR="00682B2D">
        <w:rPr>
          <w:rFonts w:ascii="Arial" w:hAnsi="Arial" w:eastAsia="MS Mincho" w:cs="Arial"/>
          <w:snapToGrid/>
          <w:sz w:val="20"/>
          <w:lang w:val="en-IE" w:eastAsia="ja-JP"/>
        </w:rPr>
        <w:t>monthly</w:t>
      </w:r>
      <w:r w:rsidRPr="00583539">
        <w:rPr>
          <w:rFonts w:ascii="Arial" w:hAnsi="Arial" w:eastAsia="MS Mincho" w:cs="Arial"/>
          <w:snapToGrid/>
          <w:sz w:val="20"/>
          <w:lang w:val="en-IE" w:eastAsia="ja-JP"/>
        </w:rPr>
        <w:t xml:space="preserve"> in arrears. The Depositary will also charge the Fund third party transaction fees and sub-custodian fees and charges at normal commercial rates.</w:t>
      </w:r>
    </w:p>
    <w:p w:rsidRPr="00583539" w:rsidR="00A12AEE" w:rsidP="00A12AEE" w:rsidRDefault="00A12AEE" w14:paraId="6BE9B664" w14:textId="77777777">
      <w:pPr>
        <w:tabs>
          <w:tab w:val="left" w:pos="900"/>
          <w:tab w:val="left" w:pos="1440"/>
          <w:tab w:val="left" w:pos="2160"/>
          <w:tab w:val="left" w:pos="2880"/>
          <w:tab w:val="left" w:pos="3600"/>
          <w:tab w:val="left" w:pos="4320"/>
          <w:tab w:val="left" w:pos="5040"/>
        </w:tabs>
        <w:autoSpaceDE w:val="0"/>
        <w:autoSpaceDN w:val="0"/>
        <w:adjustRightInd w:val="0"/>
        <w:spacing w:line="312" w:lineRule="auto"/>
        <w:ind w:right="-490"/>
        <w:rPr>
          <w:rFonts w:ascii="Arial" w:hAnsi="Arial" w:cs="Arial"/>
          <w:b/>
          <w:snapToGrid/>
          <w:color w:val="000000"/>
          <w:sz w:val="20"/>
          <w:lang w:eastAsia="ja-JP"/>
        </w:rPr>
      </w:pPr>
    </w:p>
    <w:p w:rsidRPr="00583539" w:rsidR="00A12AEE" w:rsidP="00A12AEE" w:rsidRDefault="00A12AEE" w14:paraId="00071284" w14:textId="77777777">
      <w:pPr>
        <w:tabs>
          <w:tab w:val="left" w:pos="900"/>
          <w:tab w:val="left" w:pos="1440"/>
          <w:tab w:val="left" w:pos="2160"/>
          <w:tab w:val="left" w:pos="2880"/>
          <w:tab w:val="left" w:pos="3600"/>
          <w:tab w:val="left" w:pos="4320"/>
          <w:tab w:val="left" w:pos="5040"/>
        </w:tabs>
        <w:autoSpaceDE w:val="0"/>
        <w:autoSpaceDN w:val="0"/>
        <w:adjustRightInd w:val="0"/>
        <w:spacing w:line="312" w:lineRule="auto"/>
        <w:ind w:right="-490"/>
        <w:rPr>
          <w:rFonts w:ascii="Arial" w:hAnsi="Arial" w:cs="Arial"/>
          <w:b/>
          <w:snapToGrid/>
          <w:color w:val="000000"/>
          <w:sz w:val="20"/>
          <w:lang w:eastAsia="ja-JP"/>
        </w:rPr>
      </w:pPr>
      <w:r w:rsidRPr="00583539">
        <w:rPr>
          <w:rFonts w:ascii="Arial" w:hAnsi="Arial" w:cs="Arial"/>
          <w:b/>
          <w:snapToGrid/>
          <w:color w:val="000000"/>
          <w:sz w:val="20"/>
          <w:lang w:eastAsia="ja-JP"/>
        </w:rPr>
        <w:t xml:space="preserve">Redemption Charge </w:t>
      </w:r>
    </w:p>
    <w:p w:rsidRPr="00583539" w:rsidR="00A12AEE" w:rsidP="00A12AEE" w:rsidRDefault="00A12AEE" w14:paraId="2A5E12EB" w14:textId="77777777">
      <w:pPr>
        <w:tabs>
          <w:tab w:val="left" w:pos="0"/>
          <w:tab w:val="left" w:pos="576"/>
          <w:tab w:val="left" w:pos="1218"/>
          <w:tab w:val="left" w:pos="1530"/>
          <w:tab w:val="left" w:pos="2250"/>
          <w:tab w:val="left" w:pos="3666"/>
          <w:tab w:val="left" w:pos="4818"/>
          <w:tab w:val="left" w:pos="7770"/>
          <w:tab w:val="left" w:pos="7890"/>
          <w:tab w:val="left" w:pos="7920"/>
          <w:tab w:val="left" w:pos="8640"/>
        </w:tabs>
        <w:kinsoku w:val="0"/>
        <w:autoSpaceDE w:val="0"/>
        <w:autoSpaceDN w:val="0"/>
        <w:adjustRightInd w:val="0"/>
        <w:spacing w:line="312" w:lineRule="auto"/>
        <w:ind w:right="-490"/>
        <w:rPr>
          <w:rFonts w:ascii="Arial" w:hAnsi="Arial" w:cs="Arial"/>
          <w:snapToGrid/>
          <w:color w:val="000000"/>
          <w:sz w:val="20"/>
          <w:lang w:eastAsia="en-GB"/>
        </w:rPr>
      </w:pPr>
    </w:p>
    <w:p w:rsidRPr="00583539" w:rsidR="00A12AEE" w:rsidP="00A12AEE" w:rsidRDefault="00A12AEE" w14:paraId="7608875A"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color w:val="000000"/>
          <w:sz w:val="20"/>
          <w:lang w:eastAsia="ja-JP"/>
        </w:rPr>
      </w:pPr>
      <w:r w:rsidRPr="00583539">
        <w:rPr>
          <w:rFonts w:ascii="Arial" w:hAnsi="Arial" w:eastAsia="MS Mincho" w:cs="Arial"/>
          <w:sz w:val="20"/>
          <w:lang w:eastAsia="ja-JP"/>
        </w:rPr>
        <w:t xml:space="preserve">A Redemption Charge of up to 3% of the redemption amount </w:t>
      </w:r>
      <w:r w:rsidRPr="00583539">
        <w:rPr>
          <w:rFonts w:ascii="Arial" w:hAnsi="Arial" w:eastAsia="MS Mincho" w:cs="Arial"/>
          <w:snapToGrid/>
          <w:color w:val="000000"/>
          <w:sz w:val="20"/>
          <w:szCs w:val="18"/>
          <w:lang w:eastAsia="ja-JP"/>
        </w:rPr>
        <w:t>in relation to the redemption of Shares in any Classes of the Fund may be levied</w:t>
      </w:r>
      <w:r w:rsidRPr="00583539">
        <w:rPr>
          <w:rFonts w:ascii="Arial" w:hAnsi="Arial" w:eastAsia="MS Mincho" w:cs="Arial"/>
          <w:sz w:val="20"/>
          <w:lang w:eastAsia="ja-JP"/>
        </w:rPr>
        <w:t xml:space="preserve"> at the discretion of the Directors. The charge will be in favour of the Fund to cover potential losses and trading costs incurred in liquidating the assets to pay the redemption proceeds</w:t>
      </w:r>
      <w:r w:rsidRPr="00583539">
        <w:rPr>
          <w:rFonts w:ascii="Arial" w:hAnsi="Arial" w:eastAsia="MS Mincho" w:cs="Arial"/>
          <w:snapToGrid/>
          <w:color w:val="000000"/>
          <w:sz w:val="20"/>
          <w:szCs w:val="18"/>
          <w:lang w:eastAsia="ja-JP"/>
        </w:rPr>
        <w:t>.</w:t>
      </w:r>
    </w:p>
    <w:p w:rsidRPr="00583539" w:rsidR="00A12AEE" w:rsidP="00A12AEE" w:rsidRDefault="00A12AEE" w14:paraId="403D8833"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color w:val="000000"/>
          <w:sz w:val="20"/>
          <w:lang w:eastAsia="ja-JP"/>
        </w:rPr>
      </w:pPr>
    </w:p>
    <w:p w:rsidRPr="00583539" w:rsidR="00A12AEE" w:rsidP="00A12AEE" w:rsidRDefault="00A12AEE" w14:paraId="139ED3CA" w14:textId="77777777">
      <w:pPr>
        <w:tabs>
          <w:tab w:val="left" w:pos="900"/>
          <w:tab w:val="left" w:pos="1440"/>
          <w:tab w:val="left" w:pos="2160"/>
          <w:tab w:val="left" w:pos="2880"/>
          <w:tab w:val="left" w:pos="3600"/>
          <w:tab w:val="left" w:pos="4320"/>
          <w:tab w:val="left" w:pos="5040"/>
        </w:tabs>
        <w:autoSpaceDE w:val="0"/>
        <w:autoSpaceDN w:val="0"/>
        <w:adjustRightInd w:val="0"/>
        <w:spacing w:line="312" w:lineRule="auto"/>
        <w:ind w:right="-490"/>
        <w:rPr>
          <w:rFonts w:ascii="Arial" w:hAnsi="Arial" w:cs="Arial"/>
          <w:b/>
          <w:snapToGrid/>
          <w:color w:val="000000"/>
          <w:sz w:val="20"/>
          <w:lang w:eastAsia="ja-JP"/>
        </w:rPr>
      </w:pPr>
      <w:r w:rsidRPr="00583539">
        <w:rPr>
          <w:rFonts w:ascii="Arial" w:hAnsi="Arial" w:cs="Arial"/>
          <w:b/>
          <w:snapToGrid/>
          <w:color w:val="000000"/>
          <w:sz w:val="20"/>
          <w:lang w:eastAsia="ja-JP"/>
        </w:rPr>
        <w:t xml:space="preserve">Conversion Fee </w:t>
      </w:r>
    </w:p>
    <w:p w:rsidRPr="00583539" w:rsidR="00A12AEE" w:rsidP="00A12AEE" w:rsidRDefault="00A12AEE" w14:paraId="4F2F95E4"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color w:val="000000"/>
          <w:sz w:val="20"/>
          <w:lang w:eastAsia="ja-JP"/>
        </w:rPr>
      </w:pPr>
    </w:p>
    <w:p w:rsidRPr="00583539" w:rsidR="00A12AEE" w:rsidP="00A12AEE" w:rsidRDefault="00A12AEE" w14:paraId="6F963DCB"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color w:val="000000"/>
          <w:sz w:val="20"/>
          <w:szCs w:val="18"/>
          <w:lang w:eastAsia="ja-JP"/>
        </w:rPr>
      </w:pPr>
      <w:r w:rsidRPr="00583539">
        <w:rPr>
          <w:rFonts w:ascii="Arial" w:hAnsi="Arial" w:eastAsia="MS Mincho" w:cs="Arial"/>
          <w:snapToGrid/>
          <w:color w:val="000000"/>
          <w:sz w:val="20"/>
          <w:szCs w:val="18"/>
          <w:lang w:eastAsia="ja-JP"/>
        </w:rPr>
        <w:t>There is no intention to levy a Conversion Fee in relation to the Shares of the Fund.</w:t>
      </w:r>
    </w:p>
    <w:p w:rsidRPr="00583539" w:rsidR="00A12AEE" w:rsidP="00A12AEE" w:rsidRDefault="00A12AEE" w14:paraId="71CD7926" w14:textId="77777777">
      <w:p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snapToGrid/>
          <w:color w:val="000000"/>
          <w:sz w:val="20"/>
          <w:szCs w:val="18"/>
          <w:lang w:eastAsia="ja-JP"/>
        </w:rPr>
      </w:pPr>
    </w:p>
    <w:p w:rsidRPr="00583539" w:rsidR="00A12AEE" w:rsidP="00A12AEE" w:rsidRDefault="00A12AEE" w14:paraId="72AD8FED" w14:textId="77777777">
      <w:pPr>
        <w:tabs>
          <w:tab w:val="left" w:pos="900"/>
          <w:tab w:val="left" w:pos="1440"/>
          <w:tab w:val="left" w:pos="2160"/>
          <w:tab w:val="left" w:pos="2880"/>
          <w:tab w:val="left" w:pos="3600"/>
          <w:tab w:val="left" w:pos="4320"/>
          <w:tab w:val="left" w:pos="5040"/>
        </w:tabs>
        <w:autoSpaceDE w:val="0"/>
        <w:autoSpaceDN w:val="0"/>
        <w:adjustRightInd w:val="0"/>
        <w:spacing w:line="312" w:lineRule="auto"/>
        <w:ind w:right="-490"/>
        <w:rPr>
          <w:rFonts w:ascii="Arial" w:hAnsi="Arial" w:cs="Arial"/>
          <w:b/>
          <w:snapToGrid/>
          <w:color w:val="000000"/>
          <w:sz w:val="20"/>
          <w:lang w:eastAsia="ja-JP"/>
        </w:rPr>
      </w:pPr>
      <w:r w:rsidRPr="00583539">
        <w:rPr>
          <w:rFonts w:ascii="Arial" w:hAnsi="Arial" w:cs="Arial"/>
          <w:b/>
          <w:snapToGrid/>
          <w:color w:val="000000"/>
          <w:sz w:val="20"/>
          <w:lang w:eastAsia="ja-JP"/>
        </w:rPr>
        <w:t>Anti-Dilution Levy / Duties and Charges</w:t>
      </w:r>
    </w:p>
    <w:p w:rsidRPr="00583539" w:rsidR="00A12AEE" w:rsidP="00A12AEE" w:rsidRDefault="00A12AEE" w14:paraId="0777714F" w14:textId="77777777">
      <w:pPr>
        <w:autoSpaceDE w:val="0"/>
        <w:autoSpaceDN w:val="0"/>
        <w:adjustRightInd w:val="0"/>
        <w:spacing w:line="312" w:lineRule="auto"/>
        <w:jc w:val="both"/>
        <w:rPr>
          <w:rFonts w:ascii="Arial" w:hAnsi="Arial" w:eastAsia="MS Mincho" w:cs="Arial"/>
          <w:snapToGrid/>
          <w:sz w:val="20"/>
          <w:lang w:val="en-IE" w:eastAsia="ja-JP"/>
        </w:rPr>
      </w:pPr>
    </w:p>
    <w:p w:rsidRPr="00583539" w:rsidR="00A12AEE" w:rsidP="00A12AEE" w:rsidRDefault="00A12AEE" w14:paraId="0C42A112" w14:textId="77777777">
      <w:pPr>
        <w:tabs>
          <w:tab w:val="left" w:pos="864"/>
          <w:tab w:val="left" w:pos="2592"/>
          <w:tab w:val="left" w:pos="3600"/>
          <w:tab w:val="left" w:pos="4176"/>
          <w:tab w:val="left" w:pos="5040"/>
          <w:tab w:val="left" w:pos="7771"/>
          <w:tab w:val="left" w:pos="8131"/>
        </w:tabs>
        <w:autoSpaceDE w:val="0"/>
        <w:autoSpaceDN w:val="0"/>
        <w:adjustRightInd w:val="0"/>
        <w:spacing w:line="312" w:lineRule="auto"/>
        <w:jc w:val="both"/>
        <w:rPr>
          <w:rFonts w:ascii="Arial" w:hAnsi="Arial" w:eastAsia="MS Mincho" w:cs="Arial"/>
          <w:snapToGrid/>
          <w:sz w:val="20"/>
          <w:lang w:val="en-IE" w:eastAsia="ja-JP"/>
        </w:rPr>
      </w:pPr>
      <w:r w:rsidRPr="00583539">
        <w:rPr>
          <w:rFonts w:ascii="Arial" w:hAnsi="Arial" w:eastAsia="MS Mincho" w:cs="Arial"/>
          <w:snapToGrid/>
          <w:sz w:val="20"/>
          <w:lang w:val="en-IE" w:eastAsia="ja-JP"/>
        </w:rPr>
        <w:t xml:space="preserve">An anti-dilution levy may be imposed in accordance with the provisions set out in the Prospectus as detailed under the heading “Net Asset Value and Valuation of Assets – </w:t>
      </w:r>
      <w:r w:rsidRPr="00583539">
        <w:rPr>
          <w:rFonts w:ascii="Arial" w:hAnsi="Arial" w:eastAsia="MS Mincho" w:cs="Arial"/>
          <w:snapToGrid/>
          <w:color w:val="000000"/>
          <w:sz w:val="20"/>
          <w:szCs w:val="16"/>
          <w:lang w:val="en-IE" w:eastAsia="ja-JP"/>
        </w:rPr>
        <w:t xml:space="preserve">Anti-Dilution Levy”. </w:t>
      </w:r>
      <w:r w:rsidRPr="00583539">
        <w:rPr>
          <w:rFonts w:ascii="Arial" w:hAnsi="Arial" w:eastAsia="MS Mincho" w:cs="Arial"/>
          <w:snapToGrid/>
          <w:sz w:val="20"/>
          <w:lang w:val="en-IE" w:eastAsia="ja-JP"/>
        </w:rPr>
        <w:t>Any anti-dilution levy shall not exceed 1.0 % of the value of each relevant subscription or redemption transaction. The application of any provision will be subject to the overall direction and discretion of the ICAV. Further information in respect of the application of an ‘anti-dilution levy’ may be obtained by Shareholders on request from the AIFM.</w:t>
      </w:r>
    </w:p>
    <w:p w:rsidRPr="00583539" w:rsidR="00A12AEE" w:rsidP="00A12AEE" w:rsidRDefault="00A12AEE" w14:paraId="7329D9F2" w14:textId="77777777">
      <w:pPr>
        <w:autoSpaceDE w:val="0"/>
        <w:autoSpaceDN w:val="0"/>
        <w:adjustRightInd w:val="0"/>
        <w:spacing w:line="312" w:lineRule="auto"/>
        <w:jc w:val="both"/>
        <w:rPr>
          <w:rFonts w:ascii="Arial" w:hAnsi="Arial" w:eastAsia="MS Mincho" w:cs="Arial"/>
          <w:snapToGrid/>
          <w:color w:val="000000"/>
          <w:sz w:val="20"/>
          <w:lang w:val="en-IE" w:eastAsia="ja-JP"/>
        </w:rPr>
      </w:pPr>
    </w:p>
    <w:p w:rsidRPr="00583539" w:rsidR="00A12AEE" w:rsidP="00A12AEE" w:rsidRDefault="00A12AEE" w14:paraId="279B11C6" w14:textId="77777777">
      <w:pPr>
        <w:autoSpaceDE w:val="0"/>
        <w:autoSpaceDN w:val="0"/>
        <w:adjustRightInd w:val="0"/>
        <w:spacing w:line="312" w:lineRule="auto"/>
        <w:jc w:val="both"/>
        <w:rPr>
          <w:rFonts w:ascii="Arial" w:hAnsi="Arial" w:eastAsia="MS Mincho" w:cs="Arial"/>
          <w:b/>
          <w:snapToGrid/>
          <w:sz w:val="20"/>
          <w:lang w:val="en-IE" w:eastAsia="en-IE"/>
        </w:rPr>
      </w:pPr>
      <w:r w:rsidRPr="00583539">
        <w:rPr>
          <w:rFonts w:ascii="Arial" w:hAnsi="Arial" w:eastAsia="MS Mincho" w:cs="Arial"/>
          <w:b/>
          <w:snapToGrid/>
          <w:sz w:val="20"/>
          <w:lang w:val="en-IE" w:eastAsia="en-IE"/>
        </w:rPr>
        <w:t>Revenues from SFTs Total Return Swaps and Efficient Portfolio Management Trades</w:t>
      </w:r>
    </w:p>
    <w:p w:rsidRPr="00583539" w:rsidR="00A12AEE" w:rsidP="00A12AEE" w:rsidRDefault="00A12AEE" w14:paraId="0305B253" w14:textId="77777777">
      <w:pPr>
        <w:autoSpaceDE w:val="0"/>
        <w:autoSpaceDN w:val="0"/>
        <w:adjustRightInd w:val="0"/>
        <w:spacing w:line="312" w:lineRule="auto"/>
        <w:jc w:val="both"/>
        <w:rPr>
          <w:rFonts w:ascii="Arial" w:hAnsi="Arial" w:eastAsia="MS Mincho" w:cs="Arial"/>
          <w:snapToGrid/>
          <w:sz w:val="20"/>
          <w:lang w:val="en-IE" w:eastAsia="en-IE"/>
        </w:rPr>
      </w:pPr>
    </w:p>
    <w:p w:rsidRPr="00583539" w:rsidR="00A12AEE" w:rsidP="00A12AEE" w:rsidRDefault="00A12AEE" w14:paraId="0C96C205" w14:textId="77777777">
      <w:pPr>
        <w:autoSpaceDE w:val="0"/>
        <w:autoSpaceDN w:val="0"/>
        <w:adjustRightInd w:val="0"/>
        <w:spacing w:line="312" w:lineRule="auto"/>
        <w:jc w:val="both"/>
        <w:rPr>
          <w:rFonts w:ascii="Arial" w:hAnsi="Arial" w:eastAsia="MS Mincho" w:cs="Arial"/>
          <w:snapToGrid/>
          <w:sz w:val="20"/>
          <w:lang w:val="en-IE" w:eastAsia="en-IE"/>
        </w:rPr>
      </w:pPr>
      <w:r w:rsidRPr="00583539">
        <w:rPr>
          <w:rFonts w:ascii="Arial" w:hAnsi="Arial" w:eastAsia="MS Mincho" w:cs="Arial"/>
          <w:snapToGrid/>
          <w:sz w:val="20"/>
          <w:lang w:val="en-IE" w:eastAsia="en-IE"/>
        </w:rPr>
        <w:t>All revenues from efficient portfolio management trades (being trades entered to reduce risk or cost or to generate additional capital or income for the Fund), SFTs and total return swaps, net of direct and indirect operational and transaction costs, will be paid to the Fund. Any direct and indirect operational costs or fees arising from efficient portfolio management trades do not include hidden revenue and will be paid to such entities as outlined in the annual report of the Fund, which shall indicate if the entities are related to the AIFM or the Depositary.</w:t>
      </w:r>
    </w:p>
    <w:p w:rsidR="00A12AEE" w:rsidP="00A12AEE" w:rsidRDefault="00A12AEE" w14:paraId="0E9DDF36" w14:textId="77777777">
      <w:pPr>
        <w:autoSpaceDE w:val="0"/>
        <w:autoSpaceDN w:val="0"/>
        <w:adjustRightInd w:val="0"/>
        <w:spacing w:line="312" w:lineRule="auto"/>
        <w:jc w:val="both"/>
        <w:rPr>
          <w:rFonts w:ascii="Arial" w:hAnsi="Arial" w:eastAsia="MS Mincho" w:cs="Arial"/>
          <w:snapToGrid/>
          <w:color w:val="000000"/>
          <w:sz w:val="20"/>
          <w:lang w:val="en-IE" w:eastAsia="ja-JP"/>
        </w:rPr>
      </w:pPr>
    </w:p>
    <w:p w:rsidRPr="00583539" w:rsidR="00A12AEE" w:rsidP="00A12AEE" w:rsidRDefault="00A12AEE" w14:paraId="5988D739" w14:textId="77777777">
      <w:pPr>
        <w:widowControl w:val="0"/>
        <w:numPr>
          <w:ilvl w:val="0"/>
          <w:numId w:val="4"/>
        </w:numPr>
        <w:kinsoku w:val="0"/>
        <w:autoSpaceDE w:val="0"/>
        <w:autoSpaceDN w:val="0"/>
        <w:adjustRightInd w:val="0"/>
        <w:spacing w:line="312" w:lineRule="auto"/>
        <w:ind w:hanging="720"/>
        <w:contextualSpacing/>
        <w:jc w:val="both"/>
        <w:rPr>
          <w:rFonts w:ascii="Arial" w:hAnsi="Arial" w:eastAsia="MS Mincho" w:cs="Arial"/>
          <w:b/>
          <w:snapToGrid/>
          <w:color w:val="0000FF"/>
          <w:sz w:val="20"/>
          <w:u w:val="double"/>
          <w:lang w:val="en-IE" w:eastAsia="en-GB"/>
        </w:rPr>
      </w:pPr>
      <w:r w:rsidRPr="00583539">
        <w:rPr>
          <w:rFonts w:ascii="Arial" w:hAnsi="Arial" w:eastAsia="MS Mincho" w:cs="Arial"/>
          <w:b/>
          <w:snapToGrid/>
          <w:sz w:val="20"/>
          <w:lang w:val="en-IE" w:eastAsia="en-GB"/>
        </w:rPr>
        <w:t>Derogations</w:t>
      </w:r>
    </w:p>
    <w:p w:rsidRPr="00583539" w:rsidR="00A12AEE" w:rsidP="00A12AEE" w:rsidRDefault="00A12AEE" w14:paraId="71B594A3" w14:textId="77777777">
      <w:pPr>
        <w:kinsoku w:val="0"/>
        <w:autoSpaceDE w:val="0"/>
        <w:autoSpaceDN w:val="0"/>
        <w:adjustRightInd w:val="0"/>
        <w:spacing w:line="312" w:lineRule="auto"/>
        <w:ind w:left="720"/>
        <w:contextualSpacing/>
        <w:jc w:val="both"/>
        <w:rPr>
          <w:rFonts w:ascii="Arial" w:hAnsi="Arial" w:eastAsia="MS Mincho" w:cs="Arial"/>
          <w:i/>
          <w:snapToGrid/>
          <w:sz w:val="20"/>
          <w:lang w:val="en-IE" w:eastAsia="en-GB"/>
        </w:rPr>
      </w:pPr>
    </w:p>
    <w:p w:rsidR="00A12AEE" w:rsidP="006D741A" w:rsidRDefault="00A12AEE" w14:paraId="5E141B29" w14:textId="77777777">
      <w:pPr>
        <w:kinsoku w:val="0"/>
        <w:autoSpaceDE w:val="0"/>
        <w:autoSpaceDN w:val="0"/>
        <w:adjustRightInd w:val="0"/>
        <w:spacing w:line="312" w:lineRule="auto"/>
        <w:jc w:val="both"/>
        <w:rPr>
          <w:rFonts w:ascii="Arial" w:hAnsi="Arial" w:eastAsia="MS Mincho" w:cs="Arial"/>
          <w:snapToGrid/>
          <w:sz w:val="20"/>
          <w:lang w:val="en-IE" w:eastAsia="en-GB"/>
        </w:rPr>
      </w:pPr>
      <w:r w:rsidRPr="00583539">
        <w:rPr>
          <w:rFonts w:ascii="Arial" w:hAnsi="Arial" w:eastAsia="MS Mincho" w:cs="Arial"/>
          <w:snapToGrid/>
          <w:sz w:val="20"/>
          <w:lang w:val="en-IE" w:eastAsia="en-GB"/>
        </w:rPr>
        <w:t>The ICAV in its application for authorisation by the Central Bank did not apply for any derogations from its requirements under the Rulebook in respect of the Fund.</w:t>
      </w:r>
    </w:p>
    <w:p w:rsidR="00C83741" w:rsidP="006D741A" w:rsidRDefault="00C83741" w14:paraId="4462EE1A" w14:textId="77777777">
      <w:pPr>
        <w:kinsoku w:val="0"/>
        <w:autoSpaceDE w:val="0"/>
        <w:autoSpaceDN w:val="0"/>
        <w:adjustRightInd w:val="0"/>
        <w:spacing w:line="312" w:lineRule="auto"/>
        <w:jc w:val="both"/>
        <w:rPr>
          <w:rFonts w:ascii="Arial" w:hAnsi="Arial" w:eastAsia="MS Mincho" w:cs="Arial"/>
          <w:snapToGrid/>
          <w:sz w:val="20"/>
          <w:lang w:val="en-IE" w:eastAsia="en-GB"/>
        </w:rPr>
      </w:pPr>
    </w:p>
    <w:p w:rsidRPr="006D741A" w:rsidR="00C83741" w:rsidP="006D741A" w:rsidRDefault="00C83741" w14:paraId="22553F1A" w14:textId="77777777">
      <w:pPr>
        <w:kinsoku w:val="0"/>
        <w:autoSpaceDE w:val="0"/>
        <w:autoSpaceDN w:val="0"/>
        <w:adjustRightInd w:val="0"/>
        <w:spacing w:line="312" w:lineRule="auto"/>
        <w:jc w:val="both"/>
        <w:rPr>
          <w:rFonts w:ascii="Arial" w:hAnsi="Arial" w:eastAsia="MS Mincho" w:cs="Arial"/>
          <w:snapToGrid/>
          <w:sz w:val="20"/>
          <w:lang w:val="en-IE" w:eastAsia="en-GB"/>
        </w:rPr>
      </w:pPr>
    </w:p>
    <w:p w:rsidRPr="00583539" w:rsidR="00A12AEE" w:rsidP="00A12AEE" w:rsidRDefault="00A12AEE" w14:paraId="3B629240" w14:textId="77777777">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12" w:lineRule="auto"/>
        <w:ind w:hanging="720"/>
        <w:contextualSpacing/>
        <w:jc w:val="both"/>
        <w:rPr>
          <w:rFonts w:ascii="Arial" w:hAnsi="Arial" w:eastAsia="MS Mincho" w:cs="Arial"/>
          <w:snapToGrid/>
          <w:color w:val="000000"/>
          <w:sz w:val="20"/>
          <w:szCs w:val="18"/>
          <w:lang w:val="en-IE" w:eastAsia="ja-JP"/>
        </w:rPr>
      </w:pPr>
      <w:r w:rsidRPr="00583539">
        <w:rPr>
          <w:rFonts w:ascii="Arial" w:hAnsi="Arial" w:eastAsia="MS Mincho" w:cs="Arial"/>
          <w:b/>
          <w:snapToGrid/>
          <w:color w:val="000000"/>
          <w:sz w:val="20"/>
          <w:szCs w:val="18"/>
          <w:lang w:val="en-IE" w:eastAsia="ja-JP"/>
        </w:rPr>
        <w:t>Risk Factors</w:t>
      </w:r>
    </w:p>
    <w:p w:rsidRPr="00583539" w:rsidR="00A12AEE" w:rsidP="00A12AEE" w:rsidRDefault="00A12AEE" w14:paraId="4F9177D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12" w:lineRule="auto"/>
        <w:jc w:val="both"/>
        <w:rPr>
          <w:rFonts w:ascii="Arial" w:hAnsi="Arial" w:eastAsia="MS Mincho" w:cs="Arial"/>
          <w:snapToGrid/>
          <w:color w:val="000000"/>
          <w:sz w:val="20"/>
          <w:szCs w:val="18"/>
          <w:lang w:val="en-IE" w:eastAsia="ja-JP"/>
        </w:rPr>
      </w:pPr>
    </w:p>
    <w:p w:rsidRPr="00583539" w:rsidR="00A12AEE" w:rsidP="00A12AEE" w:rsidRDefault="00A12AEE" w14:paraId="1AB0589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12" w:lineRule="auto"/>
        <w:jc w:val="both"/>
        <w:rPr>
          <w:rFonts w:ascii="Arial" w:hAnsi="Arial" w:eastAsia="MS Mincho" w:cs="Arial"/>
          <w:b/>
          <w:snapToGrid/>
          <w:color w:val="000000"/>
          <w:sz w:val="20"/>
          <w:szCs w:val="18"/>
          <w:lang w:val="en-IE" w:eastAsia="ja-JP"/>
        </w:rPr>
      </w:pPr>
      <w:r w:rsidRPr="00583539">
        <w:rPr>
          <w:rFonts w:ascii="Arial" w:hAnsi="Arial" w:eastAsia="MS Mincho" w:cs="Arial"/>
          <w:b/>
          <w:snapToGrid/>
          <w:color w:val="000000"/>
          <w:sz w:val="20"/>
          <w:szCs w:val="18"/>
          <w:lang w:val="en-IE" w:eastAsia="ja-JP"/>
        </w:rPr>
        <w:t>Potential investors should consider the risks referred to in the “Risk Factors” section of the main Prospectus. The following additional risk factors should be considered.</w:t>
      </w:r>
    </w:p>
    <w:p w:rsidRPr="00583539" w:rsidR="00A12AEE" w:rsidP="00A12AEE" w:rsidRDefault="00A12AEE" w14:paraId="7A4363A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12" w:lineRule="auto"/>
        <w:jc w:val="both"/>
        <w:rPr>
          <w:rFonts w:ascii="Arial" w:hAnsi="Arial" w:eastAsia="MS Mincho" w:cs="Arial"/>
          <w:b/>
          <w:snapToGrid/>
          <w:color w:val="000000"/>
          <w:sz w:val="20"/>
          <w:szCs w:val="18"/>
          <w:lang w:val="en-IE" w:eastAsia="ja-JP"/>
        </w:rPr>
      </w:pPr>
    </w:p>
    <w:p w:rsidRPr="00583539" w:rsidR="00A12AEE" w:rsidP="00A12AEE" w:rsidRDefault="00A12AEE" w14:paraId="06522256" w14:textId="77777777">
      <w:pPr>
        <w:numPr>
          <w:ilvl w:val="12"/>
          <w:numId w:val="0"/>
        </w:num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b/>
          <w:snapToGrid/>
          <w:color w:val="000000"/>
          <w:sz w:val="20"/>
          <w:szCs w:val="18"/>
          <w:lang w:val="en-IE" w:eastAsia="ja-JP"/>
        </w:rPr>
      </w:pPr>
      <w:r w:rsidRPr="00583539">
        <w:rPr>
          <w:rFonts w:ascii="Arial" w:hAnsi="Arial" w:eastAsia="MS Mincho" w:cs="Arial"/>
          <w:b/>
          <w:snapToGrid/>
          <w:color w:val="000000"/>
          <w:sz w:val="20"/>
          <w:szCs w:val="18"/>
          <w:lang w:val="en-IE" w:eastAsia="ja-JP"/>
        </w:rPr>
        <w:t>Past performance of similar investments is not necessarily a guide to the future performance of the Fund's investments. The value of any investment can go down as well as up. There is no guarantee that the investment objective will be achieved.</w:t>
      </w:r>
    </w:p>
    <w:p w:rsidRPr="00583539" w:rsidR="00A12AEE" w:rsidP="00A12AEE" w:rsidRDefault="00A12AEE" w14:paraId="17FBE0B0" w14:textId="77777777">
      <w:pPr>
        <w:numPr>
          <w:ilvl w:val="12"/>
          <w:numId w:val="0"/>
        </w:numPr>
        <w:tabs>
          <w:tab w:val="left" w:pos="908"/>
          <w:tab w:val="left" w:pos="1815"/>
          <w:tab w:val="left" w:pos="2722"/>
          <w:tab w:val="left" w:pos="3629"/>
          <w:tab w:val="left" w:pos="4536"/>
          <w:tab w:val="left" w:pos="5444"/>
          <w:tab w:val="left" w:pos="6351"/>
          <w:tab w:val="left" w:pos="7258"/>
          <w:tab w:val="left" w:pos="8165"/>
          <w:tab w:val="left" w:pos="9071"/>
        </w:tabs>
        <w:autoSpaceDE w:val="0"/>
        <w:autoSpaceDN w:val="0"/>
        <w:adjustRightInd w:val="0"/>
        <w:spacing w:line="312" w:lineRule="auto"/>
        <w:jc w:val="both"/>
        <w:rPr>
          <w:rFonts w:ascii="Arial" w:hAnsi="Arial" w:eastAsia="MS Mincho" w:cs="Arial"/>
          <w:b/>
          <w:snapToGrid/>
          <w:color w:val="000000"/>
          <w:sz w:val="20"/>
          <w:szCs w:val="18"/>
          <w:lang w:val="en-IE" w:eastAsia="ja-JP"/>
        </w:rPr>
      </w:pPr>
    </w:p>
    <w:p w:rsidRPr="00583539" w:rsidR="00A12AEE" w:rsidP="00A12AEE" w:rsidRDefault="00A12AEE" w14:paraId="34E77031" w14:textId="77777777">
      <w:pPr>
        <w:autoSpaceDE w:val="0"/>
        <w:autoSpaceDN w:val="0"/>
        <w:adjustRightInd w:val="0"/>
        <w:spacing w:line="312" w:lineRule="auto"/>
        <w:jc w:val="both"/>
        <w:rPr>
          <w:rFonts w:ascii="Arial" w:hAnsi="Arial" w:eastAsia="MS Mincho" w:cs="Arial"/>
          <w:b/>
          <w:snapToGrid/>
          <w:color w:val="000000"/>
          <w:sz w:val="20"/>
          <w:szCs w:val="18"/>
          <w:lang w:val="en-IE" w:eastAsia="ja-JP"/>
        </w:rPr>
      </w:pPr>
      <w:r w:rsidRPr="00583539">
        <w:rPr>
          <w:rFonts w:ascii="Arial" w:hAnsi="Arial" w:eastAsia="MS Mincho" w:cs="Arial"/>
          <w:b/>
          <w:snapToGrid/>
          <w:color w:val="000000"/>
          <w:sz w:val="20"/>
          <w:szCs w:val="18"/>
          <w:lang w:val="en-IE" w:eastAsia="ja-JP"/>
        </w:rPr>
        <w:t>An investment in the Fund is not suitable for all investors. A decision to invest in the Fund should take into account your own financial circumstances and the suitability of the investment as a part of your portfolio. You should consult a professional investment advisor before making an investment.</w:t>
      </w:r>
    </w:p>
    <w:p w:rsidRPr="00583539" w:rsidR="00A12AEE" w:rsidP="00A12AEE" w:rsidRDefault="00A12AEE" w14:paraId="2DC7E0B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12" w:lineRule="auto"/>
        <w:jc w:val="both"/>
        <w:rPr>
          <w:rFonts w:ascii="Arial" w:hAnsi="Arial" w:eastAsia="MS Mincho" w:cs="Arial"/>
          <w:b/>
          <w:snapToGrid/>
          <w:color w:val="000000"/>
          <w:sz w:val="20"/>
          <w:szCs w:val="18"/>
          <w:lang w:val="en-IE" w:eastAsia="ja-JP"/>
        </w:rPr>
      </w:pPr>
    </w:p>
    <w:p w:rsidRPr="00583539" w:rsidR="00A12AEE" w:rsidP="00A12AEE" w:rsidRDefault="00A12AEE" w14:paraId="6805A3CD" w14:textId="77777777">
      <w:pPr>
        <w:autoSpaceDE w:val="0"/>
        <w:autoSpaceDN w:val="0"/>
        <w:adjustRightInd w:val="0"/>
        <w:spacing w:line="312" w:lineRule="auto"/>
        <w:jc w:val="both"/>
        <w:rPr>
          <w:rFonts w:ascii="Arial" w:hAnsi="Arial" w:cs="Arial"/>
          <w:b/>
          <w:snapToGrid/>
          <w:sz w:val="20"/>
          <w:lang w:eastAsia="ja-JP"/>
        </w:rPr>
      </w:pPr>
      <w:r w:rsidRPr="00583539">
        <w:rPr>
          <w:rFonts w:ascii="Arial" w:hAnsi="Arial" w:cs="Arial"/>
          <w:b/>
          <w:snapToGrid/>
          <w:sz w:val="20"/>
          <w:lang w:eastAsia="ja-JP"/>
        </w:rPr>
        <w:t xml:space="preserve">The following list is not a complete list of all risks and other considerations that may be involved in connection with an investment in the Fund.  Prospective investors should also note that the information contained in this Supplement has not been prepared, reviewed or confirmed by any independent expert or financial auditor.  </w:t>
      </w:r>
    </w:p>
    <w:p w:rsidRPr="00583539" w:rsidR="00A12AEE" w:rsidP="00A12AEE" w:rsidRDefault="00A12AEE" w14:paraId="3B69D3F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12" w:lineRule="auto"/>
        <w:contextualSpacing/>
        <w:jc w:val="both"/>
        <w:rPr>
          <w:rFonts w:ascii="Arial" w:hAnsi="Arial" w:eastAsia="MS Mincho" w:cs="Arial"/>
          <w:b/>
          <w:snapToGrid/>
          <w:color w:val="000000"/>
          <w:sz w:val="20"/>
          <w:lang w:val="en-IE" w:eastAsia="ja-JP"/>
        </w:rPr>
      </w:pPr>
    </w:p>
    <w:p w:rsidRPr="007B0DA1" w:rsidR="00A12AEE" w:rsidP="00A12AEE" w:rsidRDefault="00A12AEE" w14:paraId="65F5015E" w14:textId="77777777">
      <w:pPr>
        <w:autoSpaceDE w:val="0"/>
        <w:autoSpaceDN w:val="0"/>
        <w:adjustRightInd w:val="0"/>
        <w:spacing w:line="312" w:lineRule="auto"/>
        <w:contextualSpacing/>
        <w:jc w:val="both"/>
        <w:rPr>
          <w:rFonts w:ascii="Arial" w:hAnsi="Arial" w:eastAsia="Calibri" w:cs="Arial"/>
          <w:b/>
          <w:bCs/>
          <w:snapToGrid/>
          <w:color w:val="000000"/>
          <w:sz w:val="20"/>
          <w:lang w:val="en-IE"/>
        </w:rPr>
      </w:pPr>
      <w:r w:rsidRPr="007B0DA1">
        <w:rPr>
          <w:rFonts w:ascii="Arial" w:hAnsi="Arial" w:eastAsia="Calibri" w:cs="Arial"/>
          <w:b/>
          <w:bCs/>
          <w:snapToGrid/>
          <w:color w:val="000000"/>
          <w:sz w:val="20"/>
          <w:lang w:val="en-IE"/>
        </w:rPr>
        <w:t>The Fund May Fail to Achieve its Objective</w:t>
      </w:r>
    </w:p>
    <w:p w:rsidRPr="007B0DA1" w:rsidR="00A12AEE" w:rsidP="00A12AEE" w:rsidRDefault="00A12AEE" w14:paraId="0342692A" w14:textId="77777777">
      <w:pPr>
        <w:autoSpaceDE w:val="0"/>
        <w:autoSpaceDN w:val="0"/>
        <w:adjustRightInd w:val="0"/>
        <w:spacing w:line="312" w:lineRule="auto"/>
        <w:contextualSpacing/>
        <w:jc w:val="both"/>
        <w:rPr>
          <w:rFonts w:ascii="Arial" w:hAnsi="Arial" w:eastAsia="Calibri" w:cs="Arial"/>
          <w:snapToGrid/>
          <w:color w:val="000000"/>
          <w:sz w:val="20"/>
          <w:lang w:val="en-IE"/>
        </w:rPr>
      </w:pPr>
    </w:p>
    <w:p w:rsidRPr="007B0DA1" w:rsidR="00A12AEE" w:rsidP="00A12AEE" w:rsidRDefault="00A12AEE" w14:paraId="25C926F5" w14:textId="77777777">
      <w:pPr>
        <w:autoSpaceDE w:val="0"/>
        <w:autoSpaceDN w:val="0"/>
        <w:adjustRightInd w:val="0"/>
        <w:spacing w:line="312" w:lineRule="auto"/>
        <w:contextualSpacing/>
        <w:jc w:val="both"/>
        <w:rPr>
          <w:rFonts w:ascii="Arial" w:hAnsi="Arial" w:eastAsia="Calibri" w:cs="Arial"/>
          <w:snapToGrid/>
          <w:color w:val="000000"/>
          <w:sz w:val="20"/>
          <w:lang w:val="en-IE"/>
        </w:rPr>
      </w:pPr>
      <w:r w:rsidRPr="007B0DA1">
        <w:rPr>
          <w:rFonts w:ascii="Arial" w:hAnsi="Arial" w:eastAsia="Calibri" w:cs="Arial"/>
          <w:snapToGrid/>
          <w:color w:val="000000"/>
          <w:sz w:val="20"/>
          <w:lang w:val="en-IE"/>
        </w:rPr>
        <w:t xml:space="preserve">There can be no assurance that the Fund will be able to achieve its investment objectives or that the Shareholders in the Fund will receive any return on, or recovery of, their investments.  </w:t>
      </w:r>
    </w:p>
    <w:p w:rsidRPr="007B0DA1" w:rsidR="00A12AEE" w:rsidP="00A12AEE" w:rsidRDefault="00A12AEE" w14:paraId="30E84F69" w14:textId="77777777">
      <w:pPr>
        <w:autoSpaceDE w:val="0"/>
        <w:autoSpaceDN w:val="0"/>
        <w:adjustRightInd w:val="0"/>
        <w:spacing w:line="312" w:lineRule="auto"/>
        <w:contextualSpacing/>
        <w:jc w:val="both"/>
        <w:rPr>
          <w:rFonts w:ascii="Arial" w:hAnsi="Arial" w:eastAsia="Calibri" w:cs="Arial"/>
          <w:snapToGrid/>
          <w:color w:val="000000"/>
          <w:sz w:val="20"/>
          <w:lang w:val="en-IE"/>
        </w:rPr>
      </w:pPr>
    </w:p>
    <w:p w:rsidRPr="007B0DA1" w:rsidR="00A12AEE" w:rsidP="00A12AEE" w:rsidRDefault="00A12AEE" w14:paraId="5B3B47C9" w14:textId="77777777">
      <w:pPr>
        <w:autoSpaceDE w:val="0"/>
        <w:autoSpaceDN w:val="0"/>
        <w:adjustRightInd w:val="0"/>
        <w:spacing w:line="312" w:lineRule="auto"/>
        <w:contextualSpacing/>
        <w:jc w:val="both"/>
        <w:rPr>
          <w:rFonts w:ascii="Arial" w:hAnsi="Arial" w:eastAsia="Calibri" w:cs="Arial"/>
          <w:b/>
          <w:bCs/>
          <w:snapToGrid/>
          <w:color w:val="000000"/>
          <w:sz w:val="20"/>
          <w:lang w:val="en-IE"/>
        </w:rPr>
      </w:pPr>
      <w:r w:rsidRPr="007B0DA1">
        <w:rPr>
          <w:rFonts w:ascii="Arial" w:hAnsi="Arial" w:eastAsia="Calibri" w:cs="Arial"/>
          <w:b/>
          <w:bCs/>
          <w:snapToGrid/>
          <w:color w:val="000000"/>
          <w:sz w:val="20"/>
          <w:lang w:val="en-IE"/>
        </w:rPr>
        <w:t xml:space="preserve">Conflicts of interest </w:t>
      </w:r>
    </w:p>
    <w:p w:rsidRPr="007B0DA1" w:rsidR="00A12AEE" w:rsidP="00A12AEE" w:rsidRDefault="00A12AEE" w14:paraId="0C3DBF4B" w14:textId="77777777">
      <w:pPr>
        <w:autoSpaceDE w:val="0"/>
        <w:autoSpaceDN w:val="0"/>
        <w:adjustRightInd w:val="0"/>
        <w:spacing w:line="312" w:lineRule="auto"/>
        <w:contextualSpacing/>
        <w:jc w:val="both"/>
        <w:rPr>
          <w:rFonts w:ascii="Arial" w:hAnsi="Arial" w:eastAsia="Calibri" w:cs="Arial"/>
          <w:snapToGrid/>
          <w:color w:val="000000"/>
          <w:sz w:val="20"/>
          <w:lang w:val="en-IE"/>
        </w:rPr>
      </w:pPr>
    </w:p>
    <w:p w:rsidRPr="007B0DA1" w:rsidR="00A12AEE" w:rsidP="00A12AEE" w:rsidRDefault="00A12AEE" w14:paraId="37E0487C" w14:textId="77777777">
      <w:pPr>
        <w:autoSpaceDE w:val="0"/>
        <w:autoSpaceDN w:val="0"/>
        <w:adjustRightInd w:val="0"/>
        <w:spacing w:line="312" w:lineRule="auto"/>
        <w:contextualSpacing/>
        <w:jc w:val="both"/>
        <w:rPr>
          <w:rFonts w:ascii="Arial" w:hAnsi="Arial" w:eastAsia="Calibri" w:cs="Arial"/>
          <w:snapToGrid/>
          <w:color w:val="000000"/>
          <w:sz w:val="20"/>
          <w:lang w:val="en-IE"/>
        </w:rPr>
      </w:pPr>
      <w:r w:rsidRPr="007B0DA1">
        <w:rPr>
          <w:rFonts w:ascii="Arial" w:hAnsi="Arial" w:eastAsia="Calibri" w:cs="Arial"/>
          <w:snapToGrid/>
          <w:color w:val="000000"/>
          <w:sz w:val="20"/>
          <w:lang w:val="en-IE"/>
        </w:rPr>
        <w:t xml:space="preserve">The AIFM and the Investment Manager may be subject to a variety of conflicts of interest in making investments on behalf of the Fund. Please refer to section entitled “Conflicts of Interest” in the Prospectus for further details. </w:t>
      </w:r>
    </w:p>
    <w:p w:rsidRPr="007B0DA1" w:rsidR="00A12AEE" w:rsidP="00A12AEE" w:rsidRDefault="00A12AEE" w14:paraId="32498547" w14:textId="77777777">
      <w:pPr>
        <w:autoSpaceDE w:val="0"/>
        <w:autoSpaceDN w:val="0"/>
        <w:adjustRightInd w:val="0"/>
        <w:spacing w:line="312" w:lineRule="auto"/>
        <w:contextualSpacing/>
        <w:jc w:val="both"/>
        <w:rPr>
          <w:rFonts w:ascii="Arial" w:hAnsi="Arial" w:eastAsia="Calibri" w:cs="Arial"/>
          <w:snapToGrid/>
          <w:color w:val="000000"/>
          <w:sz w:val="20"/>
          <w:lang w:val="en-IE"/>
        </w:rPr>
      </w:pPr>
    </w:p>
    <w:p w:rsidRPr="007B0DA1" w:rsidR="00A12AEE" w:rsidP="00A12AEE" w:rsidRDefault="00A12AEE" w14:paraId="498AD287" w14:textId="77777777">
      <w:pPr>
        <w:autoSpaceDE w:val="0"/>
        <w:autoSpaceDN w:val="0"/>
        <w:adjustRightInd w:val="0"/>
        <w:spacing w:line="312" w:lineRule="auto"/>
        <w:contextualSpacing/>
        <w:jc w:val="both"/>
        <w:rPr>
          <w:rFonts w:ascii="Arial" w:hAnsi="Arial" w:eastAsia="Calibri" w:cs="Arial"/>
          <w:b/>
          <w:bCs/>
          <w:snapToGrid/>
          <w:color w:val="000000"/>
          <w:sz w:val="20"/>
          <w:lang w:val="en-IE"/>
        </w:rPr>
      </w:pPr>
      <w:r w:rsidRPr="007B0DA1">
        <w:rPr>
          <w:rFonts w:ascii="Arial" w:hAnsi="Arial" w:eastAsia="Calibri" w:cs="Arial"/>
          <w:b/>
          <w:bCs/>
          <w:snapToGrid/>
          <w:color w:val="000000"/>
          <w:sz w:val="20"/>
          <w:lang w:val="en-IE"/>
        </w:rPr>
        <w:t xml:space="preserve">Risk of Investments in Securities Generally </w:t>
      </w:r>
    </w:p>
    <w:p w:rsidRPr="007B0DA1" w:rsidR="00A12AEE" w:rsidP="00A12AEE" w:rsidRDefault="00A12AEE" w14:paraId="6DBB67CC" w14:textId="77777777">
      <w:pPr>
        <w:autoSpaceDE w:val="0"/>
        <w:autoSpaceDN w:val="0"/>
        <w:adjustRightInd w:val="0"/>
        <w:spacing w:line="312" w:lineRule="auto"/>
        <w:contextualSpacing/>
        <w:jc w:val="both"/>
        <w:rPr>
          <w:rFonts w:ascii="Arial" w:hAnsi="Arial" w:eastAsia="Calibri" w:cs="Arial"/>
          <w:snapToGrid/>
          <w:color w:val="000000"/>
          <w:sz w:val="20"/>
          <w:lang w:val="en-IE"/>
        </w:rPr>
      </w:pPr>
    </w:p>
    <w:p w:rsidRPr="007B0DA1" w:rsidR="00A12AEE" w:rsidP="00A12AEE" w:rsidRDefault="00A12AEE" w14:paraId="4989E662" w14:textId="77777777">
      <w:pPr>
        <w:autoSpaceDE w:val="0"/>
        <w:autoSpaceDN w:val="0"/>
        <w:adjustRightInd w:val="0"/>
        <w:spacing w:line="312" w:lineRule="auto"/>
        <w:contextualSpacing/>
        <w:jc w:val="both"/>
        <w:rPr>
          <w:rFonts w:ascii="Arial" w:hAnsi="Arial" w:eastAsia="Calibri" w:cs="Arial"/>
          <w:snapToGrid/>
          <w:color w:val="000000"/>
          <w:sz w:val="20"/>
          <w:lang w:val="en-IE"/>
        </w:rPr>
      </w:pPr>
      <w:r w:rsidRPr="007B0DA1">
        <w:rPr>
          <w:rFonts w:ascii="Arial" w:hAnsi="Arial" w:eastAsia="Calibri" w:cs="Arial"/>
          <w:snapToGrid/>
          <w:color w:val="000000"/>
          <w:sz w:val="20"/>
          <w:lang w:val="en-IE"/>
        </w:rPr>
        <w:t xml:space="preserve">All securities investments risk the loss of capital. No guarantee or representation is made that the Fund’s investment policy will be successful. As is true of any investment, there is a risk that an investment in the Fund will be lost entirely or in part. The Fund should represent only a portion of an investor’s portfolio management strategy. The Fund's investment policy may at times involve, without limitation, risks associated with limited diversification, interest rates, currencies, volatility, credit deterioration or default risks, counterparty default risks, systems risks and other risks inherent in the Fund's activities. Certain investment techniques of the Fund can, in certain circumstances, magnify the impact of adverse market moves to which the Fund may be subject. In addition, the Fund's investments in securities and other investments may be materially affected by conditions in the financial markets and overall economic conditions occurring globally and in particular countries or markets where the Fund may invest its capital. The Fund's methods of minimising such risks may not accurately predict future risk exposures. Risk management techniques are based in part on the observation of historical market behaviour, which may not predict market divergences that are larger than historical indicators. Information used to manage risks may not be accurate, complete or current, and such information may be misinterpreted. Further, the AIFM may apply such risk management techniques on a selective or other periodic basis rather than at all times. </w:t>
      </w:r>
    </w:p>
    <w:p w:rsidRPr="007B0DA1" w:rsidR="00A12AEE" w:rsidP="00A12AEE" w:rsidRDefault="00A12AEE" w14:paraId="4A581F62" w14:textId="77777777">
      <w:pPr>
        <w:autoSpaceDE w:val="0"/>
        <w:autoSpaceDN w:val="0"/>
        <w:adjustRightInd w:val="0"/>
        <w:spacing w:line="312" w:lineRule="auto"/>
        <w:contextualSpacing/>
        <w:jc w:val="both"/>
        <w:rPr>
          <w:rFonts w:ascii="Arial" w:hAnsi="Arial" w:eastAsia="Calibri" w:cs="Arial"/>
          <w:snapToGrid/>
          <w:sz w:val="20"/>
          <w:lang w:val="en-IE"/>
        </w:rPr>
      </w:pPr>
    </w:p>
    <w:p w:rsidRPr="0041288F" w:rsidR="00A12AEE" w:rsidP="00A12AEE" w:rsidRDefault="00A12AEE" w14:paraId="31B8CE04" w14:textId="77777777">
      <w:pPr>
        <w:autoSpaceDE w:val="0"/>
        <w:autoSpaceDN w:val="0"/>
        <w:adjustRightInd w:val="0"/>
        <w:spacing w:line="312" w:lineRule="auto"/>
        <w:contextualSpacing/>
        <w:jc w:val="both"/>
        <w:rPr>
          <w:rFonts w:ascii="Arial" w:hAnsi="Arial" w:eastAsia="Calibri" w:cs="Arial"/>
          <w:b/>
          <w:bCs/>
          <w:snapToGrid/>
          <w:sz w:val="20"/>
          <w:lang w:val="en-IE"/>
        </w:rPr>
      </w:pPr>
      <w:r w:rsidRPr="007B0DA1">
        <w:rPr>
          <w:rFonts w:ascii="Arial" w:hAnsi="Arial" w:eastAsia="Calibri" w:cs="Arial"/>
          <w:b/>
          <w:bCs/>
          <w:snapToGrid/>
          <w:sz w:val="20"/>
          <w:lang w:val="en-IE"/>
        </w:rPr>
        <w:t xml:space="preserve">Custody Risk </w:t>
      </w:r>
    </w:p>
    <w:p w:rsidRPr="007B0DA1" w:rsidR="00A12AEE" w:rsidP="00A12AEE" w:rsidRDefault="00A12AEE" w14:paraId="19C43A02" w14:textId="77777777">
      <w:pPr>
        <w:autoSpaceDE w:val="0"/>
        <w:autoSpaceDN w:val="0"/>
        <w:adjustRightInd w:val="0"/>
        <w:spacing w:line="312" w:lineRule="auto"/>
        <w:contextualSpacing/>
        <w:jc w:val="both"/>
        <w:rPr>
          <w:rFonts w:ascii="Arial" w:hAnsi="Arial" w:eastAsia="Calibri" w:cs="Arial"/>
          <w:snapToGrid/>
          <w:sz w:val="20"/>
          <w:lang w:val="en-IE"/>
        </w:rPr>
      </w:pPr>
      <w:r w:rsidRPr="007B0DA1">
        <w:rPr>
          <w:rFonts w:ascii="Arial" w:hAnsi="Arial" w:eastAsia="Calibri" w:cs="Arial"/>
          <w:snapToGrid/>
          <w:sz w:val="20"/>
          <w:lang w:val="en-IE"/>
        </w:rPr>
        <w:t xml:space="preserve">The Depositary may not be able to offer the level of service and safe-keeping, settlement and administration of securities that is customary in more developed markets and there is a risk that the Fund will not be recognised as the owner of securities held on its behalf by a sub-custodian. As the Fund may invest in markets where the trading, settlement and custodial systems are not fully developed, the assets of the Fund which are traded in such markets and which have been entrusted to sub-custodians in such markets may be exposed to risk in circumstances in which the Depositary will have no liability. Rules regulating corporate governance are undeveloped and therefore may offer little protection to shareholders. </w:t>
      </w:r>
    </w:p>
    <w:p w:rsidRPr="00583539" w:rsidR="00A12AEE" w:rsidP="00A12AEE" w:rsidRDefault="00A12AEE" w14:paraId="17F22E4E" w14:textId="77777777">
      <w:pPr>
        <w:autoSpaceDE w:val="0"/>
        <w:autoSpaceDN w:val="0"/>
        <w:adjustRightInd w:val="0"/>
        <w:spacing w:line="312" w:lineRule="auto"/>
        <w:jc w:val="both"/>
        <w:rPr>
          <w:rFonts w:ascii="Arial" w:hAnsi="Arial" w:eastAsia="MS Mincho" w:cs="Arial"/>
          <w:snapToGrid/>
          <w:sz w:val="20"/>
          <w:lang w:val="en-IE" w:eastAsia="ja-JP"/>
        </w:rPr>
      </w:pPr>
    </w:p>
    <w:p w:rsidRPr="00583539" w:rsidR="00A12AEE" w:rsidP="00A12AEE" w:rsidRDefault="00A12AEE" w14:paraId="40E71611" w14:textId="77777777">
      <w:pPr>
        <w:autoSpaceDE w:val="0"/>
        <w:autoSpaceDN w:val="0"/>
        <w:adjustRightInd w:val="0"/>
        <w:spacing w:line="312" w:lineRule="auto"/>
        <w:jc w:val="both"/>
        <w:rPr>
          <w:rFonts w:ascii="Arial" w:hAnsi="Arial" w:eastAsia="MS Mincho" w:cs="Arial"/>
          <w:b/>
          <w:snapToGrid/>
          <w:sz w:val="20"/>
          <w:lang w:val="en-IE" w:eastAsia="ja-JP"/>
        </w:rPr>
      </w:pPr>
      <w:r w:rsidRPr="00583539">
        <w:rPr>
          <w:rFonts w:ascii="Arial" w:hAnsi="Arial" w:eastAsia="MS Mincho" w:cs="Arial"/>
          <w:b/>
          <w:snapToGrid/>
          <w:sz w:val="20"/>
          <w:lang w:val="en-IE" w:eastAsia="ja-JP"/>
        </w:rPr>
        <w:t>Availability of Investment Strategies</w:t>
      </w:r>
    </w:p>
    <w:p w:rsidRPr="00842167" w:rsidR="00A12AEE" w:rsidP="00842167" w:rsidRDefault="00A12AEE" w14:paraId="7C4658B3" w14:textId="77777777">
      <w:pPr>
        <w:autoSpaceDE w:val="0"/>
        <w:autoSpaceDN w:val="0"/>
        <w:adjustRightInd w:val="0"/>
        <w:spacing w:line="312" w:lineRule="auto"/>
        <w:jc w:val="both"/>
        <w:rPr>
          <w:rFonts w:ascii="Arial" w:hAnsi="Arial" w:eastAsia="MS Mincho" w:cs="Arial"/>
          <w:b/>
          <w:snapToGrid/>
          <w:sz w:val="20"/>
          <w:lang w:val="en-IE" w:eastAsia="ja-JP"/>
        </w:rPr>
      </w:pPr>
    </w:p>
    <w:p w:rsidR="00EE0355" w:rsidP="00842167" w:rsidRDefault="00A12AEE" w14:paraId="31C5B2A8" w14:textId="77777777">
      <w:pPr>
        <w:autoSpaceDE w:val="0"/>
        <w:autoSpaceDN w:val="0"/>
        <w:adjustRightInd w:val="0"/>
        <w:spacing w:line="312" w:lineRule="auto"/>
        <w:jc w:val="both"/>
        <w:rPr>
          <w:rFonts w:ascii="Arial" w:hAnsi="Arial" w:eastAsia="MS Mincho" w:cs="Arial"/>
          <w:bCs/>
          <w:snapToGrid/>
          <w:sz w:val="20"/>
          <w:lang w:val="en-IE" w:eastAsia="ja-JP"/>
        </w:rPr>
      </w:pPr>
      <w:r w:rsidRPr="00842167">
        <w:rPr>
          <w:rFonts w:ascii="Arial" w:hAnsi="Arial" w:eastAsia="MS Mincho" w:cs="Arial"/>
          <w:bCs/>
          <w:snapToGrid/>
          <w:sz w:val="20"/>
          <w:lang w:val="en-IE" w:eastAsia="ja-JP"/>
        </w:rPr>
        <w:t>The success of the Fund’s investment activities will depend on the Investment Manager’s ability to identify investment opportunities as well as to assess the impact of news and events that may affect the financial markets.  Identification and exploitation of the investment strategies to be pursued by the Fund involves a high degree of uncertainty.  No assurance can be given that the Investment Manager will be able to locate suitable investment opportunities in which to deploy all of the Fund’s assets or to exploit discrepancies in the securities and derivatives markets.</w:t>
      </w:r>
    </w:p>
    <w:p w:rsidR="00842167" w:rsidP="00842167" w:rsidRDefault="00842167" w14:paraId="0863929A" w14:textId="77777777">
      <w:pPr>
        <w:autoSpaceDE w:val="0"/>
        <w:autoSpaceDN w:val="0"/>
        <w:adjustRightInd w:val="0"/>
        <w:spacing w:line="312" w:lineRule="auto"/>
        <w:jc w:val="both"/>
        <w:rPr>
          <w:rFonts w:ascii="Arial" w:hAnsi="Arial" w:eastAsia="MS Mincho" w:cs="Arial"/>
          <w:bCs/>
          <w:snapToGrid/>
          <w:sz w:val="20"/>
          <w:lang w:val="en-IE" w:eastAsia="ja-JP"/>
        </w:rPr>
      </w:pPr>
    </w:p>
    <w:p w:rsidRPr="00842167" w:rsidR="00842167" w:rsidP="00842167" w:rsidRDefault="00842167" w14:paraId="6EFBE0EE" w14:textId="77777777">
      <w:pPr>
        <w:autoSpaceDE w:val="0"/>
        <w:autoSpaceDN w:val="0"/>
        <w:adjustRightInd w:val="0"/>
        <w:spacing w:line="312" w:lineRule="auto"/>
        <w:jc w:val="both"/>
        <w:rPr>
          <w:rFonts w:ascii="Arial" w:hAnsi="Arial" w:eastAsia="MS Mincho" w:cs="Arial"/>
          <w:bCs/>
          <w:snapToGrid/>
          <w:sz w:val="20"/>
          <w:lang w:val="en-IE" w:eastAsia="ja-JP"/>
        </w:rPr>
      </w:pPr>
      <w:r w:rsidRPr="00842167">
        <w:rPr>
          <w:rFonts w:ascii="Arial" w:hAnsi="Arial" w:eastAsia="MS Mincho" w:cs="Arial"/>
          <w:bCs/>
          <w:snapToGrid/>
          <w:sz w:val="20"/>
          <w:lang w:val="en-IE" w:eastAsia="ja-JP"/>
        </w:rPr>
        <w:lastRenderedPageBreak/>
        <w:t>The Investment Manager utilises data, review and analysis (both external and internal) on environmental and social characteristics and governance practices, including red flags and other ESG indicators and criteria, to facilitate and to enable the Investment Manager’s prioritisation of investments with strong ESG characteristics, including green and sustainability bonds, and de-prioritisation of those with ESG characteristics assessed as weak.</w:t>
      </w:r>
    </w:p>
    <w:p w:rsidRPr="00583539" w:rsidR="00776943" w:rsidP="00A12AEE" w:rsidRDefault="00776943" w14:paraId="4FF0F323" w14:textId="77777777">
      <w:pPr>
        <w:autoSpaceDE w:val="0"/>
        <w:autoSpaceDN w:val="0"/>
        <w:adjustRightInd w:val="0"/>
        <w:spacing w:line="312" w:lineRule="auto"/>
        <w:jc w:val="both"/>
        <w:rPr>
          <w:rFonts w:ascii="Arial" w:hAnsi="Arial" w:eastAsia="MS Mincho" w:cs="Arial"/>
          <w:snapToGrid/>
          <w:sz w:val="20"/>
          <w:lang w:val="en-IE" w:eastAsia="ja-JP"/>
        </w:rPr>
      </w:pPr>
    </w:p>
    <w:p w:rsidRPr="00583539" w:rsidR="00A12AEE" w:rsidP="00A12AEE" w:rsidRDefault="00A12AEE" w14:paraId="69AC561C" w14:textId="77777777">
      <w:pPr>
        <w:autoSpaceDE w:val="0"/>
        <w:autoSpaceDN w:val="0"/>
        <w:adjustRightInd w:val="0"/>
        <w:spacing w:line="312" w:lineRule="auto"/>
        <w:jc w:val="both"/>
        <w:rPr>
          <w:rFonts w:ascii="Arial" w:hAnsi="Arial" w:eastAsia="MS Mincho" w:cs="Arial"/>
          <w:b/>
          <w:snapToGrid/>
          <w:sz w:val="20"/>
          <w:lang w:val="en-IE" w:eastAsia="ja-JP"/>
        </w:rPr>
      </w:pPr>
      <w:r w:rsidRPr="00583539">
        <w:rPr>
          <w:rFonts w:ascii="Arial" w:hAnsi="Arial" w:eastAsia="MS Mincho" w:cs="Arial"/>
          <w:b/>
          <w:snapToGrid/>
          <w:sz w:val="20"/>
          <w:lang w:val="en-IE" w:eastAsia="ja-JP"/>
        </w:rPr>
        <w:t>No Independent Verification of Market Information</w:t>
      </w:r>
    </w:p>
    <w:p w:rsidRPr="00583539" w:rsidR="00A12AEE" w:rsidP="00A12AEE" w:rsidRDefault="00A12AEE" w14:paraId="13706C8E" w14:textId="77777777">
      <w:pPr>
        <w:autoSpaceDE w:val="0"/>
        <w:autoSpaceDN w:val="0"/>
        <w:adjustRightInd w:val="0"/>
        <w:spacing w:line="312" w:lineRule="auto"/>
        <w:jc w:val="both"/>
        <w:rPr>
          <w:rFonts w:ascii="Arial" w:hAnsi="Arial" w:eastAsia="MS Mincho" w:cs="Arial"/>
          <w:snapToGrid/>
          <w:sz w:val="20"/>
          <w:lang w:val="en-IE" w:eastAsia="en-GB"/>
        </w:rPr>
      </w:pPr>
    </w:p>
    <w:p w:rsidRPr="00EE0355" w:rsidR="00A12AEE" w:rsidP="00EE0355" w:rsidRDefault="00A12AEE" w14:paraId="5B014B24"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r w:rsidRPr="00EE0355">
        <w:rPr>
          <w:rFonts w:ascii="Arial" w:hAnsi="Arial" w:eastAsia="MS Mincho" w:cs="Arial"/>
          <w:sz w:val="20"/>
          <w:lang w:eastAsia="ja-JP"/>
        </w:rPr>
        <w:t>The Investment Manager selects investments for the Fund on the basis of information and data filed by issuers with various government regulators or made directly available to the Investment Manager by such issuers or through other sources. Although the Investment Manager evaluates all such information and data and seeks independent corroboration when the Investment Manager considers it appropriate and when it is reasonably available, the Investment Manager is not in a position to confirm the completeness, genuineness or accuracy of such information and data. It is, therefore, dependent upon the integrity of both the management of these issuers and the financial reporting process in general. Recent events have demonstrated the material losses which investors such as the Fund can incur as a result of corporate mismanagement, fraud and accounting irregularities.</w:t>
      </w:r>
    </w:p>
    <w:p w:rsidRPr="00583539" w:rsidR="00A12AEE" w:rsidP="00A12AEE" w:rsidRDefault="00A12AEE" w14:paraId="5BAC8FD3" w14:textId="77777777">
      <w:pPr>
        <w:tabs>
          <w:tab w:val="left" w:pos="3840"/>
        </w:tabs>
        <w:autoSpaceDE w:val="0"/>
        <w:autoSpaceDN w:val="0"/>
        <w:adjustRightInd w:val="0"/>
        <w:spacing w:line="312" w:lineRule="auto"/>
        <w:ind w:right="-27"/>
        <w:jc w:val="both"/>
        <w:rPr>
          <w:rFonts w:ascii="Arial" w:hAnsi="Arial" w:eastAsia="MS Mincho" w:cs="Arial"/>
          <w:sz w:val="20"/>
          <w:lang w:val="en-IE" w:eastAsia="ja-JP"/>
        </w:rPr>
      </w:pPr>
    </w:p>
    <w:p w:rsidRPr="00583539" w:rsidR="00A12AEE" w:rsidP="00A12AEE" w:rsidRDefault="00A12AEE" w14:paraId="06167323" w14:textId="77777777">
      <w:pPr>
        <w:tabs>
          <w:tab w:val="left" w:pos="3840"/>
        </w:tabs>
        <w:autoSpaceDE w:val="0"/>
        <w:autoSpaceDN w:val="0"/>
        <w:adjustRightInd w:val="0"/>
        <w:spacing w:line="312" w:lineRule="auto"/>
        <w:ind w:right="-27"/>
        <w:jc w:val="both"/>
        <w:rPr>
          <w:rFonts w:ascii="Arial" w:hAnsi="Arial" w:eastAsia="MS Mincho" w:cs="Arial"/>
          <w:b/>
          <w:snapToGrid/>
          <w:sz w:val="20"/>
          <w:lang w:val="en-IE" w:eastAsia="ja-JP"/>
        </w:rPr>
      </w:pPr>
      <w:r w:rsidRPr="00583539">
        <w:rPr>
          <w:rFonts w:ascii="Arial" w:hAnsi="Arial" w:eastAsia="MS Mincho" w:cs="Arial"/>
          <w:b/>
          <w:snapToGrid/>
          <w:sz w:val="20"/>
          <w:lang w:val="en-IE" w:eastAsia="ja-JP"/>
        </w:rPr>
        <w:t>Investments in Undervalued Securities</w:t>
      </w:r>
    </w:p>
    <w:p w:rsidRPr="00583539" w:rsidR="00A12AEE" w:rsidP="00A12AEE" w:rsidRDefault="00A12AEE" w14:paraId="264BC542"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p>
    <w:p w:rsidRPr="00583539" w:rsidR="00A12AEE" w:rsidP="00A12AEE" w:rsidRDefault="00A12AEE" w14:paraId="43DB29A7"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r w:rsidRPr="00583539">
        <w:rPr>
          <w:rFonts w:ascii="Arial" w:hAnsi="Arial" w:eastAsia="MS Mincho" w:cs="Arial"/>
          <w:sz w:val="20"/>
          <w:lang w:eastAsia="ja-JP"/>
        </w:rPr>
        <w:t>The Fund may seek to invest in undervalued securities. The identification of investment opportunities in undervalued securities is a difficult task, and there are no assurances that such opportunities will be successfully</w:t>
      </w:r>
      <w:r w:rsidRPr="00583539">
        <w:rPr>
          <w:rFonts w:ascii="Arial" w:hAnsi="Arial" w:eastAsia="MS Mincho" w:cs="Arial"/>
          <w:sz w:val="20"/>
          <w:lang w:val="en-IE" w:eastAsia="ja-JP"/>
        </w:rPr>
        <w:t xml:space="preserve"> recognised</w:t>
      </w:r>
      <w:r w:rsidRPr="00583539">
        <w:rPr>
          <w:rFonts w:ascii="Arial" w:hAnsi="Arial" w:eastAsia="MS Mincho" w:cs="Arial"/>
          <w:sz w:val="20"/>
          <w:lang w:eastAsia="ja-JP"/>
        </w:rPr>
        <w:t xml:space="preserve"> or acquired. While investments in undervalued securities offer the opportunity for above-average capital appreciation, these investments involve a high degree of financial risk and can result in substantial losses. Returns generated from the Fund’s investments may not adequately compensate for the business and financial risks assumed.  In addition, the Fund may be required to hold such securities for a substantial period of time before</w:t>
      </w:r>
      <w:r w:rsidRPr="00583539">
        <w:rPr>
          <w:rFonts w:ascii="Arial" w:hAnsi="Arial" w:eastAsia="MS Mincho" w:cs="Arial"/>
          <w:sz w:val="20"/>
          <w:lang w:val="en-IE" w:eastAsia="ja-JP"/>
        </w:rPr>
        <w:t xml:space="preserve"> realising</w:t>
      </w:r>
      <w:r w:rsidRPr="00583539">
        <w:rPr>
          <w:rFonts w:ascii="Arial" w:hAnsi="Arial" w:eastAsia="MS Mincho" w:cs="Arial"/>
          <w:sz w:val="20"/>
          <w:lang w:eastAsia="ja-JP"/>
        </w:rPr>
        <w:t xml:space="preserve"> their anticipated value. During this period, a portion of the Fund’s capital would be committed to the securities purchased, thus possibly preventing the Fund from investing in other opportunities.  In addition, the Fund may finance such purchases with borrowed funds and thus will have to pay interest on such funds during such waiting period.</w:t>
      </w:r>
    </w:p>
    <w:p w:rsidRPr="00583539" w:rsidR="00A12AEE" w:rsidP="00A12AEE" w:rsidRDefault="00A12AEE" w14:paraId="49D9B9BE"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p>
    <w:p w:rsidRPr="00583539" w:rsidR="00A12AEE" w:rsidP="00A12AEE" w:rsidRDefault="00A12AEE" w14:paraId="40B79234" w14:textId="77777777">
      <w:pPr>
        <w:tabs>
          <w:tab w:val="left" w:pos="3840"/>
        </w:tabs>
        <w:autoSpaceDE w:val="0"/>
        <w:autoSpaceDN w:val="0"/>
        <w:adjustRightInd w:val="0"/>
        <w:spacing w:line="312" w:lineRule="auto"/>
        <w:ind w:right="-27"/>
        <w:jc w:val="both"/>
        <w:rPr>
          <w:rFonts w:ascii="Arial" w:hAnsi="Arial" w:eastAsia="MS Mincho" w:cs="Arial"/>
          <w:b/>
          <w:snapToGrid/>
          <w:sz w:val="20"/>
          <w:lang w:val="en-IE" w:eastAsia="ja-JP"/>
        </w:rPr>
      </w:pPr>
      <w:r w:rsidRPr="00583539">
        <w:rPr>
          <w:rFonts w:ascii="Arial" w:hAnsi="Arial" w:eastAsia="MS Mincho" w:cs="Arial"/>
          <w:b/>
          <w:snapToGrid/>
          <w:sz w:val="20"/>
          <w:lang w:val="en-IE" w:eastAsia="ja-JP"/>
        </w:rPr>
        <w:t>Investments in Unlisted Securities</w:t>
      </w:r>
    </w:p>
    <w:p w:rsidRPr="00583539" w:rsidR="00A12AEE" w:rsidP="00A12AEE" w:rsidRDefault="00A12AEE" w14:paraId="5D70A91C"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p>
    <w:p w:rsidRPr="00583539" w:rsidR="00A12AEE" w:rsidP="00A12AEE" w:rsidRDefault="00A12AEE" w14:paraId="4614774E"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r w:rsidRPr="00583539">
        <w:rPr>
          <w:rFonts w:ascii="Arial" w:hAnsi="Arial" w:eastAsia="MS Mincho" w:cs="Arial"/>
          <w:sz w:val="20"/>
          <w:lang w:eastAsia="ja-JP"/>
        </w:rPr>
        <w:t>The Fund may invest in unlisted securities. Because of the absence of any trading market for these investments, it may take longer to liquidate, or it may not be possible to liquidate, these positions than would be the case for publicly traded securities. Although these securities may be resold in privately negotiated transactions, the prices</w:t>
      </w:r>
      <w:r w:rsidRPr="00583539">
        <w:rPr>
          <w:rFonts w:ascii="Arial" w:hAnsi="Arial" w:eastAsia="MS Mincho" w:cs="Arial"/>
          <w:sz w:val="20"/>
          <w:lang w:val="en-IE" w:eastAsia="ja-JP"/>
        </w:rPr>
        <w:t xml:space="preserve"> realised</w:t>
      </w:r>
      <w:r w:rsidRPr="00583539">
        <w:rPr>
          <w:rFonts w:ascii="Arial" w:hAnsi="Arial" w:eastAsia="MS Mincho" w:cs="Arial"/>
          <w:sz w:val="20"/>
          <w:lang w:eastAsia="ja-JP"/>
        </w:rPr>
        <w:t xml:space="preserve"> on these sales could be less than those originally paid by the Fund.  Further, companies whose securities are not publicly traded will generally not be subject to public disclosure and other investor protection requirements applicable to publicly traded securities.</w:t>
      </w:r>
    </w:p>
    <w:p w:rsidRPr="00583539" w:rsidR="00A12AEE" w:rsidP="00A12AEE" w:rsidRDefault="00A12AEE" w14:paraId="1A31C6E7"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p>
    <w:p w:rsidRPr="00583539" w:rsidR="00A12AEE" w:rsidP="00A12AEE" w:rsidRDefault="00A12AEE" w14:paraId="02A83E0D" w14:textId="77777777">
      <w:pPr>
        <w:tabs>
          <w:tab w:val="left" w:pos="3840"/>
        </w:tabs>
        <w:autoSpaceDE w:val="0"/>
        <w:autoSpaceDN w:val="0"/>
        <w:adjustRightInd w:val="0"/>
        <w:spacing w:line="312" w:lineRule="auto"/>
        <w:ind w:right="-27"/>
        <w:jc w:val="both"/>
        <w:rPr>
          <w:rFonts w:ascii="Arial" w:hAnsi="Arial" w:eastAsia="MS Mincho" w:cs="Arial"/>
          <w:b/>
          <w:snapToGrid/>
          <w:sz w:val="20"/>
          <w:lang w:val="en-IE" w:eastAsia="ja-JP"/>
        </w:rPr>
      </w:pPr>
      <w:r w:rsidRPr="00583539">
        <w:rPr>
          <w:rFonts w:ascii="Arial" w:hAnsi="Arial" w:eastAsia="MS Mincho" w:cs="Arial"/>
          <w:b/>
          <w:snapToGrid/>
          <w:sz w:val="20"/>
          <w:lang w:val="en-IE" w:eastAsia="ja-JP"/>
        </w:rPr>
        <w:t>Purchasing Securities in Initial Public Offerings</w:t>
      </w:r>
    </w:p>
    <w:p w:rsidRPr="00583539" w:rsidR="00A12AEE" w:rsidP="00A12AEE" w:rsidRDefault="00A12AEE" w14:paraId="0B6119B2" w14:textId="77777777">
      <w:pPr>
        <w:tabs>
          <w:tab w:val="left" w:pos="3840"/>
        </w:tabs>
        <w:autoSpaceDE w:val="0"/>
        <w:autoSpaceDN w:val="0"/>
        <w:adjustRightInd w:val="0"/>
        <w:spacing w:line="312" w:lineRule="auto"/>
        <w:ind w:right="-27"/>
        <w:jc w:val="both"/>
        <w:rPr>
          <w:rFonts w:ascii="Arial" w:hAnsi="Arial" w:eastAsia="MS Mincho" w:cs="Arial"/>
          <w:sz w:val="20"/>
          <w:u w:val="single"/>
          <w:lang w:eastAsia="ja-JP"/>
        </w:rPr>
      </w:pPr>
    </w:p>
    <w:p w:rsidRPr="00583539" w:rsidR="00A12AEE" w:rsidP="00A12AEE" w:rsidRDefault="00A12AEE" w14:paraId="27237226"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r w:rsidRPr="00583539">
        <w:rPr>
          <w:rFonts w:ascii="Arial" w:hAnsi="Arial" w:eastAsia="MS Mincho" w:cs="Arial"/>
          <w:sz w:val="20"/>
          <w:lang w:eastAsia="ja-JP"/>
        </w:rPr>
        <w:t>From time to time the Fund may purchase securities that are part of initial public offerings (“new issues”).  The prices of these securities may be very volatile. The issuers of these securities may be undercapitalised, have a limited operating history, and lack revenues or operating income without any prospects of achieving them in the near future.  Some of these issuers may only make available a limited number of shares for trading and therefore it may be difficult for the Fund to trade these securities without unfavo</w:t>
      </w:r>
      <w:r>
        <w:rPr>
          <w:rFonts w:ascii="Arial" w:hAnsi="Arial" w:eastAsia="MS Mincho" w:cs="Arial"/>
          <w:sz w:val="20"/>
          <w:lang w:eastAsia="ja-JP"/>
        </w:rPr>
        <w:t>u</w:t>
      </w:r>
      <w:r w:rsidRPr="00583539">
        <w:rPr>
          <w:rFonts w:ascii="Arial" w:hAnsi="Arial" w:eastAsia="MS Mincho" w:cs="Arial"/>
          <w:sz w:val="20"/>
          <w:lang w:eastAsia="ja-JP"/>
        </w:rPr>
        <w:t xml:space="preserve">rably impacting their prices.  In addition, investors may lack extensive knowledge of the issuers of these securities.  </w:t>
      </w:r>
    </w:p>
    <w:p w:rsidR="00776943" w:rsidP="00A12AEE" w:rsidRDefault="00776943" w14:paraId="15DED3EB" w14:textId="77777777">
      <w:pPr>
        <w:tabs>
          <w:tab w:val="left" w:pos="3840"/>
        </w:tabs>
        <w:autoSpaceDE w:val="0"/>
        <w:autoSpaceDN w:val="0"/>
        <w:adjustRightInd w:val="0"/>
        <w:spacing w:line="312" w:lineRule="auto"/>
        <w:ind w:right="-27"/>
        <w:jc w:val="both"/>
        <w:rPr>
          <w:rFonts w:ascii="Arial" w:hAnsi="Arial" w:eastAsia="MS Mincho" w:cs="Arial"/>
          <w:b/>
          <w:snapToGrid/>
          <w:sz w:val="20"/>
          <w:lang w:val="en-IE" w:eastAsia="ja-JP"/>
        </w:rPr>
      </w:pPr>
    </w:p>
    <w:p w:rsidRPr="00583539" w:rsidR="00A12AEE" w:rsidP="00A12AEE" w:rsidRDefault="00A12AEE" w14:paraId="2074AAD6" w14:textId="77777777">
      <w:pPr>
        <w:tabs>
          <w:tab w:val="left" w:pos="3840"/>
        </w:tabs>
        <w:autoSpaceDE w:val="0"/>
        <w:autoSpaceDN w:val="0"/>
        <w:adjustRightInd w:val="0"/>
        <w:spacing w:line="312" w:lineRule="auto"/>
        <w:ind w:right="-27"/>
        <w:jc w:val="both"/>
        <w:rPr>
          <w:rFonts w:ascii="Arial" w:hAnsi="Arial" w:eastAsia="MS Mincho" w:cs="Arial"/>
          <w:b/>
          <w:snapToGrid/>
          <w:sz w:val="20"/>
          <w:lang w:val="en-IE" w:eastAsia="ja-JP"/>
        </w:rPr>
      </w:pPr>
      <w:r w:rsidRPr="00583539">
        <w:rPr>
          <w:rFonts w:ascii="Arial" w:hAnsi="Arial" w:eastAsia="MS Mincho" w:cs="Arial"/>
          <w:b/>
          <w:snapToGrid/>
          <w:sz w:val="20"/>
          <w:lang w:val="en-IE" w:eastAsia="ja-JP"/>
        </w:rPr>
        <w:t>Fixed Income Securities</w:t>
      </w:r>
    </w:p>
    <w:p w:rsidRPr="00583539" w:rsidR="00A12AEE" w:rsidP="00A12AEE" w:rsidRDefault="00A12AEE" w14:paraId="36CAA860" w14:textId="77777777">
      <w:pPr>
        <w:tabs>
          <w:tab w:val="left" w:pos="3840"/>
        </w:tabs>
        <w:autoSpaceDE w:val="0"/>
        <w:autoSpaceDN w:val="0"/>
        <w:adjustRightInd w:val="0"/>
        <w:spacing w:line="312" w:lineRule="auto"/>
        <w:ind w:right="-27"/>
        <w:jc w:val="both"/>
        <w:rPr>
          <w:rFonts w:ascii="Arial" w:hAnsi="Arial" w:eastAsia="MS Mincho" w:cs="Arial"/>
          <w:snapToGrid/>
          <w:sz w:val="20"/>
          <w:lang w:val="en-IE" w:eastAsia="ja-JP"/>
        </w:rPr>
      </w:pPr>
    </w:p>
    <w:p w:rsidRPr="00583539" w:rsidR="00A12AEE" w:rsidP="00A12AEE" w:rsidRDefault="00A12AEE" w14:paraId="17AA37CB"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r w:rsidRPr="00583539">
        <w:rPr>
          <w:rFonts w:ascii="Arial" w:hAnsi="Arial" w:eastAsia="MS Mincho" w:cs="Arial"/>
          <w:sz w:val="20"/>
          <w:lang w:eastAsia="ja-JP"/>
        </w:rPr>
        <w:t xml:space="preserve">The Fund may invest in listed and unlisted bonds or other fixed income securities, including, without limitation, commercial paper and “higher yielding” (including non-investment grade) (and, therefore, higher risk) debt </w:t>
      </w:r>
      <w:r w:rsidRPr="00583539">
        <w:rPr>
          <w:rFonts w:ascii="Arial" w:hAnsi="Arial" w:eastAsia="MS Mincho" w:cs="Arial"/>
          <w:sz w:val="20"/>
          <w:lang w:eastAsia="ja-JP"/>
        </w:rPr>
        <w:lastRenderedPageBreak/>
        <w:t>securities.  The Fund will therefore be subject to credit, liquidity and interest rate risks.  Higher-yielding debt securities are generally unsecured and may be subordinated to certain other outstanding securities and obligations of the issuer, which may be secured on substantially all of the issuer’s assets. The lower rating of debt obligations in the higher-yielding sector reflects a greater probability that adverse changes in the financial condition of the issuer or in general economic conditions or both may impair the ability of the issuer to make payments of principal and interest.  Non-investment grade debt securities may not be protected by financial covenants or limitations on additional indebtedness.  In addition evaluating credit risk for debt securities involves uncertainty because credit rating agencies throughout the world have different standards, making comparison across countries difficult.  Also, the market for credit spreads is often inefficient and illiquid, making it difficult to accurately calculate discounting spreads for valuing financial instruments.  It is likely that a major economic recession could disrupt severely the market for such securities and may have an adverse impact on the value of such securities.  In addition, it is likely that any such economic downturn could adversely affect the ability of the issuers of such securities to repay principal and pay interest thereon and increase the incidence of default for such securities.</w:t>
      </w:r>
    </w:p>
    <w:p w:rsidRPr="00583539" w:rsidR="00A12AEE" w:rsidP="00A12AEE" w:rsidRDefault="00A12AEE" w14:paraId="782B187F"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p>
    <w:p w:rsidRPr="00583539" w:rsidR="00A12AEE" w:rsidP="00A12AEE" w:rsidRDefault="00A12AEE" w14:paraId="2857B15B" w14:textId="77777777">
      <w:pPr>
        <w:tabs>
          <w:tab w:val="left" w:pos="3840"/>
        </w:tabs>
        <w:autoSpaceDE w:val="0"/>
        <w:autoSpaceDN w:val="0"/>
        <w:adjustRightInd w:val="0"/>
        <w:spacing w:line="312" w:lineRule="auto"/>
        <w:ind w:right="-27"/>
        <w:jc w:val="both"/>
        <w:rPr>
          <w:rFonts w:ascii="Arial" w:hAnsi="Arial" w:eastAsia="MS Mincho" w:cs="Arial"/>
          <w:b/>
          <w:sz w:val="20"/>
          <w:lang w:eastAsia="ja-JP"/>
        </w:rPr>
      </w:pPr>
      <w:r w:rsidRPr="00583539">
        <w:rPr>
          <w:rFonts w:ascii="Arial" w:hAnsi="Arial" w:eastAsia="MS Mincho" w:cs="Arial"/>
          <w:b/>
          <w:snapToGrid/>
          <w:sz w:val="20"/>
          <w:lang w:val="en-IE" w:eastAsia="ja-JP"/>
        </w:rPr>
        <w:t>Currency of Denomination of Share Classes</w:t>
      </w:r>
      <w:r w:rsidRPr="00583539">
        <w:rPr>
          <w:rFonts w:ascii="Arial" w:hAnsi="Arial" w:eastAsia="MS Mincho" w:cs="Arial"/>
          <w:b/>
          <w:sz w:val="20"/>
          <w:lang w:eastAsia="ja-JP"/>
        </w:rPr>
        <w:t xml:space="preserve">  </w:t>
      </w:r>
    </w:p>
    <w:p w:rsidRPr="00583539" w:rsidR="00A12AEE" w:rsidP="00A12AEE" w:rsidRDefault="00A12AEE" w14:paraId="473BB538"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p>
    <w:p w:rsidRPr="00583539" w:rsidR="00A12AEE" w:rsidP="00A12AEE" w:rsidRDefault="00A12AEE" w14:paraId="58A3F1EB"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r w:rsidRPr="00583539">
        <w:rPr>
          <w:rFonts w:ascii="Arial" w:hAnsi="Arial" w:eastAsia="MS Mincho" w:cs="Arial"/>
          <w:sz w:val="20"/>
          <w:lang w:eastAsia="ja-JP"/>
        </w:rPr>
        <w:t xml:space="preserve">The ICAV is offering Shares in the Fund denominated in Euros </w:t>
      </w:r>
      <w:r w:rsidR="005C6212">
        <w:rPr>
          <w:rFonts w:ascii="Arial" w:hAnsi="Arial" w:eastAsia="MS Mincho" w:cs="Arial"/>
          <w:sz w:val="20"/>
          <w:lang w:eastAsia="ja-JP"/>
        </w:rPr>
        <w:t xml:space="preserve">and US Dollars </w:t>
      </w:r>
      <w:r w:rsidRPr="00583539">
        <w:rPr>
          <w:rFonts w:ascii="Arial" w:hAnsi="Arial" w:eastAsia="MS Mincho" w:cs="Arial"/>
          <w:sz w:val="20"/>
          <w:lang w:eastAsia="ja-JP"/>
        </w:rPr>
        <w:t>and may offer shares denominated in other currencies in the future. The initial offering price of each Class of Shares is determined by the Directors and, due amongst other things to differences in exchange rate, the initial offering price of one Class will not necessarily be economically equivalent to the initial offering price of another Class.  Accordingly, investors investing the same economic amounts in different currency classes, may receive different numbers of shares and thus, on a poll, their voting rights will not necessarily reflect their economic interest in the Fund.</w:t>
      </w:r>
    </w:p>
    <w:p w:rsidRPr="00583539" w:rsidR="00A12AEE" w:rsidP="00A12AEE" w:rsidRDefault="00A12AEE" w14:paraId="2484B6A4"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p>
    <w:p w:rsidRPr="00583539" w:rsidR="00A12AEE" w:rsidP="00A12AEE" w:rsidRDefault="00A12AEE" w14:paraId="125F6522" w14:textId="77777777">
      <w:pPr>
        <w:tabs>
          <w:tab w:val="left" w:pos="3840"/>
        </w:tabs>
        <w:autoSpaceDE w:val="0"/>
        <w:autoSpaceDN w:val="0"/>
        <w:adjustRightInd w:val="0"/>
        <w:spacing w:line="312" w:lineRule="auto"/>
        <w:ind w:right="-27"/>
        <w:jc w:val="both"/>
        <w:rPr>
          <w:rFonts w:ascii="Arial" w:hAnsi="Arial" w:eastAsia="MS Mincho" w:cs="Arial"/>
          <w:b/>
          <w:sz w:val="20"/>
          <w:lang w:eastAsia="ja-JP"/>
        </w:rPr>
      </w:pPr>
      <w:r w:rsidRPr="00583539">
        <w:rPr>
          <w:rFonts w:ascii="Arial" w:hAnsi="Arial" w:eastAsia="MS Mincho" w:cs="Arial"/>
          <w:b/>
          <w:snapToGrid/>
          <w:sz w:val="20"/>
          <w:lang w:val="en-IE" w:eastAsia="ja-JP"/>
        </w:rPr>
        <w:t xml:space="preserve">Exchange Rate Fluctuations </w:t>
      </w:r>
    </w:p>
    <w:p w:rsidRPr="00583539" w:rsidR="00A12AEE" w:rsidP="00A12AEE" w:rsidRDefault="00A12AEE" w14:paraId="70B77BA0"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p>
    <w:p w:rsidRPr="00583539" w:rsidR="00A12AEE" w:rsidP="00A12AEE" w:rsidRDefault="00A12AEE" w14:paraId="4A0EA4C2"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r w:rsidRPr="00583539">
        <w:rPr>
          <w:rFonts w:ascii="Arial" w:hAnsi="Arial" w:eastAsia="MS Mincho" w:cs="Arial"/>
          <w:sz w:val="20"/>
          <w:lang w:eastAsia="ja-JP"/>
        </w:rPr>
        <w:t>Whilst the functional currency of the Fund is Euro, the Fund’s assets will often be invested in securities denominated in other currencies and any income or capital received by the Fund will be denominated in the local currency of investment.  Accordingly, changes in currency exchange rates (to the extent unhedged) will affect the value of the Fund’s portfolio and the</w:t>
      </w:r>
      <w:r w:rsidRPr="00583539">
        <w:rPr>
          <w:rFonts w:ascii="Arial" w:hAnsi="Arial" w:eastAsia="MS Mincho" w:cs="Arial"/>
          <w:sz w:val="20"/>
          <w:lang w:val="en-IE" w:eastAsia="ja-JP"/>
        </w:rPr>
        <w:t xml:space="preserve"> unrealised</w:t>
      </w:r>
      <w:r w:rsidRPr="00583539">
        <w:rPr>
          <w:rFonts w:ascii="Arial" w:hAnsi="Arial" w:eastAsia="MS Mincho" w:cs="Arial"/>
          <w:sz w:val="20"/>
          <w:lang w:eastAsia="ja-JP"/>
        </w:rPr>
        <w:t xml:space="preserve"> appreciation or depreciation of investments.</w:t>
      </w:r>
    </w:p>
    <w:p w:rsidRPr="00583539" w:rsidR="00A12AEE" w:rsidP="00A12AEE" w:rsidRDefault="00A12AEE" w14:paraId="2ED3753A" w14:textId="77777777">
      <w:pPr>
        <w:tabs>
          <w:tab w:val="left" w:pos="3840"/>
        </w:tabs>
        <w:autoSpaceDE w:val="0"/>
        <w:autoSpaceDN w:val="0"/>
        <w:adjustRightInd w:val="0"/>
        <w:spacing w:line="312" w:lineRule="auto"/>
        <w:ind w:right="-27"/>
        <w:jc w:val="both"/>
        <w:rPr>
          <w:rFonts w:ascii="Arial" w:hAnsi="Arial" w:eastAsia="MS Mincho" w:cs="Arial"/>
          <w:b/>
          <w:bCs/>
          <w:sz w:val="20"/>
          <w:lang w:eastAsia="ja-JP"/>
        </w:rPr>
      </w:pPr>
    </w:p>
    <w:p w:rsidRPr="00583539" w:rsidR="00A12AEE" w:rsidP="00A12AEE" w:rsidRDefault="00A12AEE" w14:paraId="0145083E"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r w:rsidRPr="00583539">
        <w:rPr>
          <w:rFonts w:ascii="Arial" w:hAnsi="Arial" w:eastAsia="MS Mincho" w:cs="Arial"/>
          <w:sz w:val="20"/>
          <w:lang w:eastAsia="ja-JP"/>
        </w:rPr>
        <w:t>Furthermore, the Fund may incur costs in connection with conversions between various currencies.  Currency exchange dealers</w:t>
      </w:r>
      <w:r w:rsidRPr="00583539">
        <w:rPr>
          <w:rFonts w:ascii="Arial" w:hAnsi="Arial" w:eastAsia="MS Mincho" w:cs="Arial"/>
          <w:sz w:val="20"/>
          <w:lang w:val="en-IE" w:eastAsia="ja-JP"/>
        </w:rPr>
        <w:t xml:space="preserve"> realise</w:t>
      </w:r>
      <w:r w:rsidRPr="00583539">
        <w:rPr>
          <w:rFonts w:ascii="Arial" w:hAnsi="Arial" w:eastAsia="MS Mincho" w:cs="Arial"/>
          <w:sz w:val="20"/>
          <w:lang w:eastAsia="ja-JP"/>
        </w:rPr>
        <w:t xml:space="preserve"> a profit based on the difference between the prices at which they are buying and selling various currencies.  Thus, a dealer normally will offer to sell currency to the Fund at one rate, while offering a lesser rate of exchange should the Fund desire immediately to resell that currency to the dealer.  The Fund will conduct its currency exchange transactions either on a spot (</w:t>
      </w:r>
      <w:r w:rsidRPr="00583539">
        <w:rPr>
          <w:rFonts w:ascii="Arial" w:hAnsi="Arial" w:eastAsia="MS Mincho" w:cs="Arial"/>
          <w:i/>
          <w:iCs/>
          <w:sz w:val="20"/>
          <w:lang w:eastAsia="ja-JP"/>
        </w:rPr>
        <w:t>i.e.</w:t>
      </w:r>
      <w:r w:rsidRPr="00583539">
        <w:rPr>
          <w:rFonts w:ascii="Arial" w:hAnsi="Arial" w:eastAsia="MS Mincho" w:cs="Arial"/>
          <w:sz w:val="20"/>
          <w:lang w:eastAsia="ja-JP"/>
        </w:rPr>
        <w:t xml:space="preserve">, cash) basis at the spot rate prevailing in the currency exchange market, or through entering into forward or options contracts to purchase or sell non-Euro currencies. </w:t>
      </w:r>
    </w:p>
    <w:p w:rsidR="00776943" w:rsidP="00A12AEE" w:rsidRDefault="00776943" w14:paraId="5059E1A7" w14:textId="77777777">
      <w:pPr>
        <w:tabs>
          <w:tab w:val="left" w:pos="3840"/>
        </w:tabs>
        <w:autoSpaceDE w:val="0"/>
        <w:autoSpaceDN w:val="0"/>
        <w:adjustRightInd w:val="0"/>
        <w:spacing w:line="312" w:lineRule="auto"/>
        <w:ind w:right="-27"/>
        <w:jc w:val="both"/>
        <w:rPr>
          <w:rFonts w:ascii="Arial" w:hAnsi="Arial" w:eastAsia="MS Mincho" w:cs="Arial"/>
          <w:b/>
          <w:snapToGrid/>
          <w:sz w:val="20"/>
          <w:lang w:val="en-IE" w:eastAsia="ja-JP"/>
        </w:rPr>
      </w:pPr>
    </w:p>
    <w:p w:rsidRPr="00583539" w:rsidR="00A12AEE" w:rsidP="00A12AEE" w:rsidRDefault="00A12AEE" w14:paraId="2332A72D" w14:textId="77777777">
      <w:pPr>
        <w:tabs>
          <w:tab w:val="left" w:pos="3840"/>
        </w:tabs>
        <w:autoSpaceDE w:val="0"/>
        <w:autoSpaceDN w:val="0"/>
        <w:adjustRightInd w:val="0"/>
        <w:spacing w:line="312" w:lineRule="auto"/>
        <w:ind w:right="-27"/>
        <w:jc w:val="both"/>
        <w:rPr>
          <w:rFonts w:ascii="Arial" w:hAnsi="Arial" w:eastAsia="MS Mincho" w:cs="Arial"/>
          <w:b/>
          <w:snapToGrid/>
          <w:sz w:val="20"/>
          <w:lang w:val="en-IE" w:eastAsia="ja-JP"/>
        </w:rPr>
      </w:pPr>
      <w:r w:rsidRPr="00583539">
        <w:rPr>
          <w:rFonts w:ascii="Arial" w:hAnsi="Arial" w:eastAsia="MS Mincho" w:cs="Arial"/>
          <w:b/>
          <w:snapToGrid/>
          <w:sz w:val="20"/>
          <w:lang w:val="en-IE" w:eastAsia="ja-JP"/>
        </w:rPr>
        <w:t xml:space="preserve">Concentration of Investments  </w:t>
      </w:r>
    </w:p>
    <w:p w:rsidRPr="00583539" w:rsidR="00A12AEE" w:rsidP="00A12AEE" w:rsidRDefault="00A12AEE" w14:paraId="694430AD"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p>
    <w:p w:rsidRPr="00583539" w:rsidR="00A12AEE" w:rsidP="00A12AEE" w:rsidRDefault="00A12AEE" w14:paraId="780C5A0D"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r w:rsidRPr="00583539">
        <w:rPr>
          <w:rFonts w:ascii="Arial" w:hAnsi="Arial" w:eastAsia="MS Mincho" w:cs="Arial"/>
          <w:sz w:val="20"/>
          <w:lang w:eastAsia="ja-JP"/>
        </w:rPr>
        <w:t>While it is the policy of the Fund to seek to diversify its investment portfolio in certain respects, the Fund may at certain times hold relatively few investments.  The Fund could be subject to significant losses if it holds a large position in a particular investment that declines in value or is otherwise adversely affected, including default of the issuer.  Subject to the investment guidelines set forth in this Supplement, at any given time, it is possible that the Fund may make investments that are concentrated in a particular type of security, industry, market capitalization or geographical area.  This limited diversity could expose the Fund to significantly greater volatility than a more diversified portfolio.</w:t>
      </w:r>
    </w:p>
    <w:p w:rsidRPr="00583539" w:rsidR="00A12AEE" w:rsidP="00A12AEE" w:rsidRDefault="00A12AEE" w14:paraId="0CE79292"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p>
    <w:p w:rsidRPr="00583539" w:rsidR="00A12AEE" w:rsidP="00A12AEE" w:rsidRDefault="00A12AEE" w14:paraId="2AEEA99B" w14:textId="77777777">
      <w:pPr>
        <w:tabs>
          <w:tab w:val="left" w:pos="3840"/>
        </w:tabs>
        <w:autoSpaceDE w:val="0"/>
        <w:autoSpaceDN w:val="0"/>
        <w:adjustRightInd w:val="0"/>
        <w:spacing w:line="312" w:lineRule="auto"/>
        <w:ind w:right="-27"/>
        <w:jc w:val="both"/>
        <w:rPr>
          <w:rFonts w:ascii="Arial" w:hAnsi="Arial" w:eastAsia="MS Mincho" w:cs="Arial"/>
          <w:b/>
          <w:snapToGrid/>
          <w:sz w:val="20"/>
          <w:lang w:val="en-IE" w:eastAsia="ja-JP"/>
        </w:rPr>
      </w:pPr>
      <w:r w:rsidRPr="00583539">
        <w:rPr>
          <w:rFonts w:ascii="Arial" w:hAnsi="Arial" w:eastAsia="MS Mincho" w:cs="Arial"/>
          <w:b/>
          <w:snapToGrid/>
          <w:sz w:val="20"/>
          <w:lang w:val="en-IE" w:eastAsia="ja-JP"/>
        </w:rPr>
        <w:t xml:space="preserve">Leverage and Financing Risk </w:t>
      </w:r>
    </w:p>
    <w:p w:rsidRPr="00583539" w:rsidR="00A12AEE" w:rsidP="00A12AEE" w:rsidRDefault="00A12AEE" w14:paraId="20ED6C7D"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p>
    <w:p w:rsidRPr="00583539" w:rsidR="00A12AEE" w:rsidP="00A12AEE" w:rsidRDefault="00A12AEE" w14:paraId="4F67AE55"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r w:rsidRPr="00583539">
        <w:rPr>
          <w:rFonts w:ascii="Arial" w:hAnsi="Arial" w:eastAsia="MS Mincho" w:cs="Arial"/>
          <w:sz w:val="20"/>
          <w:lang w:eastAsia="ja-JP"/>
        </w:rPr>
        <w:t xml:space="preserve">The Fund may leverage its capital when the </w:t>
      </w:r>
      <w:r w:rsidRPr="00583539">
        <w:rPr>
          <w:rFonts w:ascii="Arial" w:hAnsi="Arial" w:eastAsia="MS Mincho" w:cs="Arial"/>
          <w:spacing w:val="-3"/>
          <w:sz w:val="20"/>
          <w:lang w:val="en-IE" w:eastAsia="ja-JP"/>
        </w:rPr>
        <w:t>Investment</w:t>
      </w:r>
      <w:r w:rsidRPr="00583539">
        <w:rPr>
          <w:rFonts w:ascii="Arial" w:hAnsi="Arial" w:eastAsia="MS Mincho" w:cs="Arial"/>
          <w:sz w:val="20"/>
          <w:lang w:eastAsia="ja-JP"/>
        </w:rPr>
        <w:t xml:space="preserve"> Manager believes that the use of leverage may enable the Fund to achieve a higher rate of return.  Accordingly, the Fund may pledge its assets in order to borrow </w:t>
      </w:r>
      <w:r w:rsidRPr="00583539">
        <w:rPr>
          <w:rFonts w:ascii="Arial" w:hAnsi="Arial" w:eastAsia="MS Mincho" w:cs="Arial"/>
          <w:sz w:val="20"/>
          <w:lang w:eastAsia="ja-JP"/>
        </w:rPr>
        <w:lastRenderedPageBreak/>
        <w:t xml:space="preserve">additional funds from dedicated credit and banking facilities for investment purposes.  The Fund is not restricted as to the means by which it may employ leverage.  The Fund may also leverage its investment return with options, short sales, swaps, forwards and other derivative instruments.  </w:t>
      </w:r>
    </w:p>
    <w:p w:rsidRPr="00583539" w:rsidR="00A12AEE" w:rsidP="00A12AEE" w:rsidRDefault="00A12AEE" w14:paraId="5797D230"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p>
    <w:p w:rsidRPr="00583539" w:rsidR="00A12AEE" w:rsidP="00A12AEE" w:rsidRDefault="00A12AEE" w14:paraId="76675712"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r w:rsidRPr="00583539">
        <w:rPr>
          <w:rFonts w:ascii="Arial" w:hAnsi="Arial" w:eastAsia="MS Mincho" w:cs="Arial"/>
          <w:sz w:val="20"/>
          <w:lang w:eastAsia="ja-JP"/>
        </w:rPr>
        <w:t>While leverage presents opportunities for increasing the Fund’s total return, it has the effect of potentially increasing losses as well.  Accordingly, any event which adversely affects the value of an investment by the Fund would be magnified to the extent the Fund is leveraged.  The cumulative effect of the use of leverage by the Fund in a market that moves adversely to the Fund’s investments could result in a substantial loss to the Fund which would be greater than if the Fund were not leveraged.</w:t>
      </w:r>
    </w:p>
    <w:p w:rsidRPr="00583539" w:rsidR="00A12AEE" w:rsidP="00A12AEE" w:rsidRDefault="00A12AEE" w14:paraId="7584535C"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p>
    <w:p w:rsidRPr="00583539" w:rsidR="00A12AEE" w:rsidP="00A12AEE" w:rsidRDefault="00A12AEE" w14:paraId="707EDA25"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r w:rsidRPr="00583539">
        <w:rPr>
          <w:rFonts w:ascii="Arial" w:hAnsi="Arial" w:eastAsia="MS Mincho" w:cs="Arial"/>
          <w:sz w:val="20"/>
          <w:lang w:eastAsia="ja-JP"/>
        </w:rPr>
        <w:t>In general, the use of short-term margin borrowings results in certain additional risks to the Fund.  For example, should the securities pledged to brokers to secure the Fund’s margin accounts decline in value, the Fund could be subject to a “margin call”, pursuant to which the Fund must either deposit additional funds or securities with the broker, or suffer mandatory liquidation of the pledged securities to compensate for the decline in value.  In the event of a sudden drop in the value of the Fund’s assets, the Fund might not be able to liquidate assets quickly enough to satisfy their margin requirements.</w:t>
      </w:r>
    </w:p>
    <w:p w:rsidRPr="00583539" w:rsidR="00A12AEE" w:rsidP="00A12AEE" w:rsidRDefault="00A12AEE" w14:paraId="4D83A2AB"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p>
    <w:p w:rsidRPr="00583539" w:rsidR="00A12AEE" w:rsidP="00A12AEE" w:rsidRDefault="00A12AEE" w14:paraId="4E04633F" w14:textId="77777777">
      <w:pPr>
        <w:tabs>
          <w:tab w:val="left" w:pos="3840"/>
        </w:tabs>
        <w:autoSpaceDE w:val="0"/>
        <w:autoSpaceDN w:val="0"/>
        <w:adjustRightInd w:val="0"/>
        <w:spacing w:line="312" w:lineRule="auto"/>
        <w:ind w:right="-27"/>
        <w:jc w:val="both"/>
        <w:rPr>
          <w:rFonts w:ascii="Arial" w:hAnsi="Arial" w:eastAsia="MS Mincho" w:cs="Arial"/>
          <w:b/>
          <w:sz w:val="20"/>
          <w:lang w:eastAsia="ja-JP"/>
        </w:rPr>
      </w:pPr>
      <w:r w:rsidRPr="00583539">
        <w:rPr>
          <w:rFonts w:ascii="Arial" w:hAnsi="Arial" w:eastAsia="MS Mincho" w:cs="Arial"/>
          <w:b/>
          <w:sz w:val="20"/>
          <w:lang w:eastAsia="ja-JP"/>
        </w:rPr>
        <w:t xml:space="preserve">Short Selling  </w:t>
      </w:r>
    </w:p>
    <w:p w:rsidRPr="00583539" w:rsidR="00A12AEE" w:rsidP="00A12AEE" w:rsidRDefault="00A12AEE" w14:paraId="19603BA9"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p>
    <w:p w:rsidRPr="00583539" w:rsidR="00A12AEE" w:rsidP="00A12AEE" w:rsidRDefault="00A12AEE" w14:paraId="1BDD78B8"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r w:rsidRPr="00583539">
        <w:rPr>
          <w:rFonts w:ascii="Arial" w:hAnsi="Arial" w:eastAsia="MS Mincho" w:cs="Arial"/>
          <w:sz w:val="20"/>
          <w:lang w:eastAsia="ja-JP"/>
        </w:rPr>
        <w:t>Short selling involves selling securities which are not owned by the short seller and borrowing them for delivery to the purchaser, with an obligation to replace the borrowed securities at a later date.  Short selling allows the investor to profit from a decline in market price to the extent such decline exceeds the transaction costs and the costs of borrowing the securities.  A short sale creates the risk of a theoretically unlimited loss, in that the price of the underlying security could theoretically increase without limit, thus increasing the cost to the Fund of buying those securities to cover the short position.  A short sale presents greater risk than purchasing a security outright since there is no ceiling on the possible cost of replacing the borrowed security, whereas the risk of loss on a “long” position is limited to the purchase price of the security.  Closing out a short position may cause the security to rise further in value creating a greater loss.</w:t>
      </w:r>
    </w:p>
    <w:p w:rsidR="00776943" w:rsidP="00A12AEE" w:rsidRDefault="00776943" w14:paraId="1A6CF8C6" w14:textId="77777777">
      <w:pPr>
        <w:tabs>
          <w:tab w:val="left" w:pos="3840"/>
        </w:tabs>
        <w:autoSpaceDE w:val="0"/>
        <w:autoSpaceDN w:val="0"/>
        <w:adjustRightInd w:val="0"/>
        <w:spacing w:line="312" w:lineRule="auto"/>
        <w:ind w:right="-27"/>
        <w:jc w:val="both"/>
        <w:rPr>
          <w:rFonts w:ascii="Arial" w:hAnsi="Arial" w:eastAsia="MS Mincho" w:cs="Arial"/>
          <w:b/>
          <w:snapToGrid/>
          <w:sz w:val="20"/>
          <w:lang w:val="en-IE" w:eastAsia="ja-JP"/>
        </w:rPr>
      </w:pPr>
    </w:p>
    <w:p w:rsidRPr="00583539" w:rsidR="00A12AEE" w:rsidP="00A12AEE" w:rsidRDefault="00A12AEE" w14:paraId="619073CF" w14:textId="77777777">
      <w:pPr>
        <w:tabs>
          <w:tab w:val="left" w:pos="3840"/>
        </w:tabs>
        <w:autoSpaceDE w:val="0"/>
        <w:autoSpaceDN w:val="0"/>
        <w:adjustRightInd w:val="0"/>
        <w:spacing w:line="312" w:lineRule="auto"/>
        <w:ind w:right="-27"/>
        <w:jc w:val="both"/>
        <w:rPr>
          <w:rFonts w:ascii="Arial" w:hAnsi="Arial" w:eastAsia="MS Mincho" w:cs="Arial"/>
          <w:b/>
          <w:snapToGrid/>
          <w:sz w:val="20"/>
          <w:lang w:val="en-IE" w:eastAsia="ja-JP"/>
        </w:rPr>
      </w:pPr>
      <w:r w:rsidRPr="00583539">
        <w:rPr>
          <w:rFonts w:ascii="Arial" w:hAnsi="Arial" w:eastAsia="MS Mincho" w:cs="Arial"/>
          <w:b/>
          <w:snapToGrid/>
          <w:sz w:val="20"/>
          <w:lang w:val="en-IE" w:eastAsia="ja-JP"/>
        </w:rPr>
        <w:t>Highly Volatile Markets</w:t>
      </w:r>
    </w:p>
    <w:p w:rsidRPr="00583539" w:rsidR="00A12AEE" w:rsidP="00A12AEE" w:rsidRDefault="00A12AEE" w14:paraId="7DB7A8A8" w14:textId="77777777">
      <w:pPr>
        <w:tabs>
          <w:tab w:val="left" w:pos="3840"/>
        </w:tabs>
        <w:autoSpaceDE w:val="0"/>
        <w:autoSpaceDN w:val="0"/>
        <w:adjustRightInd w:val="0"/>
        <w:spacing w:line="312" w:lineRule="auto"/>
        <w:ind w:right="-27"/>
        <w:jc w:val="both"/>
        <w:rPr>
          <w:rFonts w:ascii="Arial" w:hAnsi="Arial" w:eastAsia="MS Mincho" w:cs="Arial"/>
          <w:sz w:val="20"/>
          <w:u w:val="single"/>
          <w:lang w:eastAsia="ja-JP"/>
        </w:rPr>
      </w:pPr>
    </w:p>
    <w:p w:rsidRPr="00583539" w:rsidR="00A12AEE" w:rsidP="00A12AEE" w:rsidRDefault="00A12AEE" w14:paraId="09CE3AC8"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r w:rsidRPr="00583539">
        <w:rPr>
          <w:rFonts w:ascii="Arial" w:hAnsi="Arial" w:eastAsia="MS Mincho" w:cs="Arial"/>
          <w:sz w:val="20"/>
          <w:lang w:eastAsia="ja-JP"/>
        </w:rPr>
        <w:t>The prices of financial instruments in which the Fund may invest can be highly volatile.  Price movements of forward and other derivative contracts in which the Fund’s assets may be invested are influenced by, among other things, interest rates, changing supply and demand relationships, trade, fiscal, monetary and exchange control programs and policies of governments, and national and international political and economic events and policies.  The Fund is subject to the risk of failure of any of the exchanges on which its positions trade or of its clearinghouses.</w:t>
      </w:r>
    </w:p>
    <w:p w:rsidRPr="00583539" w:rsidR="00A12AEE" w:rsidP="00A12AEE" w:rsidRDefault="00A12AEE" w14:paraId="47B1C6F9"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p>
    <w:p w:rsidRPr="00583539" w:rsidR="00A12AEE" w:rsidP="00A12AEE" w:rsidRDefault="00A12AEE" w14:paraId="0A2B20C4" w14:textId="77777777">
      <w:pPr>
        <w:tabs>
          <w:tab w:val="left" w:pos="3840"/>
        </w:tabs>
        <w:autoSpaceDE w:val="0"/>
        <w:autoSpaceDN w:val="0"/>
        <w:adjustRightInd w:val="0"/>
        <w:spacing w:line="312" w:lineRule="auto"/>
        <w:ind w:right="-27"/>
        <w:jc w:val="both"/>
        <w:rPr>
          <w:rFonts w:ascii="Arial" w:hAnsi="Arial" w:eastAsia="MS Mincho" w:cs="Arial"/>
          <w:b/>
          <w:snapToGrid/>
          <w:sz w:val="20"/>
          <w:lang w:val="en-IE" w:eastAsia="ja-JP"/>
        </w:rPr>
      </w:pPr>
      <w:r w:rsidRPr="00583539">
        <w:rPr>
          <w:rFonts w:ascii="Arial" w:hAnsi="Arial" w:eastAsia="MS Mincho" w:cs="Arial"/>
          <w:b/>
          <w:snapToGrid/>
          <w:sz w:val="20"/>
          <w:lang w:val="en-IE" w:eastAsia="ja-JP"/>
        </w:rPr>
        <w:t>Counterparty Risk</w:t>
      </w:r>
    </w:p>
    <w:p w:rsidRPr="00583539" w:rsidR="00A12AEE" w:rsidP="00A12AEE" w:rsidRDefault="00A12AEE" w14:paraId="3394BEAB" w14:textId="77777777">
      <w:pPr>
        <w:tabs>
          <w:tab w:val="left" w:pos="3840"/>
        </w:tabs>
        <w:autoSpaceDE w:val="0"/>
        <w:autoSpaceDN w:val="0"/>
        <w:adjustRightInd w:val="0"/>
        <w:spacing w:line="312" w:lineRule="auto"/>
        <w:ind w:right="-27"/>
        <w:jc w:val="both"/>
        <w:rPr>
          <w:rFonts w:ascii="Arial" w:hAnsi="Arial" w:eastAsia="MS Mincho" w:cs="Arial"/>
          <w:sz w:val="20"/>
          <w:u w:val="single"/>
          <w:lang w:eastAsia="ja-JP"/>
        </w:rPr>
      </w:pPr>
    </w:p>
    <w:p w:rsidRPr="00583539" w:rsidR="00A12AEE" w:rsidP="00A12AEE" w:rsidRDefault="00A12AEE" w14:paraId="6C637A30"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r w:rsidRPr="00583539">
        <w:rPr>
          <w:rFonts w:ascii="Arial" w:hAnsi="Arial" w:eastAsia="MS Mincho" w:cs="Arial"/>
          <w:sz w:val="20"/>
          <w:lang w:eastAsia="ja-JP"/>
        </w:rPr>
        <w:t xml:space="preserve">Some of the markets in which the Fund may effect transactions are “over-the-counter” or “interdealer” markets. The participants in such markets are typically not subject to credit evaluation and regulatory oversight as are members of “exchange-based” markets. This exposes the Fund to the risk that a counterparty will not settle a transaction in accordance with its terms and conditions because of a dispute over the terms of the contract (whether or not </w:t>
      </w:r>
      <w:r w:rsidRPr="00583539">
        <w:rPr>
          <w:rFonts w:ascii="Arial" w:hAnsi="Arial" w:eastAsia="MS Mincho" w:cs="Arial"/>
          <w:i/>
          <w:iCs/>
          <w:sz w:val="20"/>
          <w:lang w:eastAsia="ja-JP"/>
        </w:rPr>
        <w:t>bona fide</w:t>
      </w:r>
      <w:r w:rsidRPr="00583539">
        <w:rPr>
          <w:rFonts w:ascii="Arial" w:hAnsi="Arial" w:eastAsia="MS Mincho" w:cs="Arial"/>
          <w:sz w:val="20"/>
          <w:lang w:eastAsia="ja-JP"/>
        </w:rPr>
        <w:t xml:space="preserve">) or because of a credit or liquidity problem, thus causing the Fund to suffer a loss.  Such “counterparty risk” is accentuated for contracts with longer maturities where events may intervene to prevent settlement, or where the Fund has concentrated its transactions with a single or small group of counterparties.  Counterparties in foreign markets face increased risks, including the risk of being taken over by the government or becoming bankrupt in countries with limited if any rights for creditors.  Subject to the investment restrictions contained herein, the Fund is not restricted from dealing with any particular counterparty or from concentrating any or all of its transactions with one counterparty.  Moreover, the Fund has no internal credit function dedicated to the evaluation of the creditworthiness of its counterparties.  The ability of the Fund to transact business with any one or number of counterparties, the lack of any meaningful and independent </w:t>
      </w:r>
      <w:r w:rsidRPr="00583539">
        <w:rPr>
          <w:rFonts w:ascii="Arial" w:hAnsi="Arial" w:eastAsia="MS Mincho" w:cs="Arial"/>
          <w:sz w:val="20"/>
          <w:lang w:eastAsia="ja-JP"/>
        </w:rPr>
        <w:lastRenderedPageBreak/>
        <w:t>evaluation of such counterparties’ financial capabilities and the absence of a regulated market to facilitate settlement may increase the potential for losses by the Fund.  Counterparty risks also include the failure of executing brokers to hono</w:t>
      </w:r>
      <w:r>
        <w:rPr>
          <w:rFonts w:ascii="Arial" w:hAnsi="Arial" w:eastAsia="MS Mincho" w:cs="Arial"/>
          <w:sz w:val="20"/>
          <w:lang w:eastAsia="ja-JP"/>
        </w:rPr>
        <w:t>u</w:t>
      </w:r>
      <w:r w:rsidRPr="00583539">
        <w:rPr>
          <w:rFonts w:ascii="Arial" w:hAnsi="Arial" w:eastAsia="MS Mincho" w:cs="Arial"/>
          <w:sz w:val="20"/>
          <w:lang w:eastAsia="ja-JP"/>
        </w:rPr>
        <w:t>r, execute, or settle trades.</w:t>
      </w:r>
    </w:p>
    <w:p w:rsidRPr="00583539" w:rsidR="00A12AEE" w:rsidP="00A12AEE" w:rsidRDefault="00A12AEE" w14:paraId="3F537BFF"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p>
    <w:p w:rsidRPr="00583539" w:rsidR="00A12AEE" w:rsidP="00A12AEE" w:rsidRDefault="00A12AEE" w14:paraId="00C8C985" w14:textId="77777777">
      <w:pPr>
        <w:tabs>
          <w:tab w:val="left" w:pos="3840"/>
        </w:tabs>
        <w:autoSpaceDE w:val="0"/>
        <w:autoSpaceDN w:val="0"/>
        <w:adjustRightInd w:val="0"/>
        <w:spacing w:line="312" w:lineRule="auto"/>
        <w:ind w:right="-27"/>
        <w:jc w:val="both"/>
        <w:rPr>
          <w:rFonts w:ascii="Arial" w:hAnsi="Arial" w:eastAsia="MS Mincho" w:cs="Arial"/>
          <w:b/>
          <w:snapToGrid/>
          <w:sz w:val="20"/>
          <w:lang w:val="en-IE" w:eastAsia="ja-JP"/>
        </w:rPr>
      </w:pPr>
      <w:r w:rsidRPr="00583539">
        <w:rPr>
          <w:rFonts w:ascii="Arial" w:hAnsi="Arial" w:eastAsia="MS Mincho" w:cs="Arial"/>
          <w:b/>
          <w:snapToGrid/>
          <w:sz w:val="20"/>
          <w:lang w:val="en-IE" w:eastAsia="ja-JP"/>
        </w:rPr>
        <w:t>General Economic and Market Conditions</w:t>
      </w:r>
    </w:p>
    <w:p w:rsidRPr="00583539" w:rsidR="00A12AEE" w:rsidP="00A12AEE" w:rsidRDefault="00A12AEE" w14:paraId="31E7ABAA"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p>
    <w:p w:rsidRPr="00583539" w:rsidR="00A12AEE" w:rsidP="00A12AEE" w:rsidRDefault="00A12AEE" w14:paraId="1FB16304"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r w:rsidRPr="00583539">
        <w:rPr>
          <w:rFonts w:ascii="Arial" w:hAnsi="Arial" w:eastAsia="MS Mincho" w:cs="Arial"/>
          <w:sz w:val="20"/>
          <w:lang w:eastAsia="ja-JP"/>
        </w:rPr>
        <w:t xml:space="preserve">The success of the Fund’s activities will be affected by general economic and market conditions, such as interest rates, availability of credit, credit defaults, inflation rates, economic uncertainty, changes in laws (including laws relating to taxation of the Fund’s investments), trade barriers, currency exchange controls, and national and international political circumstances (including wars, terrorist acts or security operations). These factors may affect, among other things, the level and volatility of securities’ prices, the liquidity of the Fund’s investments and the availability of certain securities and investments.  Volatility or illiquidity could impair the Fund’s profitability or result in losses.  The Fund may maintain substantial trading positions that can be materially adversely affected by the level of volatility in the financial markets — the larger the positions, the greater the potential for loss.  </w:t>
      </w:r>
    </w:p>
    <w:p w:rsidRPr="00583539" w:rsidR="00A12AEE" w:rsidP="00A12AEE" w:rsidRDefault="00A12AEE" w14:paraId="73304FA7"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p>
    <w:p w:rsidRPr="00583539" w:rsidR="00A12AEE" w:rsidP="00A12AEE" w:rsidRDefault="00A12AEE" w14:paraId="1F6CAEE5" w14:textId="77777777">
      <w:pPr>
        <w:tabs>
          <w:tab w:val="left" w:pos="3840"/>
        </w:tabs>
        <w:autoSpaceDE w:val="0"/>
        <w:autoSpaceDN w:val="0"/>
        <w:adjustRightInd w:val="0"/>
        <w:spacing w:line="312" w:lineRule="auto"/>
        <w:ind w:right="-27"/>
        <w:jc w:val="both"/>
        <w:rPr>
          <w:rFonts w:ascii="Arial" w:hAnsi="Arial" w:eastAsia="MS Mincho" w:cs="Arial"/>
          <w:b/>
          <w:snapToGrid/>
          <w:sz w:val="20"/>
          <w:lang w:val="en-IE" w:eastAsia="ja-JP"/>
        </w:rPr>
      </w:pPr>
      <w:r w:rsidRPr="00583539">
        <w:rPr>
          <w:rFonts w:ascii="Arial" w:hAnsi="Arial" w:eastAsia="MS Mincho" w:cs="Arial"/>
          <w:b/>
          <w:snapToGrid/>
          <w:sz w:val="20"/>
          <w:lang w:val="en-IE" w:eastAsia="ja-JP"/>
        </w:rPr>
        <w:t>Factors Affecting Certain Markets</w:t>
      </w:r>
    </w:p>
    <w:p w:rsidRPr="00583539" w:rsidR="00A12AEE" w:rsidP="00A12AEE" w:rsidRDefault="00A12AEE" w14:paraId="277E54BE" w14:textId="77777777">
      <w:pPr>
        <w:tabs>
          <w:tab w:val="left" w:pos="3840"/>
        </w:tabs>
        <w:autoSpaceDE w:val="0"/>
        <w:autoSpaceDN w:val="0"/>
        <w:adjustRightInd w:val="0"/>
        <w:spacing w:line="312" w:lineRule="auto"/>
        <w:ind w:right="-27"/>
        <w:jc w:val="both"/>
        <w:rPr>
          <w:rFonts w:ascii="Arial" w:hAnsi="Arial" w:eastAsia="MS Mincho" w:cs="Arial"/>
          <w:sz w:val="20"/>
          <w:u w:val="single"/>
          <w:lang w:val="en-IE" w:eastAsia="ja-JP"/>
        </w:rPr>
      </w:pPr>
    </w:p>
    <w:p w:rsidRPr="00583539" w:rsidR="00A12AEE" w:rsidP="00A12AEE" w:rsidRDefault="00A12AEE" w14:paraId="3485D6CA" w14:textId="77777777">
      <w:pPr>
        <w:tabs>
          <w:tab w:val="left" w:pos="3840"/>
        </w:tabs>
        <w:autoSpaceDE w:val="0"/>
        <w:autoSpaceDN w:val="0"/>
        <w:adjustRightInd w:val="0"/>
        <w:spacing w:line="312" w:lineRule="auto"/>
        <w:ind w:right="-27"/>
        <w:jc w:val="both"/>
        <w:rPr>
          <w:rFonts w:ascii="Arial" w:hAnsi="Arial" w:eastAsia="MS Mincho" w:cs="Arial"/>
          <w:sz w:val="20"/>
          <w:lang w:val="en-IE" w:eastAsia="ja-JP"/>
        </w:rPr>
      </w:pPr>
      <w:r w:rsidRPr="00583539">
        <w:rPr>
          <w:rFonts w:ascii="Arial" w:hAnsi="Arial" w:eastAsia="MS Mincho" w:cs="Arial"/>
          <w:sz w:val="20"/>
          <w:lang w:val="en-IE" w:eastAsia="ja-JP"/>
        </w:rPr>
        <w:t>The economies of countries differ in such respects as growth of gross domestic product, rate of inflation, currency depreciation, asset reinvestment, resource self-sufficiency and balance of payments position, which may impact the Fund’s returns depending on the countries in which it is invested or to which it has investment exposure. In particular, investing in the securities of companies (and, from time to time, governments) of less developed economies involves certain considerations not usually associated with investing in securities of countries with developed economies, including possible adverse political and economic developments, possible expropriation or nationalization of assets and the potential for changes in governmental policy that might adversely affect the Fund’s ability to receive payment of principal and interest on its investment in such countries. In addition, the amount of publicly available information about issuers may vary from jurisdiction to jurisdiction, depending on applicable accounting, auditing and financial reporting standards and other disclosure requirements. Further, certain economies are heavily dependent upon international trade and, accordingly, have been and may continue to be adversely affected by trade barriers, exchange controls, managed adjustments in relative currency values and other protectionist measures imposed or negotiated by the countries with which they trade. The economies of certain countries may be based, predominantly, on only a few industries and may be vulnerable to changes in trade conditions and may have higher levels of debt or inflation.</w:t>
      </w:r>
    </w:p>
    <w:p w:rsidRPr="00583539" w:rsidR="00A12AEE" w:rsidP="00A12AEE" w:rsidRDefault="00A12AEE" w14:paraId="0D8DCE17" w14:textId="77777777">
      <w:pPr>
        <w:tabs>
          <w:tab w:val="left" w:pos="3840"/>
        </w:tabs>
        <w:autoSpaceDE w:val="0"/>
        <w:autoSpaceDN w:val="0"/>
        <w:adjustRightInd w:val="0"/>
        <w:spacing w:line="312" w:lineRule="auto"/>
        <w:ind w:right="-27"/>
        <w:jc w:val="both"/>
        <w:rPr>
          <w:rFonts w:ascii="Arial" w:hAnsi="Arial" w:eastAsia="MS Mincho" w:cs="Arial"/>
          <w:sz w:val="20"/>
          <w:lang w:val="en-IE" w:eastAsia="ja-JP"/>
        </w:rPr>
      </w:pPr>
    </w:p>
    <w:p w:rsidRPr="00583539" w:rsidR="00A12AEE" w:rsidP="00A12AEE" w:rsidRDefault="00A12AEE" w14:paraId="1427FF81" w14:textId="77777777">
      <w:pPr>
        <w:tabs>
          <w:tab w:val="left" w:pos="3840"/>
        </w:tabs>
        <w:autoSpaceDE w:val="0"/>
        <w:autoSpaceDN w:val="0"/>
        <w:adjustRightInd w:val="0"/>
        <w:spacing w:line="312" w:lineRule="auto"/>
        <w:ind w:right="-27"/>
        <w:jc w:val="both"/>
        <w:rPr>
          <w:rFonts w:ascii="Arial" w:hAnsi="Arial" w:eastAsia="MS Mincho" w:cs="Arial"/>
          <w:sz w:val="20"/>
          <w:lang w:val="en-IE" w:eastAsia="ja-JP"/>
        </w:rPr>
      </w:pPr>
      <w:r w:rsidRPr="00583539">
        <w:rPr>
          <w:rFonts w:ascii="Arial" w:hAnsi="Arial" w:eastAsia="MS Mincho" w:cs="Arial"/>
          <w:sz w:val="20"/>
          <w:lang w:val="en-IE" w:eastAsia="ja-JP"/>
        </w:rPr>
        <w:t xml:space="preserve">Stock markets in certain countries may have a relatively low volume of trading. Securities of companies in such markets may also be less liquid and more volatile than securities of comparable companies elsewhere. There may be low levels of government regulation of stock exchanges, brokers and listed companies in certain countries. In addition, settlement of trades in some markets is slow and subject to failure. Transaction costs, including brokerage commissions and custodial costs, and taxes on the Fund’s investments, also vary from jurisdiction to jurisdiction. </w:t>
      </w:r>
    </w:p>
    <w:p w:rsidRPr="00583539" w:rsidR="00A12AEE" w:rsidP="00A12AEE" w:rsidRDefault="00A12AEE" w14:paraId="5D81C5B6" w14:textId="77777777">
      <w:pPr>
        <w:tabs>
          <w:tab w:val="left" w:pos="3840"/>
        </w:tabs>
        <w:autoSpaceDE w:val="0"/>
        <w:autoSpaceDN w:val="0"/>
        <w:adjustRightInd w:val="0"/>
        <w:spacing w:line="312" w:lineRule="auto"/>
        <w:ind w:right="-27"/>
        <w:jc w:val="both"/>
        <w:rPr>
          <w:rFonts w:ascii="Arial" w:hAnsi="Arial" w:eastAsia="MS Mincho" w:cs="Arial"/>
          <w:sz w:val="20"/>
          <w:lang w:val="en-IE" w:eastAsia="ja-JP"/>
        </w:rPr>
      </w:pPr>
    </w:p>
    <w:p w:rsidRPr="00583539" w:rsidR="00A12AEE" w:rsidP="00A12AEE" w:rsidRDefault="00A12AEE" w14:paraId="568ACCC1"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r w:rsidRPr="00583539">
        <w:rPr>
          <w:rFonts w:ascii="Arial" w:hAnsi="Arial" w:eastAsia="MS Mincho" w:cs="Arial"/>
          <w:sz w:val="20"/>
          <w:lang w:eastAsia="ja-JP"/>
        </w:rPr>
        <w:t>Some commodity exchanges are “principals’ markets” in which performance is the responsibility only of the individual member with whom the trader has entered into a commodity contract and not of an exchange or clearing corporation. In such a case, the Fund is subject to the risk of the inability of, or refusal by, the counterparty to perform with respect to such contracts. In addition, the trading of futures and forward contracts on certain commodity exchanges may be subject to price fluctuation limits.</w:t>
      </w:r>
    </w:p>
    <w:p w:rsidRPr="00583539" w:rsidR="00A12AEE" w:rsidP="00A12AEE" w:rsidRDefault="00A12AEE" w14:paraId="25DDE8B3" w14:textId="77777777">
      <w:pPr>
        <w:tabs>
          <w:tab w:val="left" w:pos="3840"/>
        </w:tabs>
        <w:autoSpaceDE w:val="0"/>
        <w:autoSpaceDN w:val="0"/>
        <w:adjustRightInd w:val="0"/>
        <w:spacing w:line="312" w:lineRule="auto"/>
        <w:ind w:right="-27"/>
        <w:jc w:val="both"/>
        <w:rPr>
          <w:rFonts w:ascii="Arial" w:hAnsi="Arial" w:eastAsia="MS Mincho" w:cs="Arial"/>
          <w:sz w:val="20"/>
          <w:lang w:val="en-IE" w:eastAsia="ja-JP"/>
        </w:rPr>
      </w:pPr>
    </w:p>
    <w:p w:rsidRPr="00842167" w:rsidR="00D4690E" w:rsidP="00842167" w:rsidRDefault="00A12AEE" w14:paraId="4D34D3AC" w14:textId="77777777">
      <w:pPr>
        <w:tabs>
          <w:tab w:val="left" w:pos="3840"/>
        </w:tabs>
        <w:autoSpaceDE w:val="0"/>
        <w:autoSpaceDN w:val="0"/>
        <w:adjustRightInd w:val="0"/>
        <w:spacing w:line="312" w:lineRule="auto"/>
        <w:ind w:right="-27"/>
        <w:jc w:val="both"/>
        <w:rPr>
          <w:rFonts w:ascii="Arial" w:hAnsi="Arial" w:eastAsia="MS Mincho" w:cs="Arial"/>
          <w:sz w:val="20"/>
          <w:lang w:eastAsia="ja-JP"/>
        </w:rPr>
      </w:pPr>
      <w:r w:rsidRPr="00842167">
        <w:rPr>
          <w:rFonts w:ascii="Arial" w:hAnsi="Arial" w:eastAsia="MS Mincho" w:cs="Arial"/>
          <w:sz w:val="20"/>
          <w:lang w:eastAsia="ja-JP"/>
        </w:rPr>
        <w:t xml:space="preserve">THE FUND’S INVESTMENT PROGRAM IS SPECULATIVE AND ENTAILS SUBSTANTIAL RISKS. MARKET RISKS ARE INHERENT IN ALL INVESTMENTS TO VARYING DEGREES. THE PRACTICES OF LEVERAGE AND ENGAGING IN FINANCE TRANSACTIONS, CAN, IN CERTAIN CIRCUMSTANCES, INCREASE THE ADVERSE IMPACT TO WHICH THE FUND’S INVESTMENT PORTFOLIO MAY BE SUBJECT. NO </w:t>
      </w:r>
      <w:r w:rsidRPr="00842167">
        <w:rPr>
          <w:rFonts w:ascii="Arial" w:hAnsi="Arial" w:eastAsia="MS Mincho" w:cs="Arial"/>
          <w:sz w:val="20"/>
          <w:lang w:eastAsia="ja-JP"/>
        </w:rPr>
        <w:lastRenderedPageBreak/>
        <w:t>ASSURANCE CAN BE GIVEN THAT THE FUND’S INVESTMENT OBJECTIVE WILL BE REALISED. AN INVESTOR MAY LOSE SOME OR ALL OF HIS INVESTMENT.</w:t>
      </w:r>
    </w:p>
    <w:sectPr w:rsidRPr="00842167" w:rsidR="00D4690E" w:rsidSect="00985FDF">
      <w:pgSz w:w="11906" w:h="16838"/>
      <w:pgMar w:top="284" w:right="1134" w:bottom="426" w:left="1134" w:header="284" w:footer="1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5F84" w:rsidP="00A12AEE" w:rsidRDefault="00E15F84" w14:paraId="65F96DE8" w14:textId="77777777">
      <w:r>
        <w:separator/>
      </w:r>
    </w:p>
  </w:endnote>
  <w:endnote w:type="continuationSeparator" w:id="0">
    <w:p w:rsidR="00E15F84" w:rsidP="00A12AEE" w:rsidRDefault="00E15F84" w14:paraId="162CF16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98fpo">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3DF" w:rsidP="002B3F42" w:rsidRDefault="004863DF" w14:paraId="66923A5F" w14:textId="77777777">
    <w:pPr>
      <w:pStyle w:val="Footer"/>
    </w:pPr>
    <w:r>
      <w:rPr>
        <w:sz w:val="14"/>
      </w:rPr>
      <w:fldChar w:fldCharType="begin"/>
    </w:r>
    <w:r>
      <w:rPr>
        <w:sz w:val="14"/>
      </w:rPr>
      <w:instrText xml:space="preserve"> DOCPROPERTY  "DocRef"  \* MERGEFORMAT </w:instrText>
    </w:r>
    <w:r>
      <w:rPr>
        <w:sz w:val="14"/>
      </w:rPr>
      <w:fldChar w:fldCharType="separate"/>
    </w:r>
    <w:r>
      <w:rPr>
        <w:b/>
        <w:bCs/>
        <w:sz w:val="14"/>
        <w:lang w:val="en-US"/>
      </w:rPr>
      <w:t>Error! Unknown document property name.</w:t>
    </w:r>
    <w:r>
      <w:rPr>
        <w:sz w:val="14"/>
      </w:rPr>
      <w:fldChar w:fldCharType="end"/>
    </w:r>
  </w:p>
  <w:bookmarkStart w:name="_iDocIDFieldb2f9fde6-71f0-4ec4-a681-1794" w:id="0"/>
  <w:p w:rsidR="004863DF" w:rsidRDefault="004863DF" w14:paraId="12D63E75" w14:textId="77777777">
    <w:pPr>
      <w:pStyle w:val="DocID"/>
    </w:pPr>
    <w:r>
      <w:fldChar w:fldCharType="begin"/>
    </w:r>
    <w:r>
      <w:instrText xml:space="preserve">  DOCPROPERTY "CUS_DocIDChunk0" </w:instrText>
    </w:r>
    <w:r>
      <w:fldChar w:fldCharType="separate"/>
    </w:r>
    <w:r>
      <w:rPr>
        <w:noProof/>
      </w:rPr>
      <w:t>11597192v19</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f98ef611-dbc9-48b8-9350-61a3" w:id="1"/>
  <w:p w:rsidR="004863DF" w:rsidRDefault="004863DF" w14:paraId="6A65F4BF" w14:textId="77777777">
    <w:pPr>
      <w:pStyle w:val="DocID"/>
    </w:pPr>
    <w:r>
      <w:fldChar w:fldCharType="begin"/>
    </w:r>
    <w:r>
      <w:instrText xml:space="preserve">  DOCPROPERTY "CUS_DocIDChunk0" </w:instrText>
    </w:r>
    <w:r>
      <w:fldChar w:fldCharType="separate"/>
    </w:r>
    <w:r>
      <w:rPr>
        <w:noProof/>
      </w:rPr>
      <w:t>11597192v19</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f3113fbf-87aa-4fbb-9660-8a2f" w:id="2"/>
  <w:p w:rsidR="004863DF" w:rsidRDefault="004863DF" w14:paraId="71E1B8FB" w14:textId="77777777">
    <w:pPr>
      <w:pStyle w:val="DocID"/>
    </w:pPr>
    <w:r>
      <w:fldChar w:fldCharType="begin"/>
    </w:r>
    <w:r>
      <w:instrText xml:space="preserve">  DOCPROPERTY "CUS_DocIDChunk0" </w:instrText>
    </w:r>
    <w:r>
      <w:fldChar w:fldCharType="separate"/>
    </w:r>
    <w:r>
      <w:rPr>
        <w:noProof/>
      </w:rPr>
      <w:t>11597192v19</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5F84" w:rsidP="00A12AEE" w:rsidRDefault="00E15F84" w14:paraId="40F9779D" w14:textId="77777777">
      <w:r>
        <w:separator/>
      </w:r>
    </w:p>
  </w:footnote>
  <w:footnote w:type="continuationSeparator" w:id="0">
    <w:p w:rsidR="00E15F84" w:rsidP="00A12AEE" w:rsidRDefault="00E15F84" w14:paraId="5986993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FBE" w:rsidRDefault="000F1FBE" w14:paraId="21DEC80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FBE" w:rsidRDefault="000F1FBE" w14:paraId="3926CC5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FBE" w:rsidRDefault="000F1FBE" w14:paraId="367885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0458262" o:spid="_x0000_i1045" type="#_x0000_t75" style="width:228.75pt;height:221.25pt;visibility:visible;mso-wrap-style:square" o:bullet="t">
        <v:imagedata r:id="rId1" o:title=""/>
      </v:shape>
    </w:pict>
  </w:numPicBullet>
  <w:abstractNum w:abstractNumId="0" w15:restartNumberingAfterBreak="0">
    <w:nsid w:val="06F6489B"/>
    <w:multiLevelType w:val="hybridMultilevel"/>
    <w:tmpl w:val="04360BEA"/>
    <w:lvl w:ilvl="0" w:tplc="807A2FE0">
      <w:start w:val="24"/>
      <w:numFmt w:val="bullet"/>
      <w:lvlText w:val="-"/>
      <w:lvlJc w:val="left"/>
      <w:pPr>
        <w:ind w:left="3840" w:hanging="360"/>
      </w:pPr>
      <w:rPr>
        <w:rFonts w:ascii="Times New Roman" w:eastAsia="Times New Roman" w:hAnsi="Times New Roman" w:cs="Times New Roman" w:hint="default"/>
      </w:rPr>
    </w:lvl>
    <w:lvl w:ilvl="1" w:tplc="93F6E0CC">
      <w:start w:val="3"/>
      <w:numFmt w:val="bullet"/>
      <w:lvlText w:val="•"/>
      <w:lvlJc w:val="left"/>
      <w:pPr>
        <w:ind w:left="4920" w:hanging="720"/>
      </w:pPr>
      <w:rPr>
        <w:rFonts w:ascii="Arial" w:eastAsia="MS Mincho" w:hAnsi="Arial" w:cs="Arial" w:hint="default"/>
      </w:rPr>
    </w:lvl>
    <w:lvl w:ilvl="2" w:tplc="FFFFFFFF" w:tentative="1">
      <w:start w:val="1"/>
      <w:numFmt w:val="bullet"/>
      <w:lvlText w:val=""/>
      <w:lvlJc w:val="left"/>
      <w:pPr>
        <w:ind w:left="5280" w:hanging="360"/>
      </w:pPr>
      <w:rPr>
        <w:rFonts w:ascii="Wingdings" w:hAnsi="Wingdings" w:hint="default"/>
      </w:rPr>
    </w:lvl>
    <w:lvl w:ilvl="3" w:tplc="FFFFFFFF" w:tentative="1">
      <w:start w:val="1"/>
      <w:numFmt w:val="bullet"/>
      <w:lvlText w:val=""/>
      <w:lvlJc w:val="left"/>
      <w:pPr>
        <w:ind w:left="6000" w:hanging="360"/>
      </w:pPr>
      <w:rPr>
        <w:rFonts w:ascii="Symbol" w:hAnsi="Symbol" w:hint="default"/>
      </w:rPr>
    </w:lvl>
    <w:lvl w:ilvl="4" w:tplc="FFFFFFFF" w:tentative="1">
      <w:start w:val="1"/>
      <w:numFmt w:val="bullet"/>
      <w:lvlText w:val="o"/>
      <w:lvlJc w:val="left"/>
      <w:pPr>
        <w:ind w:left="6720" w:hanging="360"/>
      </w:pPr>
      <w:rPr>
        <w:rFonts w:ascii="Courier New" w:hAnsi="Courier New" w:cs="Courier New" w:hint="default"/>
      </w:rPr>
    </w:lvl>
    <w:lvl w:ilvl="5" w:tplc="FFFFFFFF" w:tentative="1">
      <w:start w:val="1"/>
      <w:numFmt w:val="bullet"/>
      <w:lvlText w:val=""/>
      <w:lvlJc w:val="left"/>
      <w:pPr>
        <w:ind w:left="7440" w:hanging="360"/>
      </w:pPr>
      <w:rPr>
        <w:rFonts w:ascii="Wingdings" w:hAnsi="Wingdings" w:hint="default"/>
      </w:rPr>
    </w:lvl>
    <w:lvl w:ilvl="6" w:tplc="FFFFFFFF" w:tentative="1">
      <w:start w:val="1"/>
      <w:numFmt w:val="bullet"/>
      <w:lvlText w:val=""/>
      <w:lvlJc w:val="left"/>
      <w:pPr>
        <w:ind w:left="8160" w:hanging="360"/>
      </w:pPr>
      <w:rPr>
        <w:rFonts w:ascii="Symbol" w:hAnsi="Symbol" w:hint="default"/>
      </w:rPr>
    </w:lvl>
    <w:lvl w:ilvl="7" w:tplc="FFFFFFFF" w:tentative="1">
      <w:start w:val="1"/>
      <w:numFmt w:val="bullet"/>
      <w:lvlText w:val="o"/>
      <w:lvlJc w:val="left"/>
      <w:pPr>
        <w:ind w:left="8880" w:hanging="360"/>
      </w:pPr>
      <w:rPr>
        <w:rFonts w:ascii="Courier New" w:hAnsi="Courier New" w:cs="Courier New" w:hint="default"/>
      </w:rPr>
    </w:lvl>
    <w:lvl w:ilvl="8" w:tplc="FFFFFFFF" w:tentative="1">
      <w:start w:val="1"/>
      <w:numFmt w:val="bullet"/>
      <w:lvlText w:val=""/>
      <w:lvlJc w:val="left"/>
      <w:pPr>
        <w:ind w:left="9600" w:hanging="360"/>
      </w:pPr>
      <w:rPr>
        <w:rFonts w:ascii="Wingdings" w:hAnsi="Wingdings" w:hint="default"/>
      </w:rPr>
    </w:lvl>
  </w:abstractNum>
  <w:abstractNum w:abstractNumId="1" w15:restartNumberingAfterBreak="0">
    <w:nsid w:val="0DC20A00"/>
    <w:multiLevelType w:val="hybridMultilevel"/>
    <w:tmpl w:val="991A1C1A"/>
    <w:lvl w:ilvl="0" w:tplc="02387D08">
      <w:start w:val="1"/>
      <w:numFmt w:val="bullet"/>
      <w:lvlText w:val=""/>
      <w:lvlPicBulletId w:val="0"/>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18F1C2B"/>
    <w:multiLevelType w:val="hybridMultilevel"/>
    <w:tmpl w:val="CB16B370"/>
    <w:lvl w:ilvl="0" w:tplc="08090001">
      <w:start w:val="1"/>
      <w:numFmt w:val="bullet"/>
      <w:lvlText w:val=""/>
      <w:lvlJc w:val="left"/>
      <w:pPr>
        <w:ind w:left="3840" w:hanging="360"/>
      </w:pPr>
      <w:rPr>
        <w:rFonts w:ascii="Symbol" w:hAnsi="Symbol" w:hint="default"/>
      </w:rPr>
    </w:lvl>
    <w:lvl w:ilvl="1" w:tplc="08090003" w:tentative="1">
      <w:start w:val="1"/>
      <w:numFmt w:val="bullet"/>
      <w:lvlText w:val="o"/>
      <w:lvlJc w:val="left"/>
      <w:pPr>
        <w:ind w:left="4560" w:hanging="360"/>
      </w:pPr>
      <w:rPr>
        <w:rFonts w:ascii="Courier New" w:hAnsi="Courier New" w:cs="Courier New" w:hint="default"/>
      </w:rPr>
    </w:lvl>
    <w:lvl w:ilvl="2" w:tplc="08090005" w:tentative="1">
      <w:start w:val="1"/>
      <w:numFmt w:val="bullet"/>
      <w:lvlText w:val=""/>
      <w:lvlJc w:val="left"/>
      <w:pPr>
        <w:ind w:left="5280" w:hanging="360"/>
      </w:pPr>
      <w:rPr>
        <w:rFonts w:ascii="Wingdings" w:hAnsi="Wingdings" w:hint="default"/>
      </w:rPr>
    </w:lvl>
    <w:lvl w:ilvl="3" w:tplc="08090001" w:tentative="1">
      <w:start w:val="1"/>
      <w:numFmt w:val="bullet"/>
      <w:lvlText w:val=""/>
      <w:lvlJc w:val="left"/>
      <w:pPr>
        <w:ind w:left="6000" w:hanging="360"/>
      </w:pPr>
      <w:rPr>
        <w:rFonts w:ascii="Symbol" w:hAnsi="Symbol" w:hint="default"/>
      </w:rPr>
    </w:lvl>
    <w:lvl w:ilvl="4" w:tplc="08090003" w:tentative="1">
      <w:start w:val="1"/>
      <w:numFmt w:val="bullet"/>
      <w:lvlText w:val="o"/>
      <w:lvlJc w:val="left"/>
      <w:pPr>
        <w:ind w:left="6720" w:hanging="360"/>
      </w:pPr>
      <w:rPr>
        <w:rFonts w:ascii="Courier New" w:hAnsi="Courier New" w:cs="Courier New" w:hint="default"/>
      </w:rPr>
    </w:lvl>
    <w:lvl w:ilvl="5" w:tplc="08090005" w:tentative="1">
      <w:start w:val="1"/>
      <w:numFmt w:val="bullet"/>
      <w:lvlText w:val=""/>
      <w:lvlJc w:val="left"/>
      <w:pPr>
        <w:ind w:left="7440" w:hanging="360"/>
      </w:pPr>
      <w:rPr>
        <w:rFonts w:ascii="Wingdings" w:hAnsi="Wingdings" w:hint="default"/>
      </w:rPr>
    </w:lvl>
    <w:lvl w:ilvl="6" w:tplc="08090001" w:tentative="1">
      <w:start w:val="1"/>
      <w:numFmt w:val="bullet"/>
      <w:lvlText w:val=""/>
      <w:lvlJc w:val="left"/>
      <w:pPr>
        <w:ind w:left="8160" w:hanging="360"/>
      </w:pPr>
      <w:rPr>
        <w:rFonts w:ascii="Symbol" w:hAnsi="Symbol" w:hint="default"/>
      </w:rPr>
    </w:lvl>
    <w:lvl w:ilvl="7" w:tplc="08090003" w:tentative="1">
      <w:start w:val="1"/>
      <w:numFmt w:val="bullet"/>
      <w:lvlText w:val="o"/>
      <w:lvlJc w:val="left"/>
      <w:pPr>
        <w:ind w:left="8880" w:hanging="360"/>
      </w:pPr>
      <w:rPr>
        <w:rFonts w:ascii="Courier New" w:hAnsi="Courier New" w:cs="Courier New" w:hint="default"/>
      </w:rPr>
    </w:lvl>
    <w:lvl w:ilvl="8" w:tplc="08090005" w:tentative="1">
      <w:start w:val="1"/>
      <w:numFmt w:val="bullet"/>
      <w:lvlText w:val=""/>
      <w:lvlJc w:val="left"/>
      <w:pPr>
        <w:ind w:left="9600" w:hanging="360"/>
      </w:pPr>
      <w:rPr>
        <w:rFonts w:ascii="Wingdings" w:hAnsi="Wingdings" w:hint="default"/>
      </w:rPr>
    </w:lvl>
  </w:abstractNum>
  <w:abstractNum w:abstractNumId="3" w15:restartNumberingAfterBreak="0">
    <w:nsid w:val="27743CC1"/>
    <w:multiLevelType w:val="hybridMultilevel"/>
    <w:tmpl w:val="BF22083E"/>
    <w:lvl w:ilvl="0" w:tplc="A976890C">
      <w:start w:val="1"/>
      <w:numFmt w:val="bullet"/>
      <w:pStyle w:val="DEBullet"/>
      <w:lvlText w:val=""/>
      <w:lvlPicBulletId w:val="0"/>
      <w:lvlJc w:val="left"/>
      <w:pPr>
        <w:ind w:left="1440" w:hanging="360"/>
      </w:pPr>
      <w:rPr>
        <w:rFonts w:ascii="Symbol" w:hAnsi="Symbol" w:hint="default"/>
        <w:color w:val="auto"/>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27C200B5"/>
    <w:multiLevelType w:val="hybridMultilevel"/>
    <w:tmpl w:val="84AE9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972F6"/>
    <w:multiLevelType w:val="hybridMultilevel"/>
    <w:tmpl w:val="3EEE7D20"/>
    <w:lvl w:ilvl="0" w:tplc="5D9EFA9E">
      <w:start w:val="4"/>
      <w:numFmt w:val="bullet"/>
      <w:lvlText w:val="-"/>
      <w:lvlJc w:val="left"/>
      <w:pPr>
        <w:ind w:left="3480" w:hanging="360"/>
      </w:pPr>
      <w:rPr>
        <w:rFonts w:ascii="Arial" w:eastAsia="MS Mincho" w:hAnsi="Arial" w:cs="Arial" w:hint="default"/>
      </w:rPr>
    </w:lvl>
    <w:lvl w:ilvl="1" w:tplc="18090003" w:tentative="1">
      <w:start w:val="1"/>
      <w:numFmt w:val="bullet"/>
      <w:lvlText w:val="o"/>
      <w:lvlJc w:val="left"/>
      <w:pPr>
        <w:ind w:left="4200" w:hanging="360"/>
      </w:pPr>
      <w:rPr>
        <w:rFonts w:ascii="Courier New" w:hAnsi="Courier New" w:cs="Courier New" w:hint="default"/>
      </w:rPr>
    </w:lvl>
    <w:lvl w:ilvl="2" w:tplc="18090005" w:tentative="1">
      <w:start w:val="1"/>
      <w:numFmt w:val="bullet"/>
      <w:lvlText w:val=""/>
      <w:lvlJc w:val="left"/>
      <w:pPr>
        <w:ind w:left="4920" w:hanging="360"/>
      </w:pPr>
      <w:rPr>
        <w:rFonts w:ascii="Wingdings" w:hAnsi="Wingdings" w:hint="default"/>
      </w:rPr>
    </w:lvl>
    <w:lvl w:ilvl="3" w:tplc="18090001" w:tentative="1">
      <w:start w:val="1"/>
      <w:numFmt w:val="bullet"/>
      <w:lvlText w:val=""/>
      <w:lvlJc w:val="left"/>
      <w:pPr>
        <w:ind w:left="5640" w:hanging="360"/>
      </w:pPr>
      <w:rPr>
        <w:rFonts w:ascii="Symbol" w:hAnsi="Symbol" w:hint="default"/>
      </w:rPr>
    </w:lvl>
    <w:lvl w:ilvl="4" w:tplc="18090003" w:tentative="1">
      <w:start w:val="1"/>
      <w:numFmt w:val="bullet"/>
      <w:lvlText w:val="o"/>
      <w:lvlJc w:val="left"/>
      <w:pPr>
        <w:ind w:left="6360" w:hanging="360"/>
      </w:pPr>
      <w:rPr>
        <w:rFonts w:ascii="Courier New" w:hAnsi="Courier New" w:cs="Courier New" w:hint="default"/>
      </w:rPr>
    </w:lvl>
    <w:lvl w:ilvl="5" w:tplc="18090005" w:tentative="1">
      <w:start w:val="1"/>
      <w:numFmt w:val="bullet"/>
      <w:lvlText w:val=""/>
      <w:lvlJc w:val="left"/>
      <w:pPr>
        <w:ind w:left="7080" w:hanging="360"/>
      </w:pPr>
      <w:rPr>
        <w:rFonts w:ascii="Wingdings" w:hAnsi="Wingdings" w:hint="default"/>
      </w:rPr>
    </w:lvl>
    <w:lvl w:ilvl="6" w:tplc="18090001" w:tentative="1">
      <w:start w:val="1"/>
      <w:numFmt w:val="bullet"/>
      <w:lvlText w:val=""/>
      <w:lvlJc w:val="left"/>
      <w:pPr>
        <w:ind w:left="7800" w:hanging="360"/>
      </w:pPr>
      <w:rPr>
        <w:rFonts w:ascii="Symbol" w:hAnsi="Symbol" w:hint="default"/>
      </w:rPr>
    </w:lvl>
    <w:lvl w:ilvl="7" w:tplc="18090003" w:tentative="1">
      <w:start w:val="1"/>
      <w:numFmt w:val="bullet"/>
      <w:lvlText w:val="o"/>
      <w:lvlJc w:val="left"/>
      <w:pPr>
        <w:ind w:left="8520" w:hanging="360"/>
      </w:pPr>
      <w:rPr>
        <w:rFonts w:ascii="Courier New" w:hAnsi="Courier New" w:cs="Courier New" w:hint="default"/>
      </w:rPr>
    </w:lvl>
    <w:lvl w:ilvl="8" w:tplc="18090005" w:tentative="1">
      <w:start w:val="1"/>
      <w:numFmt w:val="bullet"/>
      <w:lvlText w:val=""/>
      <w:lvlJc w:val="left"/>
      <w:pPr>
        <w:ind w:left="9240" w:hanging="360"/>
      </w:pPr>
      <w:rPr>
        <w:rFonts w:ascii="Wingdings" w:hAnsi="Wingdings" w:hint="default"/>
      </w:rPr>
    </w:lvl>
  </w:abstractNum>
  <w:abstractNum w:abstractNumId="6" w15:restartNumberingAfterBreak="0">
    <w:nsid w:val="38345739"/>
    <w:multiLevelType w:val="hybridMultilevel"/>
    <w:tmpl w:val="3A289334"/>
    <w:lvl w:ilvl="0" w:tplc="C2D04270">
      <w:start w:val="1"/>
      <w:numFmt w:val="decimal"/>
      <w:lvlText w:val="%1."/>
      <w:lvlJc w:val="left"/>
      <w:pPr>
        <w:tabs>
          <w:tab w:val="num" w:pos="720"/>
        </w:tabs>
        <w:ind w:left="720" w:hanging="360"/>
      </w:pPr>
      <w:rPr>
        <w:rFonts w:hint="default"/>
        <w:b/>
        <w:spacing w:val="0"/>
      </w:rPr>
    </w:lvl>
    <w:lvl w:ilvl="1" w:tplc="04090019">
      <w:start w:val="1"/>
      <w:numFmt w:val="lowerLetter"/>
      <w:lvlText w:val="%2."/>
      <w:lvlJc w:val="left"/>
      <w:pPr>
        <w:tabs>
          <w:tab w:val="num" w:pos="1440"/>
        </w:tabs>
        <w:ind w:left="1440" w:hanging="360"/>
      </w:pPr>
      <w:rPr>
        <w:rFonts w:cs="Times New Roman"/>
        <w:spacing w:val="0"/>
      </w:rPr>
    </w:lvl>
    <w:lvl w:ilvl="2" w:tplc="0409001B">
      <w:start w:val="1"/>
      <w:numFmt w:val="lowerRoman"/>
      <w:lvlText w:val="%3."/>
      <w:lvlJc w:val="right"/>
      <w:pPr>
        <w:tabs>
          <w:tab w:val="num" w:pos="2160"/>
        </w:tabs>
        <w:ind w:left="2160" w:hanging="180"/>
      </w:pPr>
      <w:rPr>
        <w:rFonts w:cs="Times New Roman"/>
        <w:spacing w:val="0"/>
      </w:rPr>
    </w:lvl>
    <w:lvl w:ilvl="3" w:tplc="0409000F">
      <w:start w:val="1"/>
      <w:numFmt w:val="decimal"/>
      <w:lvlText w:val="%4."/>
      <w:lvlJc w:val="left"/>
      <w:pPr>
        <w:tabs>
          <w:tab w:val="num" w:pos="2880"/>
        </w:tabs>
        <w:ind w:left="2880" w:hanging="360"/>
      </w:pPr>
      <w:rPr>
        <w:rFonts w:cs="Times New Roman"/>
        <w:spacing w:val="0"/>
      </w:rPr>
    </w:lvl>
    <w:lvl w:ilvl="4" w:tplc="04090019">
      <w:start w:val="1"/>
      <w:numFmt w:val="lowerLetter"/>
      <w:lvlText w:val="%5."/>
      <w:lvlJc w:val="left"/>
      <w:pPr>
        <w:tabs>
          <w:tab w:val="num" w:pos="3600"/>
        </w:tabs>
        <w:ind w:left="3600" w:hanging="360"/>
      </w:pPr>
      <w:rPr>
        <w:rFonts w:cs="Times New Roman"/>
        <w:spacing w:val="0"/>
      </w:rPr>
    </w:lvl>
    <w:lvl w:ilvl="5" w:tplc="0409001B">
      <w:start w:val="1"/>
      <w:numFmt w:val="lowerRoman"/>
      <w:lvlText w:val="%6."/>
      <w:lvlJc w:val="right"/>
      <w:pPr>
        <w:tabs>
          <w:tab w:val="num" w:pos="4320"/>
        </w:tabs>
        <w:ind w:left="4320" w:hanging="180"/>
      </w:pPr>
      <w:rPr>
        <w:rFonts w:cs="Times New Roman"/>
        <w:spacing w:val="0"/>
      </w:rPr>
    </w:lvl>
    <w:lvl w:ilvl="6" w:tplc="0409000F">
      <w:start w:val="1"/>
      <w:numFmt w:val="decimal"/>
      <w:lvlText w:val="%7."/>
      <w:lvlJc w:val="left"/>
      <w:pPr>
        <w:tabs>
          <w:tab w:val="num" w:pos="5040"/>
        </w:tabs>
        <w:ind w:left="5040" w:hanging="360"/>
      </w:pPr>
      <w:rPr>
        <w:rFonts w:cs="Times New Roman"/>
        <w:spacing w:val="0"/>
      </w:rPr>
    </w:lvl>
    <w:lvl w:ilvl="7" w:tplc="04090019">
      <w:start w:val="1"/>
      <w:numFmt w:val="lowerLetter"/>
      <w:lvlText w:val="%8."/>
      <w:lvlJc w:val="left"/>
      <w:pPr>
        <w:tabs>
          <w:tab w:val="num" w:pos="5760"/>
        </w:tabs>
        <w:ind w:left="5760" w:hanging="360"/>
      </w:pPr>
      <w:rPr>
        <w:rFonts w:cs="Times New Roman"/>
        <w:spacing w:val="0"/>
      </w:rPr>
    </w:lvl>
    <w:lvl w:ilvl="8" w:tplc="0409001B">
      <w:start w:val="1"/>
      <w:numFmt w:val="lowerRoman"/>
      <w:lvlText w:val="%9."/>
      <w:lvlJc w:val="right"/>
      <w:pPr>
        <w:tabs>
          <w:tab w:val="num" w:pos="6480"/>
        </w:tabs>
        <w:ind w:left="6480" w:hanging="180"/>
      </w:pPr>
      <w:rPr>
        <w:rFonts w:cs="Times New Roman"/>
        <w:spacing w:val="0"/>
      </w:rPr>
    </w:lvl>
  </w:abstractNum>
  <w:abstractNum w:abstractNumId="7" w15:restartNumberingAfterBreak="0">
    <w:nsid w:val="411039A9"/>
    <w:multiLevelType w:val="hybridMultilevel"/>
    <w:tmpl w:val="5594A4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5D95C14"/>
    <w:multiLevelType w:val="hybridMultilevel"/>
    <w:tmpl w:val="8E2CB708"/>
    <w:lvl w:ilvl="0" w:tplc="7BB43CF2">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0A1218"/>
    <w:multiLevelType w:val="hybridMultilevel"/>
    <w:tmpl w:val="C1EE5AE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1114856"/>
    <w:multiLevelType w:val="hybridMultilevel"/>
    <w:tmpl w:val="A54CD966"/>
    <w:lvl w:ilvl="0" w:tplc="D016701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5BB28C6"/>
    <w:multiLevelType w:val="hybridMultilevel"/>
    <w:tmpl w:val="FFC83CCA"/>
    <w:lvl w:ilvl="0" w:tplc="691CE89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E64E37"/>
    <w:multiLevelType w:val="hybridMultilevel"/>
    <w:tmpl w:val="9C1A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651018"/>
    <w:multiLevelType w:val="hybridMultilevel"/>
    <w:tmpl w:val="B28A0C48"/>
    <w:lvl w:ilvl="0" w:tplc="2A6E4BA0">
      <w:start w:val="1"/>
      <w:numFmt w:val="lowerLetter"/>
      <w:lvlText w:val="(%1)"/>
      <w:lvlJc w:val="left"/>
      <w:pPr>
        <w:ind w:left="750" w:hanging="39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D5B3FD7"/>
    <w:multiLevelType w:val="hybridMultilevel"/>
    <w:tmpl w:val="ACC0DA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E343528"/>
    <w:multiLevelType w:val="hybridMultilevel"/>
    <w:tmpl w:val="1F24217A"/>
    <w:lvl w:ilvl="0" w:tplc="691CE89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E12283"/>
    <w:multiLevelType w:val="hybridMultilevel"/>
    <w:tmpl w:val="4862474E"/>
    <w:lvl w:ilvl="0" w:tplc="691CE89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B4103F"/>
    <w:multiLevelType w:val="hybridMultilevel"/>
    <w:tmpl w:val="CEC4E3F8"/>
    <w:lvl w:ilvl="0" w:tplc="08090001">
      <w:start w:val="1"/>
      <w:numFmt w:val="bullet"/>
      <w:lvlText w:val=""/>
      <w:lvlJc w:val="left"/>
      <w:pPr>
        <w:ind w:left="1248" w:hanging="360"/>
      </w:pPr>
      <w:rPr>
        <w:rFonts w:ascii="Symbol" w:hAnsi="Symbol" w:hint="default"/>
      </w:rPr>
    </w:lvl>
    <w:lvl w:ilvl="1" w:tplc="08090003" w:tentative="1">
      <w:start w:val="1"/>
      <w:numFmt w:val="bullet"/>
      <w:lvlText w:val="o"/>
      <w:lvlJc w:val="left"/>
      <w:pPr>
        <w:ind w:left="1968" w:hanging="360"/>
      </w:pPr>
      <w:rPr>
        <w:rFonts w:ascii="Courier New" w:hAnsi="Courier New" w:cs="Courier New" w:hint="default"/>
      </w:rPr>
    </w:lvl>
    <w:lvl w:ilvl="2" w:tplc="08090005" w:tentative="1">
      <w:start w:val="1"/>
      <w:numFmt w:val="bullet"/>
      <w:lvlText w:val=""/>
      <w:lvlJc w:val="left"/>
      <w:pPr>
        <w:ind w:left="2688" w:hanging="360"/>
      </w:pPr>
      <w:rPr>
        <w:rFonts w:ascii="Wingdings" w:hAnsi="Wingdings" w:hint="default"/>
      </w:rPr>
    </w:lvl>
    <w:lvl w:ilvl="3" w:tplc="08090001" w:tentative="1">
      <w:start w:val="1"/>
      <w:numFmt w:val="bullet"/>
      <w:lvlText w:val=""/>
      <w:lvlJc w:val="left"/>
      <w:pPr>
        <w:ind w:left="3408" w:hanging="360"/>
      </w:pPr>
      <w:rPr>
        <w:rFonts w:ascii="Symbol" w:hAnsi="Symbol" w:hint="default"/>
      </w:rPr>
    </w:lvl>
    <w:lvl w:ilvl="4" w:tplc="08090003" w:tentative="1">
      <w:start w:val="1"/>
      <w:numFmt w:val="bullet"/>
      <w:lvlText w:val="o"/>
      <w:lvlJc w:val="left"/>
      <w:pPr>
        <w:ind w:left="4128" w:hanging="360"/>
      </w:pPr>
      <w:rPr>
        <w:rFonts w:ascii="Courier New" w:hAnsi="Courier New" w:cs="Courier New" w:hint="default"/>
      </w:rPr>
    </w:lvl>
    <w:lvl w:ilvl="5" w:tplc="08090005" w:tentative="1">
      <w:start w:val="1"/>
      <w:numFmt w:val="bullet"/>
      <w:lvlText w:val=""/>
      <w:lvlJc w:val="left"/>
      <w:pPr>
        <w:ind w:left="4848" w:hanging="360"/>
      </w:pPr>
      <w:rPr>
        <w:rFonts w:ascii="Wingdings" w:hAnsi="Wingdings" w:hint="default"/>
      </w:rPr>
    </w:lvl>
    <w:lvl w:ilvl="6" w:tplc="08090001" w:tentative="1">
      <w:start w:val="1"/>
      <w:numFmt w:val="bullet"/>
      <w:lvlText w:val=""/>
      <w:lvlJc w:val="left"/>
      <w:pPr>
        <w:ind w:left="5568" w:hanging="360"/>
      </w:pPr>
      <w:rPr>
        <w:rFonts w:ascii="Symbol" w:hAnsi="Symbol" w:hint="default"/>
      </w:rPr>
    </w:lvl>
    <w:lvl w:ilvl="7" w:tplc="08090003" w:tentative="1">
      <w:start w:val="1"/>
      <w:numFmt w:val="bullet"/>
      <w:lvlText w:val="o"/>
      <w:lvlJc w:val="left"/>
      <w:pPr>
        <w:ind w:left="6288" w:hanging="360"/>
      </w:pPr>
      <w:rPr>
        <w:rFonts w:ascii="Courier New" w:hAnsi="Courier New" w:cs="Courier New" w:hint="default"/>
      </w:rPr>
    </w:lvl>
    <w:lvl w:ilvl="8" w:tplc="08090005" w:tentative="1">
      <w:start w:val="1"/>
      <w:numFmt w:val="bullet"/>
      <w:lvlText w:val=""/>
      <w:lvlJc w:val="left"/>
      <w:pPr>
        <w:ind w:left="7008" w:hanging="360"/>
      </w:pPr>
      <w:rPr>
        <w:rFonts w:ascii="Wingdings" w:hAnsi="Wingdings" w:hint="default"/>
      </w:rPr>
    </w:lvl>
  </w:abstractNum>
  <w:abstractNum w:abstractNumId="18" w15:restartNumberingAfterBreak="0">
    <w:nsid w:val="70B649C4"/>
    <w:multiLevelType w:val="hybridMultilevel"/>
    <w:tmpl w:val="4C1E9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F54F32"/>
    <w:multiLevelType w:val="hybridMultilevel"/>
    <w:tmpl w:val="E0500496"/>
    <w:lvl w:ilvl="0" w:tplc="807A2FE0">
      <w:start w:val="24"/>
      <w:numFmt w:val="bullet"/>
      <w:lvlText w:val="-"/>
      <w:lvlJc w:val="left"/>
      <w:pPr>
        <w:ind w:left="384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05288C"/>
    <w:multiLevelType w:val="hybridMultilevel"/>
    <w:tmpl w:val="69DC942C"/>
    <w:lvl w:ilvl="0" w:tplc="08090001">
      <w:start w:val="1"/>
      <w:numFmt w:val="bullet"/>
      <w:lvlText w:val=""/>
      <w:lvlJc w:val="left"/>
      <w:pPr>
        <w:ind w:left="38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86299314">
    <w:abstractNumId w:val="1"/>
  </w:num>
  <w:num w:numId="2" w16cid:durableId="1725442797">
    <w:abstractNumId w:val="3"/>
  </w:num>
  <w:num w:numId="3" w16cid:durableId="471214363">
    <w:abstractNumId w:val="6"/>
  </w:num>
  <w:num w:numId="4" w16cid:durableId="279387171">
    <w:abstractNumId w:val="6"/>
    <w:lvlOverride w:ilvl="0">
      <w:lvl w:ilvl="0" w:tplc="C2D04270">
        <w:start w:val="1"/>
        <w:numFmt w:val="decimal"/>
        <w:lvlText w:val="%1."/>
        <w:lvlJc w:val="left"/>
        <w:pPr>
          <w:tabs>
            <w:tab w:val="num" w:pos="720"/>
          </w:tabs>
          <w:ind w:left="720" w:hanging="360"/>
        </w:pPr>
        <w:rPr>
          <w:rFonts w:hint="default"/>
          <w:b/>
          <w:color w:val="auto"/>
          <w:spacing w:val="0"/>
          <w:u w:val="none"/>
        </w:rPr>
      </w:lvl>
    </w:lvlOverride>
    <w:lvlOverride w:ilvl="1">
      <w:lvl w:ilvl="1" w:tplc="04090019">
        <w:start w:val="1"/>
        <w:numFmt w:val="lowerLetter"/>
        <w:lvlText w:val="%2."/>
        <w:lvlJc w:val="left"/>
        <w:pPr>
          <w:tabs>
            <w:tab w:val="num" w:pos="1440"/>
          </w:tabs>
          <w:ind w:left="1440" w:hanging="360"/>
        </w:pPr>
        <w:rPr>
          <w:rFonts w:cs="Times New Roman"/>
          <w:color w:val="0000FF"/>
          <w:spacing w:val="0"/>
          <w:u w:val="double"/>
        </w:rPr>
      </w:lvl>
    </w:lvlOverride>
    <w:lvlOverride w:ilvl="2">
      <w:lvl w:ilvl="2" w:tplc="0409001B">
        <w:start w:val="1"/>
        <w:numFmt w:val="lowerRoman"/>
        <w:lvlText w:val="%3."/>
        <w:lvlJc w:val="right"/>
        <w:pPr>
          <w:tabs>
            <w:tab w:val="num" w:pos="2160"/>
          </w:tabs>
          <w:ind w:left="2160" w:hanging="180"/>
        </w:pPr>
        <w:rPr>
          <w:rFonts w:cs="Times New Roman"/>
          <w:color w:val="0000FF"/>
          <w:spacing w:val="0"/>
          <w:u w:val="double"/>
        </w:rPr>
      </w:lvl>
    </w:lvlOverride>
    <w:lvlOverride w:ilvl="3">
      <w:lvl w:ilvl="3" w:tplc="0409000F">
        <w:start w:val="1"/>
        <w:numFmt w:val="decimal"/>
        <w:lvlText w:val="%4."/>
        <w:lvlJc w:val="left"/>
        <w:pPr>
          <w:tabs>
            <w:tab w:val="num" w:pos="2880"/>
          </w:tabs>
          <w:ind w:left="2880" w:hanging="360"/>
        </w:pPr>
        <w:rPr>
          <w:rFonts w:cs="Times New Roman"/>
          <w:color w:val="0000FF"/>
          <w:spacing w:val="0"/>
          <w:u w:val="double"/>
        </w:rPr>
      </w:lvl>
    </w:lvlOverride>
    <w:lvlOverride w:ilvl="4">
      <w:lvl w:ilvl="4" w:tplc="04090019">
        <w:start w:val="1"/>
        <w:numFmt w:val="lowerLetter"/>
        <w:lvlText w:val="%5."/>
        <w:lvlJc w:val="left"/>
        <w:pPr>
          <w:tabs>
            <w:tab w:val="num" w:pos="3600"/>
          </w:tabs>
          <w:ind w:left="3600" w:hanging="360"/>
        </w:pPr>
        <w:rPr>
          <w:rFonts w:cs="Times New Roman"/>
          <w:color w:val="0000FF"/>
          <w:spacing w:val="0"/>
          <w:u w:val="double"/>
        </w:rPr>
      </w:lvl>
    </w:lvlOverride>
    <w:lvlOverride w:ilvl="5">
      <w:lvl w:ilvl="5" w:tplc="0409001B">
        <w:start w:val="1"/>
        <w:numFmt w:val="lowerRoman"/>
        <w:lvlText w:val="%6."/>
        <w:lvlJc w:val="right"/>
        <w:pPr>
          <w:tabs>
            <w:tab w:val="num" w:pos="4320"/>
          </w:tabs>
          <w:ind w:left="4320" w:hanging="180"/>
        </w:pPr>
        <w:rPr>
          <w:rFonts w:cs="Times New Roman"/>
          <w:color w:val="0000FF"/>
          <w:spacing w:val="0"/>
          <w:u w:val="double"/>
        </w:rPr>
      </w:lvl>
    </w:lvlOverride>
    <w:lvlOverride w:ilvl="6">
      <w:lvl w:ilvl="6" w:tplc="0409000F">
        <w:start w:val="1"/>
        <w:numFmt w:val="decimal"/>
        <w:lvlText w:val="%7."/>
        <w:lvlJc w:val="left"/>
        <w:pPr>
          <w:tabs>
            <w:tab w:val="num" w:pos="5040"/>
          </w:tabs>
          <w:ind w:left="5040" w:hanging="360"/>
        </w:pPr>
        <w:rPr>
          <w:rFonts w:cs="Times New Roman"/>
          <w:color w:val="0000FF"/>
          <w:spacing w:val="0"/>
          <w:u w:val="double"/>
        </w:rPr>
      </w:lvl>
    </w:lvlOverride>
    <w:lvlOverride w:ilvl="7">
      <w:lvl w:ilvl="7" w:tplc="04090019">
        <w:start w:val="1"/>
        <w:numFmt w:val="lowerLetter"/>
        <w:lvlText w:val="%8."/>
        <w:lvlJc w:val="left"/>
        <w:pPr>
          <w:tabs>
            <w:tab w:val="num" w:pos="5760"/>
          </w:tabs>
          <w:ind w:left="5760" w:hanging="360"/>
        </w:pPr>
        <w:rPr>
          <w:rFonts w:cs="Times New Roman"/>
          <w:color w:val="0000FF"/>
          <w:spacing w:val="0"/>
          <w:u w:val="double"/>
        </w:rPr>
      </w:lvl>
    </w:lvlOverride>
    <w:lvlOverride w:ilvl="8">
      <w:lvl w:ilvl="8" w:tplc="0409001B">
        <w:start w:val="1"/>
        <w:numFmt w:val="lowerRoman"/>
        <w:lvlText w:val="%9."/>
        <w:lvlJc w:val="right"/>
        <w:pPr>
          <w:tabs>
            <w:tab w:val="num" w:pos="6480"/>
          </w:tabs>
          <w:ind w:left="6480" w:hanging="180"/>
        </w:pPr>
        <w:rPr>
          <w:rFonts w:cs="Times New Roman"/>
          <w:color w:val="0000FF"/>
          <w:spacing w:val="0"/>
          <w:u w:val="double"/>
        </w:rPr>
      </w:lvl>
    </w:lvlOverride>
  </w:num>
  <w:num w:numId="5" w16cid:durableId="295453711">
    <w:abstractNumId w:val="5"/>
  </w:num>
  <w:num w:numId="6" w16cid:durableId="1456633981">
    <w:abstractNumId w:val="10"/>
    <w:lvlOverride w:ilvl="0">
      <w:lvl w:ilvl="0" w:tplc="D0167014">
        <w:start w:val="1"/>
        <w:numFmt w:val="lowerRoman"/>
        <w:lvlText w:val="(%1)"/>
        <w:lvlJc w:val="left"/>
        <w:pPr>
          <w:ind w:left="1080" w:hanging="720"/>
        </w:pPr>
        <w:rPr>
          <w:rFonts w:hint="default"/>
          <w:color w:val="auto"/>
          <w:u w:val="none"/>
        </w:rPr>
      </w:lvl>
    </w:lvlOverride>
    <w:lvlOverride w:ilvl="1">
      <w:lvl w:ilvl="1" w:tplc="18090019" w:tentative="1">
        <w:start w:val="1"/>
        <w:numFmt w:val="lowerLetter"/>
        <w:lvlText w:val="%2."/>
        <w:lvlJc w:val="left"/>
        <w:pPr>
          <w:ind w:left="1440" w:hanging="360"/>
        </w:pPr>
        <w:rPr>
          <w:color w:val="0000FF"/>
          <w:u w:val="double"/>
        </w:rPr>
      </w:lvl>
    </w:lvlOverride>
    <w:lvlOverride w:ilvl="2">
      <w:lvl w:ilvl="2" w:tplc="1809001B" w:tentative="1">
        <w:start w:val="1"/>
        <w:numFmt w:val="lowerRoman"/>
        <w:lvlText w:val="%3."/>
        <w:lvlJc w:val="right"/>
        <w:pPr>
          <w:ind w:left="2160" w:hanging="180"/>
        </w:pPr>
        <w:rPr>
          <w:color w:val="0000FF"/>
          <w:u w:val="double"/>
        </w:rPr>
      </w:lvl>
    </w:lvlOverride>
    <w:lvlOverride w:ilvl="3">
      <w:lvl w:ilvl="3" w:tplc="1809000F" w:tentative="1">
        <w:start w:val="1"/>
        <w:numFmt w:val="decimal"/>
        <w:lvlText w:val="%4."/>
        <w:lvlJc w:val="left"/>
        <w:pPr>
          <w:ind w:left="2880" w:hanging="360"/>
        </w:pPr>
        <w:rPr>
          <w:color w:val="0000FF"/>
          <w:u w:val="double"/>
        </w:rPr>
      </w:lvl>
    </w:lvlOverride>
    <w:lvlOverride w:ilvl="4">
      <w:lvl w:ilvl="4" w:tplc="18090019" w:tentative="1">
        <w:start w:val="1"/>
        <w:numFmt w:val="lowerLetter"/>
        <w:lvlText w:val="%5."/>
        <w:lvlJc w:val="left"/>
        <w:pPr>
          <w:ind w:left="3600" w:hanging="360"/>
        </w:pPr>
        <w:rPr>
          <w:color w:val="0000FF"/>
          <w:u w:val="double"/>
        </w:rPr>
      </w:lvl>
    </w:lvlOverride>
    <w:lvlOverride w:ilvl="5">
      <w:lvl w:ilvl="5" w:tplc="1809001B" w:tentative="1">
        <w:start w:val="1"/>
        <w:numFmt w:val="lowerRoman"/>
        <w:lvlText w:val="%6."/>
        <w:lvlJc w:val="right"/>
        <w:pPr>
          <w:ind w:left="4320" w:hanging="180"/>
        </w:pPr>
        <w:rPr>
          <w:color w:val="0000FF"/>
          <w:u w:val="double"/>
        </w:rPr>
      </w:lvl>
    </w:lvlOverride>
    <w:lvlOverride w:ilvl="6">
      <w:lvl w:ilvl="6" w:tplc="1809000F" w:tentative="1">
        <w:start w:val="1"/>
        <w:numFmt w:val="decimal"/>
        <w:lvlText w:val="%7."/>
        <w:lvlJc w:val="left"/>
        <w:pPr>
          <w:ind w:left="5040" w:hanging="360"/>
        </w:pPr>
        <w:rPr>
          <w:color w:val="0000FF"/>
          <w:u w:val="double"/>
        </w:rPr>
      </w:lvl>
    </w:lvlOverride>
    <w:lvlOverride w:ilvl="7">
      <w:lvl w:ilvl="7" w:tplc="18090019" w:tentative="1">
        <w:start w:val="1"/>
        <w:numFmt w:val="lowerLetter"/>
        <w:lvlText w:val="%8."/>
        <w:lvlJc w:val="left"/>
        <w:pPr>
          <w:ind w:left="5760" w:hanging="360"/>
        </w:pPr>
        <w:rPr>
          <w:color w:val="0000FF"/>
          <w:u w:val="double"/>
        </w:rPr>
      </w:lvl>
    </w:lvlOverride>
    <w:lvlOverride w:ilvl="8">
      <w:lvl w:ilvl="8" w:tplc="1809001B" w:tentative="1">
        <w:start w:val="1"/>
        <w:numFmt w:val="lowerRoman"/>
        <w:lvlText w:val="%9."/>
        <w:lvlJc w:val="right"/>
        <w:pPr>
          <w:ind w:left="6480" w:hanging="180"/>
        </w:pPr>
        <w:rPr>
          <w:color w:val="0000FF"/>
          <w:u w:val="double"/>
        </w:rPr>
      </w:lvl>
    </w:lvlOverride>
  </w:num>
  <w:num w:numId="7" w16cid:durableId="917206278">
    <w:abstractNumId w:val="10"/>
  </w:num>
  <w:num w:numId="8" w16cid:durableId="620382142">
    <w:abstractNumId w:val="9"/>
  </w:num>
  <w:num w:numId="9" w16cid:durableId="1281033646">
    <w:abstractNumId w:val="13"/>
  </w:num>
  <w:num w:numId="10" w16cid:durableId="323900398">
    <w:abstractNumId w:val="14"/>
  </w:num>
  <w:num w:numId="11" w16cid:durableId="1645819047">
    <w:abstractNumId w:val="7"/>
  </w:num>
  <w:num w:numId="12" w16cid:durableId="393698731">
    <w:abstractNumId w:val="8"/>
  </w:num>
  <w:num w:numId="13" w16cid:durableId="447621929">
    <w:abstractNumId w:val="17"/>
  </w:num>
  <w:num w:numId="14" w16cid:durableId="375739003">
    <w:abstractNumId w:val="2"/>
  </w:num>
  <w:num w:numId="15" w16cid:durableId="2072726963">
    <w:abstractNumId w:val="0"/>
  </w:num>
  <w:num w:numId="16" w16cid:durableId="247081264">
    <w:abstractNumId w:val="12"/>
  </w:num>
  <w:num w:numId="17" w16cid:durableId="441533141">
    <w:abstractNumId w:val="16"/>
  </w:num>
  <w:num w:numId="18" w16cid:durableId="2058778284">
    <w:abstractNumId w:val="18"/>
  </w:num>
  <w:num w:numId="19" w16cid:durableId="807160783">
    <w:abstractNumId w:val="19"/>
  </w:num>
  <w:num w:numId="20" w16cid:durableId="1314262087">
    <w:abstractNumId w:val="20"/>
  </w:num>
  <w:num w:numId="21" w16cid:durableId="545609672">
    <w:abstractNumId w:val="15"/>
  </w:num>
  <w:num w:numId="22" w16cid:durableId="474033287">
    <w:abstractNumId w:val="11"/>
  </w:num>
  <w:num w:numId="23" w16cid:durableId="626743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AEE"/>
    <w:rsid w:val="000169AB"/>
    <w:rsid w:val="00021DEC"/>
    <w:rsid w:val="0005254A"/>
    <w:rsid w:val="00052602"/>
    <w:rsid w:val="00054F2F"/>
    <w:rsid w:val="00067C96"/>
    <w:rsid w:val="00072847"/>
    <w:rsid w:val="000A1F4A"/>
    <w:rsid w:val="000B1FE5"/>
    <w:rsid w:val="000B2B10"/>
    <w:rsid w:val="000B438E"/>
    <w:rsid w:val="000C0BD0"/>
    <w:rsid w:val="000C660C"/>
    <w:rsid w:val="000C6710"/>
    <w:rsid w:val="000E1248"/>
    <w:rsid w:val="000E1B9B"/>
    <w:rsid w:val="000E3C17"/>
    <w:rsid w:val="000F1FBE"/>
    <w:rsid w:val="000F7665"/>
    <w:rsid w:val="00113A01"/>
    <w:rsid w:val="00114474"/>
    <w:rsid w:val="00143644"/>
    <w:rsid w:val="001716AA"/>
    <w:rsid w:val="00185346"/>
    <w:rsid w:val="001A5DE4"/>
    <w:rsid w:val="001C1F38"/>
    <w:rsid w:val="001D047F"/>
    <w:rsid w:val="001F1CC8"/>
    <w:rsid w:val="001F4394"/>
    <w:rsid w:val="00211893"/>
    <w:rsid w:val="00212AED"/>
    <w:rsid w:val="0022520B"/>
    <w:rsid w:val="002273B2"/>
    <w:rsid w:val="00245C7A"/>
    <w:rsid w:val="00252BC3"/>
    <w:rsid w:val="00255488"/>
    <w:rsid w:val="00263ECA"/>
    <w:rsid w:val="00264617"/>
    <w:rsid w:val="00272276"/>
    <w:rsid w:val="002A142D"/>
    <w:rsid w:val="002A2DA3"/>
    <w:rsid w:val="002B6DF1"/>
    <w:rsid w:val="002D75CB"/>
    <w:rsid w:val="002E3B8B"/>
    <w:rsid w:val="002E4B2D"/>
    <w:rsid w:val="002F1D91"/>
    <w:rsid w:val="00306359"/>
    <w:rsid w:val="00312F95"/>
    <w:rsid w:val="00315B7C"/>
    <w:rsid w:val="00315F6B"/>
    <w:rsid w:val="003220D3"/>
    <w:rsid w:val="00322566"/>
    <w:rsid w:val="00333053"/>
    <w:rsid w:val="00344AF4"/>
    <w:rsid w:val="003476E1"/>
    <w:rsid w:val="00351023"/>
    <w:rsid w:val="00361828"/>
    <w:rsid w:val="00364070"/>
    <w:rsid w:val="003700E1"/>
    <w:rsid w:val="003850A7"/>
    <w:rsid w:val="003B7D09"/>
    <w:rsid w:val="003D0D12"/>
    <w:rsid w:val="003D3731"/>
    <w:rsid w:val="003D5ED0"/>
    <w:rsid w:val="003F37C5"/>
    <w:rsid w:val="003F3D9B"/>
    <w:rsid w:val="003F652C"/>
    <w:rsid w:val="00400E94"/>
    <w:rsid w:val="0041288F"/>
    <w:rsid w:val="00426BEC"/>
    <w:rsid w:val="00427834"/>
    <w:rsid w:val="004457D9"/>
    <w:rsid w:val="00453457"/>
    <w:rsid w:val="00461A66"/>
    <w:rsid w:val="00480749"/>
    <w:rsid w:val="00482A70"/>
    <w:rsid w:val="004863DF"/>
    <w:rsid w:val="0048780F"/>
    <w:rsid w:val="00495AB9"/>
    <w:rsid w:val="004B2B3A"/>
    <w:rsid w:val="004B34CE"/>
    <w:rsid w:val="004C4B5F"/>
    <w:rsid w:val="004D4F8C"/>
    <w:rsid w:val="004D5635"/>
    <w:rsid w:val="004D6363"/>
    <w:rsid w:val="004E6A5B"/>
    <w:rsid w:val="004F0C7D"/>
    <w:rsid w:val="0052041F"/>
    <w:rsid w:val="005360A6"/>
    <w:rsid w:val="00540F40"/>
    <w:rsid w:val="00554125"/>
    <w:rsid w:val="00557CCC"/>
    <w:rsid w:val="00574516"/>
    <w:rsid w:val="005C6212"/>
    <w:rsid w:val="005D2D2A"/>
    <w:rsid w:val="005D5A07"/>
    <w:rsid w:val="005E085E"/>
    <w:rsid w:val="005F0FEE"/>
    <w:rsid w:val="006440DE"/>
    <w:rsid w:val="0065577B"/>
    <w:rsid w:val="0066071B"/>
    <w:rsid w:val="006627E6"/>
    <w:rsid w:val="00676D67"/>
    <w:rsid w:val="00682B2D"/>
    <w:rsid w:val="006833F2"/>
    <w:rsid w:val="0068373A"/>
    <w:rsid w:val="00686BA2"/>
    <w:rsid w:val="00687BBE"/>
    <w:rsid w:val="006B6B23"/>
    <w:rsid w:val="006D5BE5"/>
    <w:rsid w:val="006D6E64"/>
    <w:rsid w:val="006D741A"/>
    <w:rsid w:val="006D7961"/>
    <w:rsid w:val="006F5777"/>
    <w:rsid w:val="00700235"/>
    <w:rsid w:val="00701EAA"/>
    <w:rsid w:val="0071055A"/>
    <w:rsid w:val="00716D78"/>
    <w:rsid w:val="00727CE0"/>
    <w:rsid w:val="007312AB"/>
    <w:rsid w:val="00735C0F"/>
    <w:rsid w:val="007636AD"/>
    <w:rsid w:val="00765B18"/>
    <w:rsid w:val="007678DE"/>
    <w:rsid w:val="0077085A"/>
    <w:rsid w:val="00776943"/>
    <w:rsid w:val="007A1B7D"/>
    <w:rsid w:val="007A5436"/>
    <w:rsid w:val="007B08CC"/>
    <w:rsid w:val="007D00E4"/>
    <w:rsid w:val="007E1142"/>
    <w:rsid w:val="007F4AB2"/>
    <w:rsid w:val="00800201"/>
    <w:rsid w:val="00807B08"/>
    <w:rsid w:val="00814121"/>
    <w:rsid w:val="00815BF3"/>
    <w:rsid w:val="00821909"/>
    <w:rsid w:val="00842167"/>
    <w:rsid w:val="00847208"/>
    <w:rsid w:val="00851790"/>
    <w:rsid w:val="00851C3E"/>
    <w:rsid w:val="008527D1"/>
    <w:rsid w:val="00855C46"/>
    <w:rsid w:val="00861A13"/>
    <w:rsid w:val="00871584"/>
    <w:rsid w:val="008878EE"/>
    <w:rsid w:val="0089709A"/>
    <w:rsid w:val="008A5213"/>
    <w:rsid w:val="008B0745"/>
    <w:rsid w:val="008C13AC"/>
    <w:rsid w:val="008E0C89"/>
    <w:rsid w:val="008F35F2"/>
    <w:rsid w:val="009111BF"/>
    <w:rsid w:val="00916F0C"/>
    <w:rsid w:val="00931054"/>
    <w:rsid w:val="00973CA8"/>
    <w:rsid w:val="009776A9"/>
    <w:rsid w:val="00984C31"/>
    <w:rsid w:val="00985FDF"/>
    <w:rsid w:val="00994B1B"/>
    <w:rsid w:val="009B444A"/>
    <w:rsid w:val="009C60F7"/>
    <w:rsid w:val="009D1133"/>
    <w:rsid w:val="009D6B8B"/>
    <w:rsid w:val="009F4758"/>
    <w:rsid w:val="00A12AEE"/>
    <w:rsid w:val="00A252EA"/>
    <w:rsid w:val="00A40A0D"/>
    <w:rsid w:val="00A40D95"/>
    <w:rsid w:val="00A52621"/>
    <w:rsid w:val="00A9423B"/>
    <w:rsid w:val="00A96ADE"/>
    <w:rsid w:val="00AA38E0"/>
    <w:rsid w:val="00AA590F"/>
    <w:rsid w:val="00AB3C80"/>
    <w:rsid w:val="00AC0782"/>
    <w:rsid w:val="00AC4F23"/>
    <w:rsid w:val="00AD2A62"/>
    <w:rsid w:val="00AD512F"/>
    <w:rsid w:val="00AF3AA4"/>
    <w:rsid w:val="00B03514"/>
    <w:rsid w:val="00B0443F"/>
    <w:rsid w:val="00B27203"/>
    <w:rsid w:val="00B310C2"/>
    <w:rsid w:val="00B41FDC"/>
    <w:rsid w:val="00B547AF"/>
    <w:rsid w:val="00B64798"/>
    <w:rsid w:val="00B737B3"/>
    <w:rsid w:val="00B73AF3"/>
    <w:rsid w:val="00B92AF3"/>
    <w:rsid w:val="00B94094"/>
    <w:rsid w:val="00BA49B4"/>
    <w:rsid w:val="00BD519D"/>
    <w:rsid w:val="00BE00A6"/>
    <w:rsid w:val="00BE4A64"/>
    <w:rsid w:val="00BE60F4"/>
    <w:rsid w:val="00C0585E"/>
    <w:rsid w:val="00C127E3"/>
    <w:rsid w:val="00C251B1"/>
    <w:rsid w:val="00C303E3"/>
    <w:rsid w:val="00C3227A"/>
    <w:rsid w:val="00C5409C"/>
    <w:rsid w:val="00C5577B"/>
    <w:rsid w:val="00C624B3"/>
    <w:rsid w:val="00C72E25"/>
    <w:rsid w:val="00C83741"/>
    <w:rsid w:val="00CA54D7"/>
    <w:rsid w:val="00CD2E17"/>
    <w:rsid w:val="00CD4B0D"/>
    <w:rsid w:val="00CD51E9"/>
    <w:rsid w:val="00CF5DBB"/>
    <w:rsid w:val="00D01775"/>
    <w:rsid w:val="00D04867"/>
    <w:rsid w:val="00D1040A"/>
    <w:rsid w:val="00D4690E"/>
    <w:rsid w:val="00D60EF4"/>
    <w:rsid w:val="00D654E8"/>
    <w:rsid w:val="00D66116"/>
    <w:rsid w:val="00D8202E"/>
    <w:rsid w:val="00D86094"/>
    <w:rsid w:val="00DB21AD"/>
    <w:rsid w:val="00DD4A26"/>
    <w:rsid w:val="00DE6377"/>
    <w:rsid w:val="00DF01E4"/>
    <w:rsid w:val="00DF7231"/>
    <w:rsid w:val="00E136A5"/>
    <w:rsid w:val="00E15F84"/>
    <w:rsid w:val="00E24273"/>
    <w:rsid w:val="00E26AB1"/>
    <w:rsid w:val="00E4685A"/>
    <w:rsid w:val="00E47F1A"/>
    <w:rsid w:val="00E613E0"/>
    <w:rsid w:val="00E94CF2"/>
    <w:rsid w:val="00E9590A"/>
    <w:rsid w:val="00EA6D79"/>
    <w:rsid w:val="00EC0445"/>
    <w:rsid w:val="00ED75EF"/>
    <w:rsid w:val="00EE0355"/>
    <w:rsid w:val="00EE4646"/>
    <w:rsid w:val="00EE6285"/>
    <w:rsid w:val="00F05EA3"/>
    <w:rsid w:val="00F35393"/>
    <w:rsid w:val="00F50591"/>
    <w:rsid w:val="00F62292"/>
    <w:rsid w:val="00F67AEF"/>
    <w:rsid w:val="00F74F49"/>
    <w:rsid w:val="00F82441"/>
    <w:rsid w:val="00FC726F"/>
    <w:rsid w:val="00FD0654"/>
    <w:rsid w:val="00FD10A9"/>
    <w:rsid w:val="00FD6383"/>
    <w:rsid w:val="00FE17B6"/>
    <w:rsid w:val="00FF0228"/>
    <w:rsid w:val="00FF3B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F7201E"/>
  <w15:chartTrackingRefBased/>
  <w15:docId w15:val="{4105BE82-BC86-46FA-B6CE-0B7454E7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2AEE"/>
    <w:pPr>
      <w:spacing w:after="0" w:line="240" w:lineRule="auto"/>
    </w:pPr>
    <w:rPr>
      <w:rFonts w:ascii="Times New Roman" w:hAnsi="Times New Roman" w:eastAsia="Times New Roman" w:cs="Times New Roman"/>
      <w:snapToGrid w:val="0"/>
      <w:szCs w:val="24"/>
      <w:lang w:val="en-GB"/>
    </w:rPr>
  </w:style>
  <w:style w:type="paragraph" w:styleId="Heading1">
    <w:name w:val="heading 1"/>
    <w:basedOn w:val="Normal"/>
    <w:next w:val="Normal"/>
    <w:link w:val="Heading1Char"/>
    <w:uiPriority w:val="9"/>
    <w:qFormat/>
    <w:rsid w:val="000B2B10"/>
    <w:pPr>
      <w:keepNext/>
      <w:keepLines/>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0B2B10"/>
    <w:pPr>
      <w:keepNext/>
      <w:keepLines/>
      <w:outlineLvl w:val="1"/>
    </w:pPr>
    <w:rPr>
      <w:rFonts w:eastAsiaTheme="majorEastAsia" w:cstheme="majorBidi"/>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B2B10"/>
    <w:rPr>
      <w:rFonts w:ascii="Arial" w:hAnsi="Arial" w:eastAsiaTheme="majorEastAsia" w:cstheme="majorBidi"/>
      <w:b/>
      <w:sz w:val="20"/>
      <w:szCs w:val="32"/>
    </w:rPr>
  </w:style>
  <w:style w:type="character" w:styleId="Heading2Char" w:customStyle="1">
    <w:name w:val="Heading 2 Char"/>
    <w:basedOn w:val="DefaultParagraphFont"/>
    <w:link w:val="Heading2"/>
    <w:uiPriority w:val="9"/>
    <w:semiHidden/>
    <w:rsid w:val="000B2B10"/>
    <w:rPr>
      <w:rFonts w:ascii="Arial" w:hAnsi="Arial" w:eastAsiaTheme="majorEastAsia" w:cstheme="majorBidi"/>
      <w:sz w:val="20"/>
      <w:szCs w:val="26"/>
    </w:rPr>
  </w:style>
  <w:style w:type="paragraph" w:styleId="ListParagraph">
    <w:name w:val="List Paragraph"/>
    <w:basedOn w:val="Normal"/>
    <w:link w:val="ListParagraphChar"/>
    <w:uiPriority w:val="34"/>
    <w:qFormat/>
    <w:rsid w:val="00D4690E"/>
    <w:pPr>
      <w:ind w:left="720"/>
      <w:contextualSpacing/>
    </w:pPr>
  </w:style>
  <w:style w:type="paragraph" w:styleId="DEBullet" w:customStyle="1">
    <w:name w:val="DE Bullet"/>
    <w:basedOn w:val="ListParagraph"/>
    <w:link w:val="DEBulletChar"/>
    <w:qFormat/>
    <w:rsid w:val="00D4690E"/>
    <w:pPr>
      <w:numPr>
        <w:numId w:val="2"/>
      </w:numPr>
      <w:ind w:left="709" w:hanging="709"/>
    </w:pPr>
  </w:style>
  <w:style w:type="character" w:styleId="ListParagraphChar" w:customStyle="1">
    <w:name w:val="List Paragraph Char"/>
    <w:basedOn w:val="DefaultParagraphFont"/>
    <w:link w:val="ListParagraph"/>
    <w:uiPriority w:val="34"/>
    <w:rsid w:val="00D4690E"/>
    <w:rPr>
      <w:rFonts w:ascii="Arial" w:hAnsi="Arial"/>
      <w:sz w:val="20"/>
    </w:rPr>
  </w:style>
  <w:style w:type="character" w:styleId="DEBulletChar" w:customStyle="1">
    <w:name w:val="DE Bullet Char"/>
    <w:basedOn w:val="ListParagraphChar"/>
    <w:link w:val="DEBullet"/>
    <w:rsid w:val="00D4690E"/>
    <w:rPr>
      <w:rFonts w:ascii="Arial" w:hAnsi="Arial"/>
      <w:sz w:val="20"/>
    </w:rPr>
  </w:style>
  <w:style w:type="paragraph" w:styleId="Header">
    <w:name w:val="header"/>
    <w:basedOn w:val="Normal"/>
    <w:link w:val="HeaderChar"/>
    <w:rsid w:val="00A12AEE"/>
    <w:pPr>
      <w:tabs>
        <w:tab w:val="center" w:pos="4513"/>
        <w:tab w:val="right" w:pos="9026"/>
      </w:tabs>
    </w:pPr>
  </w:style>
  <w:style w:type="character" w:styleId="HeaderChar" w:customStyle="1">
    <w:name w:val="Header Char"/>
    <w:basedOn w:val="DefaultParagraphFont"/>
    <w:link w:val="Header"/>
    <w:rsid w:val="00A12AEE"/>
    <w:rPr>
      <w:rFonts w:ascii="Times New Roman" w:hAnsi="Times New Roman" w:eastAsia="Times New Roman" w:cs="Times New Roman"/>
      <w:snapToGrid w:val="0"/>
      <w:szCs w:val="24"/>
      <w:lang w:val="en-GB"/>
    </w:rPr>
  </w:style>
  <w:style w:type="paragraph" w:styleId="Footer">
    <w:name w:val="footer"/>
    <w:basedOn w:val="Normal"/>
    <w:link w:val="FooterChar"/>
    <w:uiPriority w:val="99"/>
    <w:rsid w:val="00A12AEE"/>
    <w:pPr>
      <w:tabs>
        <w:tab w:val="center" w:pos="4513"/>
        <w:tab w:val="right" w:pos="9026"/>
      </w:tabs>
    </w:pPr>
  </w:style>
  <w:style w:type="character" w:styleId="FooterChar" w:customStyle="1">
    <w:name w:val="Footer Char"/>
    <w:basedOn w:val="DefaultParagraphFont"/>
    <w:link w:val="Footer"/>
    <w:uiPriority w:val="99"/>
    <w:rsid w:val="00A12AEE"/>
    <w:rPr>
      <w:rFonts w:ascii="Times New Roman" w:hAnsi="Times New Roman" w:eastAsia="Times New Roman" w:cs="Times New Roman"/>
      <w:snapToGrid w:val="0"/>
      <w:szCs w:val="24"/>
      <w:lang w:val="en-GB"/>
    </w:rPr>
  </w:style>
  <w:style w:type="paragraph" w:styleId="BlockTextJ" w:customStyle="1">
    <w:name w:val="Block Text J"/>
    <w:basedOn w:val="Normal"/>
    <w:rsid w:val="00052602"/>
    <w:pPr>
      <w:autoSpaceDE w:val="0"/>
      <w:autoSpaceDN w:val="0"/>
      <w:adjustRightInd w:val="0"/>
      <w:spacing w:after="240"/>
      <w:jc w:val="both"/>
    </w:pPr>
    <w:rPr>
      <w:rFonts w:eastAsia="MS Mincho"/>
      <w:snapToGrid/>
      <w:sz w:val="24"/>
      <w:szCs w:val="20"/>
      <w:lang w:val="en-US" w:eastAsia="ja-JP"/>
    </w:rPr>
  </w:style>
  <w:style w:type="table" w:styleId="TableGrid">
    <w:name w:val="Table Grid"/>
    <w:basedOn w:val="TableNormal"/>
    <w:rsid w:val="00052602"/>
    <w:pPr>
      <w:spacing w:after="0" w:line="240" w:lineRule="auto"/>
    </w:pPr>
    <w:rPr>
      <w:rFonts w:ascii="Times New Roman" w:hAnsi="Times New Roman" w:eastAsia="MS Mincho" w:cs="Times New Roman"/>
      <w:sz w:val="20"/>
      <w:szCs w:val="20"/>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7694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76943"/>
    <w:rPr>
      <w:rFonts w:ascii="Segoe UI" w:hAnsi="Segoe UI" w:eastAsia="Times New Roman" w:cs="Segoe UI"/>
      <w:snapToGrid w:val="0"/>
      <w:sz w:val="18"/>
      <w:szCs w:val="18"/>
      <w:lang w:val="en-GB"/>
    </w:rPr>
  </w:style>
  <w:style w:type="paragraph" w:styleId="FootnoteText">
    <w:name w:val="footnote text"/>
    <w:basedOn w:val="Normal"/>
    <w:link w:val="FootnoteTextChar"/>
    <w:uiPriority w:val="99"/>
    <w:semiHidden/>
    <w:unhideWhenUsed/>
    <w:rsid w:val="00FF0228"/>
    <w:rPr>
      <w:sz w:val="20"/>
      <w:szCs w:val="20"/>
    </w:rPr>
  </w:style>
  <w:style w:type="character" w:styleId="FootnoteTextChar" w:customStyle="1">
    <w:name w:val="Footnote Text Char"/>
    <w:basedOn w:val="DefaultParagraphFont"/>
    <w:link w:val="FootnoteText"/>
    <w:uiPriority w:val="99"/>
    <w:semiHidden/>
    <w:rsid w:val="00FF0228"/>
    <w:rPr>
      <w:rFonts w:ascii="Times New Roman" w:hAnsi="Times New Roman" w:eastAsia="Times New Roman" w:cs="Times New Roman"/>
      <w:snapToGrid w:val="0"/>
      <w:sz w:val="20"/>
      <w:szCs w:val="20"/>
      <w:lang w:val="en-GB"/>
    </w:rPr>
  </w:style>
  <w:style w:type="character" w:styleId="FootnoteReference">
    <w:name w:val="footnote reference"/>
    <w:basedOn w:val="DefaultParagraphFont"/>
    <w:uiPriority w:val="99"/>
    <w:semiHidden/>
    <w:unhideWhenUsed/>
    <w:rsid w:val="00FF0228"/>
    <w:rPr>
      <w:vertAlign w:val="superscript"/>
    </w:rPr>
  </w:style>
  <w:style w:type="character" w:styleId="Hyperlink">
    <w:name w:val="Hyperlink"/>
    <w:basedOn w:val="DefaultParagraphFont"/>
    <w:uiPriority w:val="99"/>
    <w:unhideWhenUsed/>
    <w:rsid w:val="00EE0355"/>
    <w:rPr>
      <w:color w:val="0563C1" w:themeColor="hyperlink"/>
      <w:u w:val="single"/>
    </w:rPr>
  </w:style>
  <w:style w:type="character" w:styleId="UnresolvedMention">
    <w:name w:val="Unresolved Mention"/>
    <w:basedOn w:val="DefaultParagraphFont"/>
    <w:uiPriority w:val="99"/>
    <w:semiHidden/>
    <w:unhideWhenUsed/>
    <w:rsid w:val="00EE0355"/>
    <w:rPr>
      <w:color w:val="605E5C"/>
      <w:shd w:val="clear" w:color="auto" w:fill="E1DFDD"/>
    </w:rPr>
  </w:style>
  <w:style w:type="character" w:styleId="CommentReference">
    <w:name w:val="annotation reference"/>
    <w:basedOn w:val="DefaultParagraphFont"/>
    <w:uiPriority w:val="99"/>
    <w:semiHidden/>
    <w:unhideWhenUsed/>
    <w:rsid w:val="00315F6B"/>
    <w:rPr>
      <w:sz w:val="16"/>
      <w:szCs w:val="16"/>
    </w:rPr>
  </w:style>
  <w:style w:type="paragraph" w:styleId="CommentText">
    <w:name w:val="annotation text"/>
    <w:basedOn w:val="Normal"/>
    <w:link w:val="CommentTextChar"/>
    <w:uiPriority w:val="99"/>
    <w:unhideWhenUsed/>
    <w:rsid w:val="00315F6B"/>
    <w:rPr>
      <w:sz w:val="20"/>
      <w:szCs w:val="20"/>
    </w:rPr>
  </w:style>
  <w:style w:type="character" w:styleId="CommentTextChar" w:customStyle="1">
    <w:name w:val="Comment Text Char"/>
    <w:basedOn w:val="DefaultParagraphFont"/>
    <w:link w:val="CommentText"/>
    <w:uiPriority w:val="99"/>
    <w:rsid w:val="00315F6B"/>
    <w:rPr>
      <w:rFonts w:ascii="Times New Roman" w:hAnsi="Times New Roman" w:eastAsia="Times New Roman" w:cs="Times New Roman"/>
      <w:snapToGrid w:val="0"/>
      <w:sz w:val="20"/>
      <w:szCs w:val="20"/>
      <w:lang w:val="en-GB"/>
    </w:rPr>
  </w:style>
  <w:style w:type="paragraph" w:styleId="CommentSubject">
    <w:name w:val="annotation subject"/>
    <w:basedOn w:val="CommentText"/>
    <w:next w:val="CommentText"/>
    <w:link w:val="CommentSubjectChar"/>
    <w:uiPriority w:val="99"/>
    <w:semiHidden/>
    <w:unhideWhenUsed/>
    <w:rsid w:val="00315F6B"/>
    <w:rPr>
      <w:b/>
      <w:bCs/>
    </w:rPr>
  </w:style>
  <w:style w:type="character" w:styleId="CommentSubjectChar" w:customStyle="1">
    <w:name w:val="Comment Subject Char"/>
    <w:basedOn w:val="CommentTextChar"/>
    <w:link w:val="CommentSubject"/>
    <w:uiPriority w:val="99"/>
    <w:semiHidden/>
    <w:rsid w:val="00315F6B"/>
    <w:rPr>
      <w:rFonts w:ascii="Times New Roman" w:hAnsi="Times New Roman" w:eastAsia="Times New Roman" w:cs="Times New Roman"/>
      <w:b/>
      <w:bCs/>
      <w:snapToGrid w:val="0"/>
      <w:sz w:val="20"/>
      <w:szCs w:val="20"/>
      <w:lang w:val="en-GB"/>
    </w:rPr>
  </w:style>
  <w:style w:type="paragraph" w:styleId="Revision">
    <w:name w:val="Revision"/>
    <w:hidden/>
    <w:uiPriority w:val="99"/>
    <w:semiHidden/>
    <w:rsid w:val="00315F6B"/>
    <w:pPr>
      <w:spacing w:after="0" w:line="240" w:lineRule="auto"/>
    </w:pPr>
    <w:rPr>
      <w:rFonts w:ascii="Times New Roman" w:hAnsi="Times New Roman" w:eastAsia="Times New Roman" w:cs="Times New Roman"/>
      <w:snapToGrid w:val="0"/>
      <w:szCs w:val="24"/>
      <w:lang w:val="en-GB"/>
    </w:rPr>
  </w:style>
  <w:style w:type="paragraph" w:styleId="DocID" w:customStyle="1">
    <w:name w:val="DocID"/>
    <w:basedOn w:val="Footer"/>
    <w:next w:val="Footer"/>
    <w:link w:val="DocIDChar"/>
    <w:rsid w:val="008B0745"/>
    <w:pPr>
      <w:tabs>
        <w:tab w:val="clear" w:pos="4513"/>
        <w:tab w:val="clear" w:pos="9026"/>
      </w:tabs>
      <w:autoSpaceDE w:val="0"/>
      <w:autoSpaceDN w:val="0"/>
      <w:adjustRightInd w:val="0"/>
    </w:pPr>
    <w:rPr>
      <w:rFonts w:ascii="Arial" w:hAnsi="Arial" w:cs="Arial"/>
      <w:snapToGrid/>
      <w:sz w:val="18"/>
      <w:szCs w:val="20"/>
      <w:lang w:val="en-IE" w:eastAsia="en-IE"/>
    </w:rPr>
  </w:style>
  <w:style w:type="character" w:styleId="DocIDChar" w:customStyle="1">
    <w:name w:val="DocID Char"/>
    <w:basedOn w:val="DefaultParagraphFont"/>
    <w:link w:val="DocID"/>
    <w:rsid w:val="008B0745"/>
    <w:rPr>
      <w:rFonts w:ascii="Arial" w:hAnsi="Arial" w:eastAsia="Times New Roman" w:cs="Arial"/>
      <w:sz w:val="18"/>
      <w:szCs w:val="20"/>
      <w:lang w:val="en-IE" w:eastAsia="en-IE"/>
    </w:rPr>
  </w:style>
  <w:style w:type="paragraph" w:styleId="Body7DE" w:customStyle="1">
    <w:name w:val="Body 7 DE"/>
    <w:uiPriority w:val="2"/>
    <w:qFormat/>
    <w:rsid w:val="00264617"/>
    <w:pPr>
      <w:spacing w:after="240" w:line="288" w:lineRule="auto"/>
      <w:ind w:left="4082"/>
      <w:jc w:val="both"/>
    </w:pPr>
    <w:rPr>
      <w:rFonts w:ascii="Arial" w:hAnsi="Arial"/>
      <w:sz w:val="20"/>
      <w:lang w:val="en-GB"/>
    </w:rPr>
  </w:style>
  <w:style w:type="table" w:styleId="TableGrid1" w:customStyle="1">
    <w:name w:val="Table Grid1"/>
    <w:basedOn w:val="TableNormal"/>
    <w:next w:val="TableGrid"/>
    <w:uiPriority w:val="39"/>
    <w:rsid w:val="00264617"/>
    <w:pPr>
      <w:spacing w:after="0" w:line="240" w:lineRule="auto"/>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1" w:customStyle="1">
    <w:name w:val="Table Grid Light1"/>
    <w:basedOn w:val="TableNormal"/>
    <w:next w:val="TableGridLight"/>
    <w:uiPriority w:val="40"/>
    <w:rsid w:val="00264617"/>
    <w:pPr>
      <w:spacing w:after="0" w:line="240" w:lineRule="auto"/>
    </w:pPr>
    <w:rPr>
      <w:rFonts w:eastAsia="Times New Roman"/>
      <w:sz w:val="24"/>
      <w:szCs w:val="24"/>
      <w:lang w:val="en-US"/>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PlainTable11" w:customStyle="1">
    <w:name w:val="Plain Table 11"/>
    <w:basedOn w:val="TableNormal"/>
    <w:next w:val="PlainTable1"/>
    <w:uiPriority w:val="41"/>
    <w:rsid w:val="00264617"/>
    <w:pPr>
      <w:spacing w:after="0" w:line="240" w:lineRule="auto"/>
    </w:pPr>
    <w:rPr>
      <w:rFonts w:eastAsia="Times New Roman"/>
      <w:sz w:val="24"/>
      <w:szCs w:val="24"/>
      <w:lang w:val="en-US"/>
    </w:rPr>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cPr>
        <w:tcBorders>
          <w:top w:val="double" w:color="BFBFBF" w:sz="4" w:space="0"/>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Light">
    <w:name w:val="Grid Table Light"/>
    <w:basedOn w:val="TableNormal"/>
    <w:uiPriority w:val="40"/>
    <w:rsid w:val="0026461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
    <w:name w:val="Plain Table 1"/>
    <w:basedOn w:val="TableNormal"/>
    <w:uiPriority w:val="41"/>
    <w:rsid w:val="00264617"/>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5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yperlink" Target="http://www.redhedge.com" TargetMode="Externa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Ref">
    <vt:lpwstr>/8328778v8</vt:lpwstr>
  </op:property>
  <op:property fmtid="{D5CDD505-2E9C-101B-9397-08002B2CF9AE}" pid="3" name="CUS_DocIDString">
    <vt:lpwstr>11597192v19</vt:lpwstr>
  </op:property>
  <op:property fmtid="{D5CDD505-2E9C-101B-9397-08002B2CF9AE}" pid="4" name="CUS_DocIDChunk0">
    <vt:lpwstr>11597192v19</vt:lpwstr>
  </op:property>
  <op:property fmtid="{D5CDD505-2E9C-101B-9397-08002B2CF9AE}" pid="5" name="CUS_DocIDActiveBits">
    <vt:lpwstr>98304</vt:lpwstr>
  </op:property>
  <op:property fmtid="{D5CDD505-2E9C-101B-9397-08002B2CF9AE}" pid="6" name="CUS_DocIDLocation">
    <vt:lpwstr>EVERY_PAGE</vt:lpwstr>
  </op:property>
  <op:property fmtid="{D5CDD505-2E9C-101B-9397-08002B2CF9AE}" pid="7" name="CUS_DocIDReference">
    <vt:lpwstr>everyPage</vt:lpwstr>
  </op:property>
  <op:property fmtid="{D5CDD505-2E9C-101B-9397-08002B2CF9AE}" pid="8" name="iManageFooter">
    <vt:lpwstr>11597192v18</vt:lpwstr>
  </op:property>
</op:Properties>
</file>